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98520B" w:rsidRPr="00EB3652" w:rsidP="00EB3652" w14:paraId="2AC6ABA4" w14:textId="65F7375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B365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3057585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0903" w:rsidRPr="00EB3652" w:rsidP="00EB3652" w14:paraId="19A5F7F6" w14:textId="57BF0699">
      <w:pPr>
        <w:pStyle w:val="Title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652">
        <w:rPr>
          <w:rFonts w:ascii="Times New Roman" w:hAnsi="Times New Roman" w:cs="Times New Roman"/>
          <w:sz w:val="24"/>
          <w:szCs w:val="24"/>
        </w:rPr>
        <w:t xml:space="preserve">Health Care </w:t>
      </w:r>
      <w:r w:rsidRPr="00EB3652" w:rsidR="000E6C19">
        <w:rPr>
          <w:rFonts w:ascii="Times New Roman" w:hAnsi="Times New Roman" w:cs="Times New Roman"/>
          <w:sz w:val="24"/>
          <w:szCs w:val="24"/>
        </w:rPr>
        <w:t>Services</w:t>
      </w:r>
    </w:p>
    <w:p w:rsidR="00167584" w:rsidRPr="00EB3652" w:rsidP="00EB3652" w14:paraId="66D9CB3F" w14:textId="4CB41573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EB3652">
        <w:rPr>
          <w:rFonts w:ascii="Times New Roman" w:hAnsi="Times New Roman" w:cs="Times New Roman"/>
          <w:b/>
          <w:sz w:val="24"/>
          <w:szCs w:val="24"/>
        </w:rPr>
        <w:t xml:space="preserve">Review </w:t>
      </w:r>
      <w:r w:rsidRPr="00EB3652">
        <w:rPr>
          <w:rFonts w:ascii="Times New Roman" w:hAnsi="Times New Roman" w:cs="Times New Roman"/>
          <w:sz w:val="24"/>
          <w:szCs w:val="24"/>
        </w:rPr>
        <w:t xml:space="preserve">the diagram and </w:t>
      </w:r>
      <w:r w:rsidRPr="00EB3652">
        <w:rPr>
          <w:rFonts w:ascii="Times New Roman" w:hAnsi="Times New Roman" w:cs="Times New Roman"/>
          <w:b/>
          <w:sz w:val="24"/>
          <w:szCs w:val="24"/>
        </w:rPr>
        <w:t xml:space="preserve">complete </w:t>
      </w:r>
      <w:r w:rsidRPr="00EB3652">
        <w:rPr>
          <w:rFonts w:ascii="Times New Roman" w:hAnsi="Times New Roman" w:cs="Times New Roman"/>
          <w:sz w:val="24"/>
          <w:szCs w:val="24"/>
        </w:rPr>
        <w:t>the chart.</w:t>
      </w:r>
      <w:r w:rsidRPr="00EB3652">
        <w:rPr>
          <w:rFonts w:ascii="Times New Roman" w:hAnsi="Times New Roman" w:cs="Times New Roman"/>
          <w:noProof/>
          <w:sz w:val="24"/>
          <w:szCs w:val="24"/>
        </w:rPr>
        <w:t xml:space="preserve"> The diagram shows that health care services are mostly unique; however, they have some similarities.</w:t>
      </w:r>
    </w:p>
    <w:p w:rsidR="00C3465E" w:rsidRPr="00EB3652" w:rsidP="00EB3652" w14:paraId="33A7B951" w14:textId="5355ACB3">
      <w:pPr>
        <w:spacing w:line="480" w:lineRule="auto"/>
        <w:rPr>
          <w:rFonts w:ascii="Times New Roman" w:hAnsi="Times New Roman" w:cs="Times New Roman"/>
          <w:b/>
          <w:i/>
          <w:color w:val="auto"/>
          <w:sz w:val="24"/>
          <w:szCs w:val="24"/>
        </w:rPr>
      </w:pPr>
      <w:r w:rsidRPr="00EB3652">
        <w:rPr>
          <w:rFonts w:ascii="Times New Roman" w:hAnsi="Times New Roman" w:cs="Times New Roman"/>
          <w:b/>
          <w:i/>
          <w:noProof/>
          <w:sz w:val="24"/>
          <w:szCs w:val="24"/>
        </w:rPr>
        <w:t>75-100 words each box</w:t>
      </w:r>
    </w:p>
    <w:tbl>
      <w:tblPr>
        <w:tblStyle w:val="TableGrid"/>
        <w:tblW w:w="0" w:type="auto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/>
      </w:tblPr>
      <w:tblGrid>
        <w:gridCol w:w="4675"/>
        <w:gridCol w:w="4675"/>
      </w:tblGrid>
      <w:tr w14:paraId="6B7AB194" w14:textId="77777777" w:rsidTr="000F1F20">
        <w:tblPrEx>
          <w:tblW w:w="0" w:type="auto"/>
          <w:tblBorders>
            <w:top w:val="single" w:sz="4" w:space="0" w:color="4D3733" w:themeColor="background1"/>
            <w:left w:val="single" w:sz="4" w:space="0" w:color="4D3733" w:themeColor="background1"/>
            <w:bottom w:val="single" w:sz="4" w:space="0" w:color="4D3733" w:themeColor="background1"/>
            <w:right w:val="single" w:sz="4" w:space="0" w:color="4D3733" w:themeColor="background1"/>
            <w:insideH w:val="single" w:sz="4" w:space="0" w:color="4D3733" w:themeColor="background1"/>
            <w:insideV w:val="single" w:sz="4" w:space="0" w:color="4D3733" w:themeColor="background1"/>
          </w:tblBorders>
          <w:tblCellMar>
            <w:top w:w="86" w:type="dxa"/>
            <w:left w:w="115" w:type="dxa"/>
            <w:bottom w:w="86" w:type="dxa"/>
            <w:right w:w="115" w:type="dxa"/>
          </w:tblCellMar>
          <w:tblLook w:val="0620"/>
        </w:tblPrEx>
        <w:trPr>
          <w:tblHeader/>
        </w:trPr>
        <w:tc>
          <w:tcPr>
            <w:tcW w:w="9350" w:type="dxa"/>
            <w:gridSpan w:val="2"/>
            <w:shd w:val="clear" w:color="auto" w:fill="EDEDED" w:themeFill="accent5"/>
            <w:vAlign w:val="center"/>
          </w:tcPr>
          <w:p w:rsidR="00652FFA" w:rsidRPr="00EB3652" w:rsidP="00EB3652" w14:paraId="2346BAD8" w14:textId="61950A86">
            <w:pPr>
              <w:pStyle w:val="Heading3"/>
              <w:spacing w:line="480" w:lineRule="auto"/>
              <w:jc w:val="center"/>
              <w:outlineLvl w:val="2"/>
              <w:rPr>
                <w:rFonts w:ascii="Times New Roman" w:hAnsi="Times New Roman" w:cs="Times New Roman"/>
                <w:sz w:val="24"/>
              </w:rPr>
            </w:pPr>
            <w:r w:rsidRPr="00EB3652">
              <w:rPr>
                <w:rFonts w:ascii="Times New Roman" w:hAnsi="Times New Roman" w:cs="Times New Roman"/>
                <w:sz w:val="24"/>
              </w:rPr>
              <w:t>Health Care Service Comparison</w:t>
            </w:r>
          </w:p>
        </w:tc>
      </w:tr>
      <w:tr w14:paraId="7A95B600" w14:textId="77777777" w:rsidTr="00167584">
        <w:tblPrEx>
          <w:tblW w:w="0" w:type="auto"/>
          <w:tblCellMar>
            <w:top w:w="86" w:type="dxa"/>
            <w:left w:w="115" w:type="dxa"/>
            <w:bottom w:w="86" w:type="dxa"/>
            <w:right w:w="115" w:type="dxa"/>
          </w:tblCellMar>
          <w:tblLook w:val="0620"/>
        </w:tblPrEx>
        <w:trPr>
          <w:trHeight w:val="2138"/>
        </w:trPr>
        <w:tc>
          <w:tcPr>
            <w:tcW w:w="4675" w:type="dxa"/>
          </w:tcPr>
          <w:p w:rsidR="00167584" w:rsidRPr="00EB3652" w:rsidP="00EB3652" w14:paraId="007F7F7D" w14:textId="344272D0">
            <w:pPr>
              <w:spacing w:line="48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bookmarkStart w:id="0" w:name="TableColumn01"/>
            <w:bookmarkEnd w:id="0"/>
            <w:r w:rsidRPr="00EB36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Mental Care Services </w:t>
            </w:r>
          </w:p>
          <w:p w:rsidR="00346D8F" w:rsidRPr="00EB3652" w:rsidP="00EB3652" w14:paraId="6651DFFC" w14:textId="24ED8C9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652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1946275</wp:posOffset>
                      </wp:positionH>
                      <wp:positionV relativeFrom="paragraph">
                        <wp:posOffset>474345</wp:posOffset>
                      </wp:positionV>
                      <wp:extent cx="1903095" cy="1292225"/>
                      <wp:effectExtent l="0" t="0" r="20955" b="22225"/>
                      <wp:wrapNone/>
                      <wp:docPr id="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3095" cy="12922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B3652" w:rsidRPr="00EB3652" w:rsidP="00EB3652" w14:textId="77777777">
                                  <w:pPr>
                                    <w:spacing w:line="48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EB3652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The Mental Care, primary care, veterans’ healthcare services, and rehabilitation healthcare services are similar in that they both offer services supported by public insurance services of Medicaid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(</w:t>
                                  </w:r>
                                  <w:r w:rsidRPr="00EB3652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Washington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et al., </w:t>
                                  </w:r>
                                  <w:r w:rsidRPr="00EB3652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2017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  <w:r w:rsidRPr="00EB3652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. </w:t>
                                  </w:r>
                                </w:p>
                                <w:p w:rsidR="00EB3652" w:rsidRPr="00EB3652" w:rsidP="00EB3652" w14:textId="77777777">
                                  <w:pPr>
                                    <w:spacing w:line="48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EB3652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The four services offer integrated mental assistance for patients under </w:t>
                                  </w:r>
                                  <w:r w:rsidRPr="00EB3652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sever</w:t>
                                  </w:r>
                                  <w:r w:rsidRPr="00EB3652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e depression. 
</w:t>
                                  </w:r>
                                </w:p>
                                <w:p w:rsidR="00EB3652" w:rsidRPr="00EB3652" w:rsidP="00EB3652" w14:textId="77777777">
                                  <w:pPr>
                                    <w:spacing w:line="48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EB3652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All of them provide treatment for anxieties that are acute among the patients.</w:t>
                                  </w:r>
                                </w:p>
                                <w:p w:rsidR="00EB3652" w:rsidRPr="00EB3652" w:rsidP="00EB3652" w14:textId="77777777">
                                  <w:pPr>
                                    <w:spacing w:line="48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EB3652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They all have fulltime employees for giving primary care and acute care for patients
</w:t>
                                  </w:r>
                                </w:p>
                                <w:p w:rsidR="00EB3652" w:rsidRPr="00EB3652" w:rsidP="00EB3652" w14:textId="77777777">
                                  <w:pPr>
                                    <w:widowControl w:val="0"/>
                                    <w:spacing w:after="0" w:line="48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67584" w:rsidP="00EB3652" w14:textId="513FA65E">
                                  <w:bookmarkStart w:id="1" w:name="_GoBack"/>
                                  <w:bookmarkEnd w:id="1"/>
                                </w:p>
                              </w:txbxContent>
                            </wps:txbx>
                            <wps:bodyPr rot="0" vert="horz" wrap="square" anchor="ctr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" o:spid="_x0000_s1025" style="width:149.85pt;height:101.75pt;margin-top:37.35pt;margin-left:153.25pt;mso-height-percent:0;mso-height-relative:page;mso-width-percent:0;mso-width-relative:page;mso-wrap-distance-bottom:0;mso-wrap-distance-left:9pt;mso-wrap-distance-right:9pt;mso-wrap-distance-top:0;position:absolute;v-text-anchor:middle;z-index:251658240" fillcolor="white" stroked="t" strokecolor="#261b19" strokeweight="1pt">
                      <v:stroke joinstyle="round" dashstyle="1 1"/>
                      <v:textbox>
                        <w:txbxContent>
                          <w:p w:rsidR="00EB3652" w:rsidRPr="00EB3652" w:rsidP="00EB3652" w14:paraId="1D030CE1" w14:textId="77777777">
                            <w:pPr>
                              <w:spacing w:line="48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B36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 Mental Care, primary care, veterans’ healthcare services, and rehabilitation healthcare services are similar in that they both offer services supported by public insurance services of Medicaid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</w:t>
                            </w:r>
                            <w:r w:rsidRPr="00EB36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Washington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et al., </w:t>
                            </w:r>
                            <w:r w:rsidRPr="00EB36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2017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  <w:r w:rsidRPr="00EB36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  <w:p w:rsidR="00EB3652" w:rsidRPr="00EB3652" w:rsidP="00EB3652" w14:paraId="1911CCE9" w14:textId="77777777">
                            <w:pPr>
                              <w:spacing w:line="48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B36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The four services offer integrated mental assistance for patients under </w:t>
                            </w:r>
                            <w:r w:rsidRPr="00EB36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sever</w:t>
                            </w:r>
                            <w:r w:rsidRPr="00EB36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 depression. 
</w:t>
                            </w:r>
                          </w:p>
                          <w:p w:rsidR="00EB3652" w:rsidRPr="00EB3652" w:rsidP="00EB3652" w14:paraId="5AEED0D2" w14:textId="77777777">
                            <w:pPr>
                              <w:spacing w:line="48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B36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All of them provide treatment for anxieties that are acute among the patients.</w:t>
                            </w:r>
                          </w:p>
                          <w:p w:rsidR="00EB3652" w:rsidRPr="00EB3652" w:rsidP="00EB3652" w14:paraId="16CE01C0" w14:textId="77777777">
                            <w:pPr>
                              <w:spacing w:line="48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B36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They all have fulltime employees for giving primary care and acute care for patients
</w:t>
                            </w:r>
                          </w:p>
                          <w:p w:rsidR="00EB3652" w:rsidRPr="00EB3652" w:rsidP="00EB3652" w14:paraId="7825E715" w14:textId="77777777">
                            <w:pPr>
                              <w:widowControl w:val="0"/>
                              <w:spacing w:after="0" w:line="48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167584" w:rsidP="00EB3652" w14:paraId="5A3639A2" w14:textId="513FA65E">
                            <w:bookmarkStart w:id="1" w:name="_GoBack"/>
                            <w:bookmarkEnd w:id="1"/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EB3652" w:rsidR="00346D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3652" w:rsidR="00346D8F">
              <w:rPr>
                <w:rFonts w:ascii="Times New Roman" w:hAnsi="Times New Roman" w:cs="Times New Roman"/>
                <w:sz w:val="24"/>
                <w:szCs w:val="24"/>
              </w:rPr>
              <w:t xml:space="preserve">Mental care services are availed in various specialty clinics, nursing homes, residential care facilities, and primary care clinics. </w:t>
            </w:r>
          </w:p>
          <w:p w:rsidR="00346D8F" w:rsidRPr="00EB3652" w:rsidP="00EB3652" w14:paraId="6E0ABAAF" w14:textId="777777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652">
              <w:rPr>
                <w:rFonts w:ascii="Times New Roman" w:hAnsi="Times New Roman" w:cs="Times New Roman"/>
                <w:sz w:val="24"/>
                <w:szCs w:val="24"/>
              </w:rPr>
              <w:t>Provides cost-free sexual trauma referral and counseling services to overcome trauma as a result of sexual harassment when the Veteran was on duty. 
</w:t>
            </w:r>
          </w:p>
          <w:p w:rsidR="00346D8F" w:rsidRPr="00EB3652" w:rsidP="00EB3652" w14:paraId="2CA8BA3F" w14:textId="777777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652">
              <w:rPr>
                <w:rFonts w:ascii="Times New Roman" w:hAnsi="Times New Roman" w:cs="Times New Roman"/>
                <w:sz w:val="24"/>
                <w:szCs w:val="24"/>
              </w:rPr>
              <w:t xml:space="preserve">Gives both inpatient and outpatient mental care healthcare services. </w:t>
            </w:r>
          </w:p>
          <w:p w:rsidR="00346D8F" w:rsidRPr="00487950" w:rsidP="00EB3652" w14:paraId="5FFDC14D" w14:textId="777777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652">
              <w:rPr>
                <w:rFonts w:ascii="Times New Roman" w:hAnsi="Times New Roman" w:cs="Times New Roman"/>
                <w:sz w:val="24"/>
                <w:szCs w:val="24"/>
              </w:rPr>
              <w:t xml:space="preserve">It provides outpatient clinics in the communities besides extended counseling services for the veteran and his or her family. </w:t>
            </w:r>
          </w:p>
          <w:p w:rsidR="00652FFA" w:rsidRPr="00EB3652" w:rsidP="00EB3652" w14:paraId="17DC778E" w14:textId="6C86272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:rsidR="00167584" w:rsidRPr="00EB3652" w:rsidP="00EB3652" w14:paraId="52A92E3A" w14:textId="064B4962">
            <w:pPr>
              <w:spacing w:line="48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B36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Primary Care Services </w:t>
            </w:r>
          </w:p>
          <w:p w:rsidR="00554D94" w:rsidRPr="00EB3652" w:rsidP="00EB3652" w14:paraId="299A8BC6" w14:textId="777777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652">
              <w:rPr>
                <w:rFonts w:ascii="Times New Roman" w:hAnsi="Times New Roman" w:cs="Times New Roman"/>
                <w:sz w:val="24"/>
                <w:szCs w:val="24"/>
              </w:rPr>
              <w:t>Patients under primary care not pre-identified in accordance with their medical state. They are attended as they arrive. 
</w:t>
            </w:r>
          </w:p>
          <w:p w:rsidR="00554D94" w:rsidRPr="00EB3652" w:rsidP="00EB3652" w14:paraId="28F0EB38" w14:textId="777777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652">
              <w:rPr>
                <w:rFonts w:ascii="Times New Roman" w:hAnsi="Times New Roman" w:cs="Times New Roman"/>
                <w:sz w:val="24"/>
                <w:szCs w:val="24"/>
              </w:rPr>
              <w:t>The doctors are connected to other bases of care and they usually examine the problems patients affecting the patients using a case manager that is specific to each patient. 
</w:t>
            </w:r>
          </w:p>
          <w:p w:rsidR="00554D94" w:rsidRPr="00EB3652" w:rsidP="00EB3652" w14:paraId="3D7C9757" w14:textId="777777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652">
              <w:rPr>
                <w:rFonts w:ascii="Times New Roman" w:hAnsi="Times New Roman" w:cs="Times New Roman"/>
                <w:sz w:val="24"/>
                <w:szCs w:val="24"/>
              </w:rPr>
              <w:t xml:space="preserve">The patients can access their services using insurance services outside the systems of care. </w:t>
            </w:r>
          </w:p>
          <w:p w:rsidR="00554D94" w:rsidRPr="00487950" w:rsidP="00EB3652" w14:paraId="6FC6AFD5" w14:textId="777777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652">
              <w:rPr>
                <w:rFonts w:ascii="Times New Roman" w:hAnsi="Times New Roman" w:cs="Times New Roman"/>
                <w:sz w:val="24"/>
                <w:szCs w:val="24"/>
              </w:rPr>
              <w:t xml:space="preserve">They have ability to signpost to a wider social support system in the community. </w:t>
            </w:r>
          </w:p>
          <w:p w:rsidR="00652FFA" w:rsidRPr="00EB3652" w:rsidP="00EB3652" w14:paraId="13C4A90B" w14:textId="19FBC16E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F44EEE1" w14:textId="77777777" w:rsidTr="00167584">
        <w:tblPrEx>
          <w:tblW w:w="0" w:type="auto"/>
          <w:tblCellMar>
            <w:top w:w="86" w:type="dxa"/>
            <w:left w:w="115" w:type="dxa"/>
            <w:bottom w:w="86" w:type="dxa"/>
            <w:right w:w="115" w:type="dxa"/>
          </w:tblCellMar>
          <w:tblLook w:val="0620"/>
        </w:tblPrEx>
        <w:trPr>
          <w:trHeight w:val="2138"/>
        </w:trPr>
        <w:tc>
          <w:tcPr>
            <w:tcW w:w="4675" w:type="dxa"/>
            <w:vAlign w:val="bottom"/>
          </w:tcPr>
          <w:p w:rsidR="00167584" w:rsidRPr="00EB3652" w:rsidP="00EB3652" w14:paraId="71A3D919" w14:textId="282B3A32">
            <w:pPr>
              <w:spacing w:line="48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B36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Veteran Services </w:t>
            </w:r>
          </w:p>
          <w:p w:rsidR="00CC1B70" w:rsidRPr="00EB3652" w:rsidP="00EB3652" w14:paraId="3F37C491" w14:textId="777777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652">
              <w:rPr>
                <w:rFonts w:ascii="Times New Roman" w:hAnsi="Times New Roman" w:cs="Times New Roman"/>
                <w:sz w:val="24"/>
                <w:szCs w:val="24"/>
              </w:rPr>
              <w:t>Lengthy wait durations for patients who are under outpatient services.</w:t>
            </w:r>
          </w:p>
          <w:p w:rsidR="00CC1B70" w:rsidRPr="00EB3652" w:rsidP="00EB3652" w14:paraId="597CC9A3" w14:textId="777777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652">
              <w:rPr>
                <w:rFonts w:ascii="Times New Roman" w:hAnsi="Times New Roman" w:cs="Times New Roman"/>
                <w:sz w:val="24"/>
                <w:szCs w:val="24"/>
              </w:rPr>
              <w:t>Patients are basically pre-identified in accordance with their medical status. During the pre-selection, severe conditions are given first priority.
</w:t>
            </w:r>
          </w:p>
          <w:p w:rsidR="00CC1B70" w:rsidRPr="00EB3652" w:rsidP="00EB3652" w14:paraId="23505FB0" w14:textId="777777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652">
              <w:rPr>
                <w:rFonts w:ascii="Times New Roman" w:hAnsi="Times New Roman" w:cs="Times New Roman"/>
                <w:sz w:val="24"/>
                <w:szCs w:val="24"/>
              </w:rPr>
              <w:t xml:space="preserve">They are health services primarily meant for veterans. </w:t>
            </w:r>
          </w:p>
          <w:p w:rsidR="00CC1B70" w:rsidRPr="00EB3652" w:rsidP="00EB3652" w14:paraId="5D73A4DF" w14:textId="777777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652">
              <w:rPr>
                <w:rFonts w:ascii="Times New Roman" w:hAnsi="Times New Roman" w:cs="Times New Roman"/>
                <w:sz w:val="24"/>
                <w:szCs w:val="24"/>
              </w:rPr>
              <w:t>Advocating for promotion of health status, health education, and disease prevention for the veterans</w:t>
            </w:r>
          </w:p>
          <w:p w:rsidR="00CC1B70" w:rsidRPr="00EB3652" w:rsidP="00EB3652" w14:paraId="3888F938" w14:textId="777777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652">
              <w:rPr>
                <w:rFonts w:ascii="Times New Roman" w:hAnsi="Times New Roman" w:cs="Times New Roman"/>
                <w:sz w:val="24"/>
                <w:szCs w:val="24"/>
              </w:rPr>
              <w:t>Provide community living centers for both long stay and short stay nursing home for use by veterans</w:t>
            </w:r>
          </w:p>
          <w:p w:rsidR="00CC1B70" w:rsidRPr="00487950" w:rsidP="00EB3652" w14:paraId="79CDBCFF" w14:textId="777777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652">
              <w:rPr>
                <w:rFonts w:ascii="Times New Roman" w:hAnsi="Times New Roman" w:cs="Times New Roman"/>
                <w:sz w:val="24"/>
                <w:szCs w:val="24"/>
              </w:rPr>
              <w:t xml:space="preserve">Provides patient centered care that empowers veterans to realize their lifelong ambitions </w:t>
            </w:r>
          </w:p>
          <w:p w:rsidR="00652FFA" w:rsidRPr="00EB3652" w:rsidP="00EB3652" w14:paraId="5C74283E" w14:textId="4D7FE9C3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  <w:vAlign w:val="bottom"/>
          </w:tcPr>
          <w:p w:rsidR="00E91833" w:rsidRPr="00EB3652" w:rsidP="00EB3652" w14:paraId="052742E5" w14:textId="3D2532B6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36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Rehabilitation services </w:t>
            </w:r>
          </w:p>
          <w:p w:rsidR="001C5982" w:rsidRPr="00EB3652" w:rsidP="00EB3652" w14:paraId="3EB7641D" w14:textId="777777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652">
              <w:rPr>
                <w:rFonts w:ascii="Times New Roman" w:hAnsi="Times New Roman" w:cs="Times New Roman"/>
                <w:sz w:val="24"/>
                <w:szCs w:val="24"/>
              </w:rPr>
              <w:t>Offers both inpatient and outpatient care at the VA healthcare centers</w:t>
            </w:r>
          </w:p>
          <w:p w:rsidR="001C5982" w:rsidRPr="00EB3652" w:rsidP="00EB3652" w14:paraId="1C888853" w14:textId="777777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652">
              <w:rPr>
                <w:rFonts w:ascii="Times New Roman" w:hAnsi="Times New Roman" w:cs="Times New Roman"/>
                <w:sz w:val="24"/>
                <w:szCs w:val="24"/>
              </w:rPr>
              <w:t>Community-based healthcare services such as outpatient treatment are allowed
</w:t>
            </w:r>
          </w:p>
          <w:p w:rsidR="001C5982" w:rsidRPr="00EB3652" w:rsidP="00EB3652" w14:paraId="3CE29F2F" w14:textId="777777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652">
              <w:rPr>
                <w:rFonts w:ascii="Times New Roman" w:hAnsi="Times New Roman" w:cs="Times New Roman"/>
                <w:sz w:val="24"/>
                <w:szCs w:val="24"/>
              </w:rPr>
              <w:t xml:space="preserve">Provides Veteran’s support center including entire family and individual care for patients suffering from post-traumatic stress disorder, readjustment, substance use disorder, depression, and military sexual trauma. </w:t>
            </w:r>
          </w:p>
          <w:p w:rsidR="001C5982" w:rsidRPr="00EB3652" w:rsidP="00EB3652" w14:paraId="5D01AF68" w14:textId="777777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652">
              <w:rPr>
                <w:rFonts w:ascii="Times New Roman" w:hAnsi="Times New Roman" w:cs="Times New Roman"/>
                <w:sz w:val="24"/>
                <w:szCs w:val="24"/>
              </w:rPr>
              <w:t xml:space="preserve">Provides polytrauma rehabilitation </w:t>
            </w:r>
          </w:p>
          <w:p w:rsidR="001C5982" w:rsidRPr="00487950" w:rsidP="00EB3652" w14:paraId="24B300C0" w14:textId="777777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652">
              <w:rPr>
                <w:rFonts w:ascii="Times New Roman" w:hAnsi="Times New Roman" w:cs="Times New Roman"/>
                <w:sz w:val="24"/>
                <w:szCs w:val="24"/>
              </w:rPr>
              <w:t xml:space="preserve">The program is unique for offering medical, vocational, and social therapies to veterans who are addicted to alcohol and drugs. The veteran’s eligibility is paramount for these services.  </w:t>
            </w:r>
          </w:p>
          <w:p w:rsidR="00652FFA" w:rsidRPr="00EB3652" w:rsidP="00EB3652" w14:paraId="591ED7AD" w14:textId="07D235A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67584" w:rsidRPr="00EB3652" w:rsidP="00EB3652" w14:paraId="67AC51D4" w14:textId="77777777">
      <w:pPr>
        <w:spacing w:after="16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B3652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53089" w:rsidRPr="00EB3652" w:rsidP="00EB3652" w14:paraId="00DA8F73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652">
        <w:rPr>
          <w:rFonts w:ascii="Times New Roman" w:hAnsi="Times New Roman" w:cs="Times New Roman"/>
          <w:b/>
          <w:sz w:val="24"/>
          <w:szCs w:val="24"/>
        </w:rPr>
        <w:t xml:space="preserve">Select </w:t>
      </w:r>
      <w:r w:rsidRPr="00EB3652">
        <w:rPr>
          <w:rFonts w:ascii="Times New Roman" w:hAnsi="Times New Roman" w:cs="Times New Roman"/>
          <w:sz w:val="24"/>
          <w:szCs w:val="24"/>
        </w:rPr>
        <w:t xml:space="preserve">four health care services, such as primary care, mental health, rehabilitation services, acute care, military and veteran services, or Indian health services. </w:t>
      </w:r>
    </w:p>
    <w:p w:rsidR="00167584" w:rsidRPr="00EB3652" w:rsidP="00EB3652" w14:paraId="04098988" w14:textId="454EA7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652">
        <w:rPr>
          <w:rFonts w:ascii="Times New Roman" w:hAnsi="Times New Roman" w:cs="Times New Roman"/>
          <w:b/>
          <w:sz w:val="24"/>
          <w:szCs w:val="24"/>
        </w:rPr>
        <w:t>Write</w:t>
      </w:r>
      <w:r w:rsidRPr="00EB3652">
        <w:rPr>
          <w:rFonts w:ascii="Times New Roman" w:hAnsi="Times New Roman" w:cs="Times New Roman"/>
          <w:sz w:val="24"/>
          <w:szCs w:val="24"/>
        </w:rPr>
        <w:t xml:space="preserve"> the name of each selected service in the boxes provided below.</w:t>
      </w:r>
      <w:r w:rsidRPr="00EB3652" w:rsidR="00453089">
        <w:rPr>
          <w:rFonts w:ascii="Times New Roman" w:hAnsi="Times New Roman" w:cs="Times New Roman"/>
          <w:sz w:val="24"/>
          <w:szCs w:val="24"/>
        </w:rPr>
        <w:t xml:space="preserve"> </w:t>
      </w:r>
      <w:r w:rsidRPr="00EB3652">
        <w:rPr>
          <w:rFonts w:ascii="Times New Roman" w:hAnsi="Times New Roman" w:cs="Times New Roman"/>
          <w:sz w:val="24"/>
          <w:szCs w:val="24"/>
        </w:rPr>
        <w:t>Write two sentences comparing the differences between each of the services selected.</w:t>
      </w:r>
    </w:p>
    <w:tbl>
      <w:tblPr>
        <w:tblStyle w:val="TableGrid1"/>
        <w:tblW w:w="9355" w:type="dxa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/>
      </w:tblPr>
      <w:tblGrid>
        <w:gridCol w:w="3415"/>
        <w:gridCol w:w="5940"/>
      </w:tblGrid>
      <w:tr w14:paraId="7988CF0E" w14:textId="77777777" w:rsidTr="00167584">
        <w:tblPrEx>
          <w:tblW w:w="9355" w:type="dxa"/>
          <w:tblBorders>
            <w:top w:val="single" w:sz="4" w:space="0" w:color="4D3733" w:themeColor="background1"/>
            <w:left w:val="single" w:sz="4" w:space="0" w:color="4D3733" w:themeColor="background1"/>
            <w:bottom w:val="single" w:sz="4" w:space="0" w:color="4D3733" w:themeColor="background1"/>
            <w:right w:val="single" w:sz="4" w:space="0" w:color="4D3733" w:themeColor="background1"/>
            <w:insideH w:val="single" w:sz="4" w:space="0" w:color="4D3733" w:themeColor="background1"/>
            <w:insideV w:val="single" w:sz="4" w:space="0" w:color="4D3733" w:themeColor="background1"/>
          </w:tblBorders>
          <w:tblCellMar>
            <w:top w:w="86" w:type="dxa"/>
            <w:left w:w="115" w:type="dxa"/>
            <w:bottom w:w="86" w:type="dxa"/>
            <w:right w:w="115" w:type="dxa"/>
          </w:tblCellMar>
          <w:tblLook w:val="0620"/>
        </w:tblPrEx>
        <w:trPr>
          <w:tblHeader/>
        </w:trPr>
        <w:tc>
          <w:tcPr>
            <w:tcW w:w="3415" w:type="dxa"/>
            <w:shd w:val="clear" w:color="auto" w:fill="EDEDED" w:themeFill="accent5"/>
            <w:vAlign w:val="center"/>
          </w:tcPr>
          <w:p w:rsidR="00167584" w:rsidRPr="00EB3652" w:rsidP="00EB3652" w14:paraId="2C33F4AD" w14:textId="36F02232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652">
              <w:rPr>
                <w:rFonts w:ascii="Times New Roman" w:hAnsi="Times New Roman" w:cs="Times New Roman"/>
                <w:sz w:val="24"/>
                <w:szCs w:val="24"/>
              </w:rPr>
              <w:t>Name of h</w:t>
            </w:r>
            <w:r w:rsidRPr="00EB3652">
              <w:rPr>
                <w:rFonts w:ascii="Times New Roman" w:hAnsi="Times New Roman" w:cs="Times New Roman"/>
                <w:sz w:val="24"/>
                <w:szCs w:val="24"/>
              </w:rPr>
              <w:t xml:space="preserve">ealth </w:t>
            </w:r>
            <w:r w:rsidRPr="00EB365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EB3652">
              <w:rPr>
                <w:rFonts w:ascii="Times New Roman" w:hAnsi="Times New Roman" w:cs="Times New Roman"/>
                <w:sz w:val="24"/>
                <w:szCs w:val="24"/>
              </w:rPr>
              <w:t xml:space="preserve">are </w:t>
            </w:r>
            <w:r w:rsidRPr="00EB365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EB3652">
              <w:rPr>
                <w:rFonts w:ascii="Times New Roman" w:hAnsi="Times New Roman" w:cs="Times New Roman"/>
                <w:sz w:val="24"/>
                <w:szCs w:val="24"/>
              </w:rPr>
              <w:t>ervice</w:t>
            </w:r>
          </w:p>
        </w:tc>
        <w:tc>
          <w:tcPr>
            <w:tcW w:w="5940" w:type="dxa"/>
            <w:shd w:val="clear" w:color="auto" w:fill="EDEDED" w:themeFill="accent5"/>
            <w:vAlign w:val="center"/>
          </w:tcPr>
          <w:p w:rsidR="00167584" w:rsidRPr="00EB3652" w:rsidP="00EB3652" w14:paraId="603E5F73" w14:textId="6C15B0B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652">
              <w:rPr>
                <w:rFonts w:ascii="Times New Roman" w:hAnsi="Times New Roman" w:cs="Times New Roman"/>
                <w:sz w:val="24"/>
                <w:szCs w:val="24"/>
              </w:rPr>
              <w:t>Describe the differences or uniqueness of the services.</w:t>
            </w:r>
          </w:p>
        </w:tc>
      </w:tr>
      <w:tr w14:paraId="4DCB3E67" w14:textId="77777777" w:rsidTr="00167584">
        <w:tblPrEx>
          <w:tblW w:w="9355" w:type="dxa"/>
          <w:tblCellMar>
            <w:top w:w="86" w:type="dxa"/>
            <w:left w:w="115" w:type="dxa"/>
            <w:bottom w:w="86" w:type="dxa"/>
            <w:right w:w="115" w:type="dxa"/>
          </w:tblCellMar>
          <w:tblLook w:val="0620"/>
        </w:tblPrEx>
        <w:tc>
          <w:tcPr>
            <w:tcW w:w="3415" w:type="dxa"/>
            <w:vAlign w:val="center"/>
          </w:tcPr>
          <w:p w:rsidR="00167584" w:rsidRPr="00EB3652" w:rsidP="00EB3652" w14:paraId="107C355D" w14:textId="5B7C9712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652">
              <w:rPr>
                <w:rFonts w:ascii="Times New Roman" w:hAnsi="Times New Roman" w:cs="Times New Roman"/>
                <w:sz w:val="24"/>
                <w:szCs w:val="24"/>
              </w:rPr>
              <w:t xml:space="preserve">Mental Care services </w:t>
            </w:r>
          </w:p>
        </w:tc>
        <w:tc>
          <w:tcPr>
            <w:tcW w:w="5940" w:type="dxa"/>
            <w:vAlign w:val="center"/>
          </w:tcPr>
          <w:p w:rsidR="003F6CDF" w:rsidRPr="00EB3652" w:rsidP="00EB3652" w14:paraId="6AE3B72C" w14:textId="6F4C856F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652">
              <w:rPr>
                <w:rFonts w:ascii="Times New Roman" w:hAnsi="Times New Roman" w:cs="Times New Roman"/>
                <w:sz w:val="24"/>
                <w:szCs w:val="24"/>
              </w:rPr>
              <w:t>Mental care services are availed in various specialty clinics, nursing homes, residential care facilities, and primary care clinics</w:t>
            </w:r>
            <w:r w:rsidR="00EB3652">
              <w:t xml:space="preserve"> (</w:t>
            </w:r>
            <w:r w:rsidRPr="00EB3652" w:rsidR="00EB3652">
              <w:rPr>
                <w:rFonts w:ascii="Times New Roman" w:hAnsi="Times New Roman" w:cs="Times New Roman"/>
                <w:sz w:val="24"/>
                <w:szCs w:val="24"/>
              </w:rPr>
              <w:t>Kerns</w:t>
            </w:r>
            <w:r w:rsidR="00EB3652">
              <w:rPr>
                <w:rFonts w:ascii="Times New Roman" w:hAnsi="Times New Roman" w:cs="Times New Roman"/>
                <w:sz w:val="24"/>
                <w:szCs w:val="24"/>
              </w:rPr>
              <w:t xml:space="preserve"> et al., </w:t>
            </w:r>
            <w:r w:rsidRPr="00EB3652" w:rsidR="00EB3652">
              <w:rPr>
                <w:rFonts w:ascii="Times New Roman" w:hAnsi="Times New Roman" w:cs="Times New Roman"/>
                <w:sz w:val="24"/>
                <w:szCs w:val="24"/>
              </w:rPr>
              <w:t>2014)</w:t>
            </w:r>
            <w:r w:rsidR="00EB36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F6CDF" w:rsidRPr="00EB3652" w:rsidP="00EB3652" w14:paraId="4470FECA" w14:textId="7777777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584" w:rsidRPr="00EB3652" w:rsidP="00EB3652" w14:paraId="0817EC35" w14:textId="3CF6FF68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652">
              <w:rPr>
                <w:rFonts w:ascii="Times New Roman" w:hAnsi="Times New Roman" w:cs="Times New Roman"/>
                <w:sz w:val="24"/>
                <w:szCs w:val="24"/>
              </w:rPr>
              <w:t>Gives both inpatient and outpatient mental care healthcare services.</w:t>
            </w:r>
          </w:p>
        </w:tc>
      </w:tr>
      <w:tr w14:paraId="3C6C0122" w14:textId="77777777" w:rsidTr="00167584">
        <w:tblPrEx>
          <w:tblW w:w="9355" w:type="dxa"/>
          <w:tblCellMar>
            <w:top w:w="86" w:type="dxa"/>
            <w:left w:w="115" w:type="dxa"/>
            <w:bottom w:w="86" w:type="dxa"/>
            <w:right w:w="115" w:type="dxa"/>
          </w:tblCellMar>
          <w:tblLook w:val="0620"/>
        </w:tblPrEx>
        <w:tc>
          <w:tcPr>
            <w:tcW w:w="3415" w:type="dxa"/>
            <w:vAlign w:val="center"/>
          </w:tcPr>
          <w:p w:rsidR="00167584" w:rsidRPr="00EB3652" w:rsidP="00EB3652" w14:paraId="0925CB84" w14:textId="4F7B1184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652">
              <w:rPr>
                <w:rFonts w:ascii="Times New Roman" w:hAnsi="Times New Roman" w:cs="Times New Roman"/>
                <w:sz w:val="24"/>
                <w:szCs w:val="24"/>
              </w:rPr>
              <w:t xml:space="preserve">Primary care services </w:t>
            </w:r>
          </w:p>
        </w:tc>
        <w:tc>
          <w:tcPr>
            <w:tcW w:w="5940" w:type="dxa"/>
            <w:vAlign w:val="center"/>
          </w:tcPr>
          <w:p w:rsidR="003F6CDF" w:rsidRPr="00EB3652" w:rsidP="00EB3652" w14:paraId="428AAF91" w14:textId="777777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652">
              <w:rPr>
                <w:rFonts w:ascii="Times New Roman" w:hAnsi="Times New Roman" w:cs="Times New Roman"/>
                <w:sz w:val="24"/>
                <w:szCs w:val="24"/>
              </w:rPr>
              <w:t>Patients under primary care not pre-identified in accordance with their medical state. They are attended as they arrive. 
</w:t>
            </w:r>
          </w:p>
          <w:p w:rsidR="003F6CDF" w:rsidRPr="00487950" w:rsidP="00EB3652" w14:paraId="5D7E3021" w14:textId="777777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652">
              <w:rPr>
                <w:rFonts w:ascii="Times New Roman" w:hAnsi="Times New Roman" w:cs="Times New Roman"/>
                <w:sz w:val="24"/>
                <w:szCs w:val="24"/>
              </w:rPr>
              <w:t xml:space="preserve">They have ability to signpost to a wider social support system in the community. </w:t>
            </w:r>
          </w:p>
          <w:p w:rsidR="00167584" w:rsidRPr="00EB3652" w:rsidP="00EB3652" w14:paraId="09FD2F1E" w14:textId="0DB5BC14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30BC822" w14:textId="77777777" w:rsidTr="00167584">
        <w:tblPrEx>
          <w:tblW w:w="9355" w:type="dxa"/>
          <w:tblCellMar>
            <w:top w:w="86" w:type="dxa"/>
            <w:left w:w="115" w:type="dxa"/>
            <w:bottom w:w="86" w:type="dxa"/>
            <w:right w:w="115" w:type="dxa"/>
          </w:tblCellMar>
          <w:tblLook w:val="0620"/>
        </w:tblPrEx>
        <w:tc>
          <w:tcPr>
            <w:tcW w:w="3415" w:type="dxa"/>
            <w:vAlign w:val="center"/>
          </w:tcPr>
          <w:p w:rsidR="00167584" w:rsidRPr="00EB3652" w:rsidP="00EB3652" w14:paraId="16743BC9" w14:textId="142F8AEF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652">
              <w:rPr>
                <w:rFonts w:ascii="Times New Roman" w:hAnsi="Times New Roman" w:cs="Times New Roman"/>
                <w:sz w:val="24"/>
                <w:szCs w:val="24"/>
              </w:rPr>
              <w:t xml:space="preserve">Veterans healthcare services </w:t>
            </w:r>
          </w:p>
        </w:tc>
        <w:tc>
          <w:tcPr>
            <w:tcW w:w="5940" w:type="dxa"/>
            <w:vAlign w:val="center"/>
          </w:tcPr>
          <w:p w:rsidR="00167584" w:rsidRPr="00EB3652" w:rsidP="00EB3652" w14:paraId="4C185101" w14:textId="61EE703C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584" w:rsidRPr="00EB3652" w:rsidP="00EB3652" w14:paraId="455F0DEE" w14:textId="3DEB696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652">
              <w:rPr>
                <w:rFonts w:ascii="Times New Roman" w:hAnsi="Times New Roman" w:cs="Times New Roman"/>
                <w:sz w:val="24"/>
                <w:szCs w:val="24"/>
              </w:rPr>
              <w:t>Lengthy wait durations for patients who are under outpatient services.</w:t>
            </w:r>
          </w:p>
          <w:p w:rsidR="003F6CDF" w:rsidRPr="00EB3652" w:rsidP="00EB3652" w14:paraId="0B380624" w14:textId="7777777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6CDF" w:rsidRPr="00EB3652" w:rsidP="00EB3652" w14:paraId="1414C2E6" w14:textId="777777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652">
              <w:rPr>
                <w:rFonts w:ascii="Times New Roman" w:hAnsi="Times New Roman" w:cs="Times New Roman"/>
                <w:sz w:val="24"/>
                <w:szCs w:val="24"/>
              </w:rPr>
              <w:t>Advocating for promotion of health status, health education, and disease prevention for the veterans</w:t>
            </w:r>
          </w:p>
          <w:p w:rsidR="001C5982" w:rsidRPr="00EB3652" w:rsidP="00EB3652" w14:paraId="04265DF9" w14:textId="0663FFF5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1693879" w14:textId="77777777" w:rsidTr="00167584">
        <w:tblPrEx>
          <w:tblW w:w="9355" w:type="dxa"/>
          <w:tblCellMar>
            <w:top w:w="86" w:type="dxa"/>
            <w:left w:w="115" w:type="dxa"/>
            <w:bottom w:w="86" w:type="dxa"/>
            <w:right w:w="115" w:type="dxa"/>
          </w:tblCellMar>
          <w:tblLook w:val="0620"/>
        </w:tblPrEx>
        <w:tc>
          <w:tcPr>
            <w:tcW w:w="3415" w:type="dxa"/>
            <w:vAlign w:val="center"/>
          </w:tcPr>
          <w:p w:rsidR="00167584" w:rsidRPr="00EB3652" w:rsidP="00EB3652" w14:paraId="1609909A" w14:textId="679F3B58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652">
              <w:rPr>
                <w:rFonts w:ascii="Times New Roman" w:hAnsi="Times New Roman" w:cs="Times New Roman"/>
                <w:sz w:val="24"/>
                <w:szCs w:val="24"/>
              </w:rPr>
              <w:t xml:space="preserve">Rehabilitation healthcare services </w:t>
            </w:r>
          </w:p>
        </w:tc>
        <w:tc>
          <w:tcPr>
            <w:tcW w:w="5940" w:type="dxa"/>
            <w:vAlign w:val="center"/>
          </w:tcPr>
          <w:p w:rsidR="003F6CDF" w:rsidRPr="00EB3652" w:rsidP="00EB3652" w14:paraId="58D52B02" w14:textId="777777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6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3652">
              <w:rPr>
                <w:rFonts w:ascii="Times New Roman" w:hAnsi="Times New Roman" w:cs="Times New Roman"/>
                <w:sz w:val="24"/>
                <w:szCs w:val="24"/>
              </w:rPr>
              <w:t>Community-based healthcare services such as outpatient treatment are allowed
</w:t>
            </w:r>
          </w:p>
          <w:p w:rsidR="003F6CDF" w:rsidRPr="00EB3652" w:rsidP="00EB3652" w14:paraId="04DFC366" w14:textId="777777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652">
              <w:rPr>
                <w:rFonts w:ascii="Times New Roman" w:hAnsi="Times New Roman" w:cs="Times New Roman"/>
                <w:sz w:val="24"/>
                <w:szCs w:val="24"/>
              </w:rPr>
              <w:t xml:space="preserve">Provides polytrauma rehabilitation </w:t>
            </w:r>
          </w:p>
          <w:p w:rsidR="00167584" w:rsidRPr="00EB3652" w:rsidP="00EB3652" w14:paraId="07FD2C08" w14:textId="54D3CC94">
            <w:pPr>
              <w:pStyle w:val="ListParagraph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75F3" w:rsidRPr="00EB3652" w:rsidP="00EB3652" w14:paraId="1BDBC645" w14:textId="77777777">
      <w:pPr>
        <w:widowControl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E6C19" w:rsidRPr="00EB3652" w:rsidP="00EB3652" w14:paraId="26547023" w14:textId="372601FC">
      <w:pPr>
        <w:widowControl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B3652">
        <w:rPr>
          <w:rFonts w:ascii="Times New Roman" w:hAnsi="Times New Roman" w:cs="Times New Roman"/>
          <w:b/>
          <w:sz w:val="24"/>
          <w:szCs w:val="24"/>
        </w:rPr>
        <w:t xml:space="preserve">Describe </w:t>
      </w:r>
      <w:r w:rsidRPr="00EB3652">
        <w:rPr>
          <w:rFonts w:ascii="Times New Roman" w:hAnsi="Times New Roman" w:cs="Times New Roman"/>
          <w:sz w:val="24"/>
          <w:szCs w:val="24"/>
        </w:rPr>
        <w:t>the similarities between all four services.</w:t>
      </w:r>
    </w:p>
    <w:p w:rsidR="00F55183" w:rsidRPr="00EB3652" w:rsidP="00EB3652" w14:paraId="4826E88E" w14:textId="77777777">
      <w:pPr>
        <w:widowControl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55183" w:rsidRPr="00EB3652" w:rsidP="00EB3652" w14:paraId="4082530A" w14:textId="0EB269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652">
        <w:rPr>
          <w:rFonts w:ascii="Times New Roman" w:hAnsi="Times New Roman" w:cs="Times New Roman"/>
          <w:sz w:val="24"/>
          <w:szCs w:val="24"/>
        </w:rPr>
        <w:t xml:space="preserve">The </w:t>
      </w:r>
      <w:r w:rsidRPr="00EB3652">
        <w:rPr>
          <w:rFonts w:ascii="Times New Roman" w:hAnsi="Times New Roman" w:cs="Times New Roman"/>
          <w:sz w:val="24"/>
          <w:szCs w:val="24"/>
        </w:rPr>
        <w:t>Mental Care</w:t>
      </w:r>
      <w:r w:rsidRPr="00EB3652">
        <w:rPr>
          <w:rFonts w:ascii="Times New Roman" w:hAnsi="Times New Roman" w:cs="Times New Roman"/>
          <w:sz w:val="24"/>
          <w:szCs w:val="24"/>
        </w:rPr>
        <w:t>, p</w:t>
      </w:r>
      <w:r w:rsidRPr="00EB3652">
        <w:rPr>
          <w:rFonts w:ascii="Times New Roman" w:hAnsi="Times New Roman" w:cs="Times New Roman"/>
          <w:sz w:val="24"/>
          <w:szCs w:val="24"/>
        </w:rPr>
        <w:t>rimary care</w:t>
      </w:r>
      <w:r w:rsidRPr="00EB3652">
        <w:rPr>
          <w:rFonts w:ascii="Times New Roman" w:hAnsi="Times New Roman" w:cs="Times New Roman"/>
          <w:sz w:val="24"/>
          <w:szCs w:val="24"/>
        </w:rPr>
        <w:t>, veterans’</w:t>
      </w:r>
      <w:r w:rsidRPr="00EB3652">
        <w:rPr>
          <w:rFonts w:ascii="Times New Roman" w:hAnsi="Times New Roman" w:cs="Times New Roman"/>
          <w:sz w:val="24"/>
          <w:szCs w:val="24"/>
        </w:rPr>
        <w:t xml:space="preserve"> healthcare services</w:t>
      </w:r>
      <w:r w:rsidRPr="00EB3652">
        <w:rPr>
          <w:rFonts w:ascii="Times New Roman" w:hAnsi="Times New Roman" w:cs="Times New Roman"/>
          <w:sz w:val="24"/>
          <w:szCs w:val="24"/>
        </w:rPr>
        <w:t>, and r</w:t>
      </w:r>
      <w:r w:rsidRPr="00EB3652">
        <w:rPr>
          <w:rFonts w:ascii="Times New Roman" w:hAnsi="Times New Roman" w:cs="Times New Roman"/>
          <w:sz w:val="24"/>
          <w:szCs w:val="24"/>
        </w:rPr>
        <w:t xml:space="preserve">ehabilitation healthcare services </w:t>
      </w:r>
      <w:r w:rsidRPr="00EB3652">
        <w:rPr>
          <w:rFonts w:ascii="Times New Roman" w:hAnsi="Times New Roman" w:cs="Times New Roman"/>
          <w:sz w:val="24"/>
          <w:szCs w:val="24"/>
        </w:rPr>
        <w:t>are similar in that they both offer services supported by public insurance services of Medicaid</w:t>
      </w:r>
      <w:r w:rsidR="00EB3652">
        <w:rPr>
          <w:rFonts w:ascii="Times New Roman" w:hAnsi="Times New Roman" w:cs="Times New Roman"/>
          <w:sz w:val="24"/>
          <w:szCs w:val="24"/>
        </w:rPr>
        <w:t xml:space="preserve"> (</w:t>
      </w:r>
      <w:r w:rsidRPr="00EB3652" w:rsidR="00EB3652">
        <w:rPr>
          <w:rFonts w:ascii="Times New Roman" w:hAnsi="Times New Roman" w:cs="Times New Roman"/>
          <w:sz w:val="24"/>
          <w:szCs w:val="24"/>
        </w:rPr>
        <w:t>Washington</w:t>
      </w:r>
      <w:r w:rsidR="00EB3652">
        <w:rPr>
          <w:rFonts w:ascii="Times New Roman" w:hAnsi="Times New Roman" w:cs="Times New Roman"/>
          <w:sz w:val="24"/>
          <w:szCs w:val="24"/>
        </w:rPr>
        <w:t xml:space="preserve"> et al., </w:t>
      </w:r>
      <w:r w:rsidRPr="00EB3652" w:rsidR="00EB3652">
        <w:rPr>
          <w:rFonts w:ascii="Times New Roman" w:hAnsi="Times New Roman" w:cs="Times New Roman"/>
          <w:sz w:val="24"/>
          <w:szCs w:val="24"/>
        </w:rPr>
        <w:t>2017</w:t>
      </w:r>
      <w:r w:rsidR="00EB3652">
        <w:rPr>
          <w:rFonts w:ascii="Times New Roman" w:hAnsi="Times New Roman" w:cs="Times New Roman"/>
          <w:sz w:val="24"/>
          <w:szCs w:val="24"/>
        </w:rPr>
        <w:t>)</w:t>
      </w:r>
      <w:r w:rsidRPr="00EB365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55183" w:rsidRPr="00EB3652" w:rsidP="00EB3652" w14:paraId="2B1DF3FD" w14:textId="0B1DE6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652">
        <w:rPr>
          <w:rFonts w:ascii="Times New Roman" w:hAnsi="Times New Roman" w:cs="Times New Roman"/>
          <w:sz w:val="24"/>
          <w:szCs w:val="24"/>
        </w:rPr>
        <w:t>The four services offer integrated mental assistance for patients under severe depression. 
</w:t>
      </w:r>
    </w:p>
    <w:p w:rsidR="00F55183" w:rsidRPr="00EB3652" w:rsidP="00EB3652" w14:paraId="1531D71A" w14:textId="249DDC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652">
        <w:rPr>
          <w:rFonts w:ascii="Times New Roman" w:hAnsi="Times New Roman" w:cs="Times New Roman"/>
          <w:sz w:val="24"/>
          <w:szCs w:val="24"/>
        </w:rPr>
        <w:t>All of them provide treatment for anxieties that are acute among the patients.</w:t>
      </w:r>
    </w:p>
    <w:p w:rsidR="00F55183" w:rsidRPr="00EB3652" w:rsidP="00EB3652" w14:paraId="57195FEC" w14:textId="37B925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652">
        <w:rPr>
          <w:rFonts w:ascii="Times New Roman" w:hAnsi="Times New Roman" w:cs="Times New Roman"/>
          <w:sz w:val="24"/>
          <w:szCs w:val="24"/>
        </w:rPr>
        <w:t>They all have fulltime employees for giving primary care and acute care for patients
</w:t>
      </w:r>
    </w:p>
    <w:p w:rsidR="003F6CDF" w:rsidRPr="00EB3652" w:rsidP="00EB3652" w14:paraId="45874911" w14:textId="019470E5">
      <w:pPr>
        <w:widowControl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52FFA" w:rsidRPr="00EB3652" w:rsidP="00EB3652" w14:paraId="239937FB" w14:textId="3E660D92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EB3652">
        <w:rPr>
          <w:rFonts w:ascii="Times New Roman" w:hAnsi="Times New Roman" w:cs="Times New Roman"/>
          <w:b/>
          <w:sz w:val="24"/>
          <w:szCs w:val="24"/>
        </w:rPr>
        <w:t xml:space="preserve">Cite </w:t>
      </w:r>
      <w:r w:rsidRPr="00EB3652">
        <w:rPr>
          <w:rFonts w:ascii="Times New Roman" w:hAnsi="Times New Roman" w:cs="Times New Roman"/>
          <w:sz w:val="24"/>
          <w:szCs w:val="24"/>
        </w:rPr>
        <w:t xml:space="preserve">your sources below. For additional information on how to properly cite your sources, check out the </w:t>
      </w:r>
      <w:hyperlink r:id="rId10" w:history="1">
        <w:r w:rsidRPr="00EB3652">
          <w:rPr>
            <w:rStyle w:val="Hyperlink"/>
            <w:rFonts w:ascii="Times New Roman" w:hAnsi="Times New Roman" w:cs="Times New Roman"/>
            <w:sz w:val="24"/>
            <w:szCs w:val="24"/>
          </w:rPr>
          <w:t>Reference and Citation Generator</w:t>
        </w:r>
      </w:hyperlink>
      <w:r w:rsidRPr="00EB3652">
        <w:rPr>
          <w:rFonts w:ascii="Times New Roman" w:hAnsi="Times New Roman" w:cs="Times New Roman"/>
          <w:sz w:val="24"/>
          <w:szCs w:val="24"/>
        </w:rPr>
        <w:t xml:space="preserve"> resource in the Center for Writing Excellence.</w:t>
      </w:r>
    </w:p>
    <w:p w:rsidR="00652FFA" w:rsidP="00EB3652" w14:paraId="0FDDD0EE" w14:textId="4777AE1E">
      <w:pPr>
        <w:pStyle w:val="Heading3"/>
        <w:spacing w:before="360" w:line="480" w:lineRule="auto"/>
        <w:rPr>
          <w:rFonts w:ascii="Times New Roman" w:hAnsi="Times New Roman" w:cs="Times New Roman"/>
          <w:sz w:val="24"/>
        </w:rPr>
      </w:pPr>
      <w:r w:rsidRPr="00EB3652">
        <w:rPr>
          <w:rFonts w:ascii="Times New Roman" w:hAnsi="Times New Roman" w:cs="Times New Roman"/>
          <w:sz w:val="24"/>
        </w:rPr>
        <w:t>References</w:t>
      </w:r>
    </w:p>
    <w:p w:rsidR="00EB3652" w:rsidRPr="00EB3652" w:rsidP="00EB3652" w14:paraId="5E6E7362" w14:textId="77777777">
      <w:pPr>
        <w:spacing w:after="160" w:line="480" w:lineRule="auto"/>
        <w:ind w:left="720" w:hanging="720"/>
        <w:rPr>
          <w:rFonts w:ascii="Times New Roman" w:eastAsia="Calibri" w:hAnsi="Times New Roman" w:cs="Times New Roman"/>
          <w:color w:val="auto"/>
          <w:sz w:val="24"/>
          <w:szCs w:val="24"/>
        </w:rPr>
      </w:pPr>
      <w:r w:rsidRPr="00EB3652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  <w:t>Kerns, R. D., Otis, J., Rosenberg, R., &amp; Reid, M. C. (2014). Veterans' reports of pain and associations with ratings of health, health-risk behaviors, affective distress, and use of the healthcare system. </w:t>
      </w:r>
      <w:r w:rsidRPr="00EB3652">
        <w:rPr>
          <w:rFonts w:ascii="Times New Roman" w:eastAsia="Calibri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rehabilitation research and development</w:t>
      </w:r>
      <w:r w:rsidRPr="00EB3652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B3652">
        <w:rPr>
          <w:rFonts w:ascii="Times New Roman" w:eastAsia="Calibri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40</w:t>
      </w:r>
      <w:r w:rsidRPr="00EB3652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  <w:t>(5), 371-380.</w:t>
      </w:r>
      <w:r w:rsidRPr="00EB3652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</w:t>
      </w:r>
    </w:p>
    <w:p w:rsidR="00EB3652" w:rsidRPr="00EB3652" w:rsidP="00EB3652" w14:paraId="4E4D70CF" w14:textId="77777777">
      <w:pPr>
        <w:spacing w:after="160" w:line="480" w:lineRule="auto"/>
        <w:ind w:left="720" w:hanging="720"/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</w:pPr>
      <w:r w:rsidRPr="00EB3652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  <w:t>Washington, D. L., Bean-Mayberry, B., Riopelle, D., &amp; Yano, E. M. (2017). Access to care for women veterans: delayed healthcare and unmet need. </w:t>
      </w:r>
      <w:r w:rsidRPr="00EB3652">
        <w:rPr>
          <w:rFonts w:ascii="Times New Roman" w:eastAsia="Calibri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general internal medicine</w:t>
      </w:r>
      <w:r w:rsidRPr="00EB3652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B3652">
        <w:rPr>
          <w:rFonts w:ascii="Times New Roman" w:eastAsia="Calibri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26</w:t>
      </w:r>
      <w:r w:rsidRPr="00EB3652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  <w:t>(2), 655.</w:t>
      </w:r>
    </w:p>
    <w:p w:rsidR="00EB3652" w:rsidRPr="00EB3652" w:rsidP="00EB3652" w14:paraId="555F82AC" w14:textId="77777777"/>
    <w:sectPr w:rsidSect="00B9595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Medium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2D4F" w14:paraId="023B57E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01D9" w:rsidRPr="00B9595A" w:rsidP="184C0106" w14:paraId="594D0D2A" w14:textId="176D05A2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>
      <w:rPr>
        <w:sz w:val="16"/>
        <w:szCs w:val="16"/>
      </w:rPr>
      <w:t>©</w:t>
    </w:r>
    <w:r w:rsidRPr="184C0106">
      <w:rPr>
        <w:sz w:val="16"/>
        <w:szCs w:val="16"/>
      </w:rPr>
      <w:t xml:space="preserve"> 20</w:t>
    </w:r>
    <w:r w:rsidR="00115F33">
      <w:rPr>
        <w:sz w:val="16"/>
        <w:szCs w:val="16"/>
      </w:rPr>
      <w:t>1</w:t>
    </w:r>
    <w:r w:rsidR="00C42D4F">
      <w:rPr>
        <w:sz w:val="16"/>
        <w:szCs w:val="16"/>
      </w:rPr>
      <w:t>9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01D9" w:rsidRPr="00B9595A" w:rsidP="184C0106" w14:paraId="7E58A2A9" w14:textId="58DDCC1A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>
      <w:rPr>
        <w:sz w:val="16"/>
        <w:szCs w:val="16"/>
      </w:rPr>
      <w:t>©</w:t>
    </w:r>
    <w:r w:rsidRPr="184C0106">
      <w:rPr>
        <w:sz w:val="16"/>
        <w:szCs w:val="16"/>
      </w:rPr>
      <w:t xml:space="preserve"> 20</w:t>
    </w:r>
    <w:r w:rsidR="00652FFA">
      <w:rPr>
        <w:sz w:val="16"/>
        <w:szCs w:val="16"/>
      </w:rPr>
      <w:t>1</w:t>
    </w:r>
    <w:r w:rsidR="00C42D4F">
      <w:rPr>
        <w:sz w:val="16"/>
        <w:szCs w:val="16"/>
      </w:rPr>
      <w:t>9</w:t>
    </w:r>
    <w:r w:rsidRPr="184C0106">
      <w:rPr>
        <w:sz w:val="16"/>
        <w:szCs w:val="16"/>
      </w:rPr>
      <w:t xml:space="preserve"> by University of Phoenix. All rights reserved.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2D4F" w14:paraId="5CF834C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01D9" w:rsidP="00B9595A" w14:paraId="389CE977" w14:textId="200E3786">
    <w:pPr>
      <w:spacing w:after="0"/>
      <w:ind w:left="6030"/>
      <w:jc w:val="right"/>
    </w:pPr>
    <w:r>
      <w:t xml:space="preserve">Health Care </w:t>
    </w:r>
    <w:r w:rsidR="000E6C19">
      <w:t>Services</w:t>
    </w:r>
  </w:p>
  <w:p w:rsidR="002901D9" w:rsidP="00652FFA" w14:paraId="76B54142" w14:textId="16EF3CD6">
    <w:pPr>
      <w:spacing w:after="0"/>
      <w:ind w:left="7830"/>
      <w:jc w:val="right"/>
    </w:pPr>
    <w:r>
      <w:t>HCS/235</w:t>
    </w:r>
    <w:r>
      <w:t xml:space="preserve"> v</w:t>
    </w:r>
    <w:r>
      <w:t>11</w:t>
    </w:r>
  </w:p>
  <w:p w:rsidR="002901D9" w:rsidRPr="004B3024" w:rsidP="00B9595A" w14:paraId="229588AC" w14:textId="635CC7C6">
    <w:pPr>
      <w:spacing w:after="0"/>
      <w:ind w:left="819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CE21B4">
      <w:rPr>
        <w:noProof/>
      </w:rPr>
      <w:t>2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CE21B4">
      <w:rPr>
        <w:noProof/>
      </w:rPr>
      <w:t>2</w:t>
    </w:r>
    <w:r w:rsidRPr="184C0106">
      <w:rPr>
        <w:noProof/>
      </w:rPr>
      <w:fldChar w:fldCharType="end"/>
    </w:r>
  </w:p>
  <w:p w:rsidR="002901D9" w:rsidRPr="00B9595A" w:rsidP="00B9595A" w14:paraId="79C2BB41" w14:textId="62ED273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01D9" w:rsidP="00B9595A" w14:paraId="628960EC" w14:textId="60B32647">
    <w:pPr>
      <w:pStyle w:val="Header"/>
      <w:jc w:val="right"/>
    </w:pPr>
    <w:r>
      <w:t>HCS/235</w:t>
    </w:r>
    <w:r>
      <w:t xml:space="preserve"> v</w:t>
    </w:r>
    <w:r>
      <w:t>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B997B1A"/>
    <w:multiLevelType w:val="hybridMultilevel"/>
    <w:tmpl w:val="F05C80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CD697D"/>
    <w:multiLevelType w:val="hybridMultilevel"/>
    <w:tmpl w:val="A5869D2E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DD559E"/>
    <w:multiLevelType w:val="hybridMultilevel"/>
    <w:tmpl w:val="A1466468"/>
    <w:lvl w:ilvl="0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F096E31"/>
    <w:multiLevelType w:val="hybridMultilevel"/>
    <w:tmpl w:val="A5869D2E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491A11"/>
    <w:multiLevelType w:val="hybridMultilevel"/>
    <w:tmpl w:val="A5869D2E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791617"/>
    <w:multiLevelType w:val="hybridMultilevel"/>
    <w:tmpl w:val="A5869D2E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195387"/>
    <w:multiLevelType w:val="hybridMultilevel"/>
    <w:tmpl w:val="6B82B4F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B02532"/>
    <w:multiLevelType w:val="hybridMultilevel"/>
    <w:tmpl w:val="A5869D2E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8C2362"/>
    <w:multiLevelType w:val="hybridMultilevel"/>
    <w:tmpl w:val="5D76D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6F4240"/>
    <w:multiLevelType w:val="hybridMultilevel"/>
    <w:tmpl w:val="A5869D2E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9"/>
  </w:num>
  <w:num w:numId="5">
    <w:abstractNumId w:val="4"/>
  </w:num>
  <w:num w:numId="6">
    <w:abstractNumId w:val="1"/>
  </w:num>
  <w:num w:numId="7">
    <w:abstractNumId w:val="3"/>
  </w:num>
  <w:num w:numId="8">
    <w:abstractNumId w:val="5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LockThem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74F"/>
    <w:rsid w:val="000C0803"/>
    <w:rsid w:val="000C2C6A"/>
    <w:rsid w:val="000D2169"/>
    <w:rsid w:val="000E6C19"/>
    <w:rsid w:val="000F0903"/>
    <w:rsid w:val="000F565D"/>
    <w:rsid w:val="00110BA6"/>
    <w:rsid w:val="00115F33"/>
    <w:rsid w:val="0013181E"/>
    <w:rsid w:val="001602BB"/>
    <w:rsid w:val="00167584"/>
    <w:rsid w:val="001A2683"/>
    <w:rsid w:val="001C098D"/>
    <w:rsid w:val="001C5982"/>
    <w:rsid w:val="00201214"/>
    <w:rsid w:val="00207997"/>
    <w:rsid w:val="00224434"/>
    <w:rsid w:val="00250EB0"/>
    <w:rsid w:val="00270C10"/>
    <w:rsid w:val="002901D9"/>
    <w:rsid w:val="002D05DC"/>
    <w:rsid w:val="0033144D"/>
    <w:rsid w:val="00346D8F"/>
    <w:rsid w:val="00377506"/>
    <w:rsid w:val="003F6CDF"/>
    <w:rsid w:val="00427F4C"/>
    <w:rsid w:val="004500DE"/>
    <w:rsid w:val="00453089"/>
    <w:rsid w:val="00487950"/>
    <w:rsid w:val="004B3024"/>
    <w:rsid w:val="005002EC"/>
    <w:rsid w:val="00532293"/>
    <w:rsid w:val="00537692"/>
    <w:rsid w:val="00543A23"/>
    <w:rsid w:val="00546A6C"/>
    <w:rsid w:val="00554D94"/>
    <w:rsid w:val="005702EF"/>
    <w:rsid w:val="005F5BC8"/>
    <w:rsid w:val="00652FFA"/>
    <w:rsid w:val="00654497"/>
    <w:rsid w:val="0066315B"/>
    <w:rsid w:val="00776416"/>
    <w:rsid w:val="007A0EAB"/>
    <w:rsid w:val="00860C0E"/>
    <w:rsid w:val="00935086"/>
    <w:rsid w:val="00935F80"/>
    <w:rsid w:val="0098520B"/>
    <w:rsid w:val="009C241D"/>
    <w:rsid w:val="009C48ED"/>
    <w:rsid w:val="009C7922"/>
    <w:rsid w:val="009E0D9C"/>
    <w:rsid w:val="00A03896"/>
    <w:rsid w:val="00A14190"/>
    <w:rsid w:val="00A621B0"/>
    <w:rsid w:val="00AC5F3D"/>
    <w:rsid w:val="00B1207F"/>
    <w:rsid w:val="00B3325E"/>
    <w:rsid w:val="00B7574F"/>
    <w:rsid w:val="00B9595A"/>
    <w:rsid w:val="00BA560C"/>
    <w:rsid w:val="00BD75F3"/>
    <w:rsid w:val="00C032FD"/>
    <w:rsid w:val="00C3465E"/>
    <w:rsid w:val="00C42D4F"/>
    <w:rsid w:val="00C52F42"/>
    <w:rsid w:val="00C610B2"/>
    <w:rsid w:val="00CC1B70"/>
    <w:rsid w:val="00CC6145"/>
    <w:rsid w:val="00CE21B4"/>
    <w:rsid w:val="00D2123C"/>
    <w:rsid w:val="00D91B94"/>
    <w:rsid w:val="00DA2EA0"/>
    <w:rsid w:val="00DE1A94"/>
    <w:rsid w:val="00E22D25"/>
    <w:rsid w:val="00E65CEA"/>
    <w:rsid w:val="00E91833"/>
    <w:rsid w:val="00EB3652"/>
    <w:rsid w:val="00ED01FB"/>
    <w:rsid w:val="00F55183"/>
    <w:rsid w:val="00F7576F"/>
    <w:rsid w:val="00FC12FA"/>
    <w:rsid w:val="00FF6339"/>
    <w:rsid w:val="00FF757B"/>
    <w:rsid w:val="17072597"/>
    <w:rsid w:val="184C0106"/>
    <w:rsid w:val="26788116"/>
  </w:rsids>
  <w:docVars>
    <w:docVar w:name="__Grammarly_42___1" w:val="H4sIAAAAAAAEAKtWcslP9kxRslIyNDY0NzQ3MTIwNzI1Mzc0M7JU0lEKTi0uzszPAykwNKkFAK6Z4tktAAAA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0193903-0929-48A8-854C-7CA31A10D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hAnsi="Roboto Medium" w:eastAsiaTheme="majorEastAsia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hAnsi="Arial" w:eastAsiaTheme="majorEastAsia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8520B"/>
    <w:rPr>
      <w:rFonts w:eastAsiaTheme="majorEastAsia" w:cstheme="majorBidi"/>
      <w:b/>
      <w:color w:val="DE3518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520B"/>
    <w:rPr>
      <w:rFonts w:ascii="Arial" w:hAnsi="Arial" w:eastAsiaTheme="majorEastAsia" w:cstheme="majorBidi"/>
      <w:b/>
      <w:color w:val="DE3518"/>
      <w:spacing w:val="-10"/>
      <w:kern w:val="28"/>
      <w:sz w:val="44"/>
      <w:szCs w:val="56"/>
    </w:rPr>
  </w:style>
  <w:style w:type="paragraph" w:customStyle="1" w:styleId="Numberedlist">
    <w:name w:val="Numbered list"/>
    <w:basedOn w:val="ListParagraph"/>
    <w:link w:val="NumberedlistChar"/>
    <w:qFormat/>
    <w:rsid w:val="00776416"/>
    <w:pPr>
      <w:numPr>
        <w:numId w:val="1"/>
      </w:numPr>
      <w:spacing w:before="60" w:after="6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776416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hAnsi="Roboto Medium" w:eastAsiaTheme="majorEastAsia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hAnsi="Roboto Medium" w:eastAsiaTheme="majorEastAsia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hAnsi="Roboto Medium" w:eastAsiaTheme="majorEastAsia" w:cstheme="majorBidi"/>
      <w:b/>
      <w:iCs/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3144D"/>
    <w:pPr>
      <w:numPr>
        <w:ilvl w:val="1"/>
      </w:numPr>
    </w:pPr>
    <w:rPr>
      <w:rFonts w:asciiTheme="minorHAnsi" w:eastAsiaTheme="minorEastAsia" w:hAnsiTheme="minorHAnsi"/>
      <w:color w:val="EE7864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3144D"/>
    <w:rPr>
      <w:rFonts w:eastAsiaTheme="minorEastAsia"/>
      <w:color w:val="EE7864" w:themeColor="text1" w:themeTint="A5"/>
      <w:spacing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1B0"/>
    <w:pPr>
      <w:pBdr>
        <w:top w:val="single" w:sz="4" w:space="10" w:color="4D3733"/>
        <w:bottom w:val="single" w:sz="4" w:space="10" w:color="4D3733"/>
      </w:pBdr>
      <w:spacing w:before="360" w:after="360"/>
      <w:ind w:left="864" w:right="864"/>
      <w:jc w:val="center"/>
    </w:pPr>
    <w:rPr>
      <w:rFonts w:ascii="Roboto" w:hAnsi="Roboto"/>
      <w:i/>
      <w:iCs/>
      <w:color w:val="01839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1B0"/>
    <w:rPr>
      <w:rFonts w:ascii="Roboto" w:hAnsi="Roboto"/>
      <w:i/>
      <w:iCs/>
      <w:color w:val="018391"/>
      <w:sz w:val="24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ssignmentsLevel1">
    <w:name w:val="Assignments Level 1"/>
    <w:basedOn w:val="Normal"/>
    <w:link w:val="AssignmentsLevel1Char"/>
    <w:qFormat/>
    <w:rsid w:val="00652FFA"/>
    <w:pPr>
      <w:widowControl w:val="0"/>
      <w:spacing w:after="0"/>
    </w:pPr>
    <w:rPr>
      <w:rFonts w:eastAsia="Times New Roman" w:cs="Times New Roman"/>
      <w:color w:val="auto"/>
      <w:szCs w:val="20"/>
      <w:lang w:val="x-none" w:eastAsia="x-none"/>
    </w:rPr>
  </w:style>
  <w:style w:type="character" w:customStyle="1" w:styleId="AssignmentsLevel1Char">
    <w:name w:val="Assignments Level 1 Char"/>
    <w:link w:val="AssignmentsLevel1"/>
    <w:rsid w:val="00652FFA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Strong">
    <w:name w:val="Strong"/>
    <w:qFormat/>
    <w:rsid w:val="00652FFA"/>
    <w:rPr>
      <w:b/>
      <w:bCs/>
    </w:rPr>
  </w:style>
  <w:style w:type="table" w:customStyle="1" w:styleId="TableGrid1">
    <w:name w:val="Table Grid1"/>
    <w:basedOn w:val="TableNormal"/>
    <w:next w:val="TableGrid"/>
    <w:uiPriority w:val="39"/>
    <w:rsid w:val="00167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C12F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2FA"/>
    <w:rPr>
      <w:rFonts w:ascii="Segoe UI" w:hAnsi="Segoe UI" w:cs="Segoe UI"/>
      <w:color w:val="4D3733" w:themeColor="background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ecampus.phoenix.edu/secure/aapd/cwe/citation_generator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ustomXml" Target="../customXml/item5.xml" /><Relationship Id="rId9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  <SharedWithUsers xmlns="b06b1bca-4aad-41ab-bd2f-6e8d6f0c1215">
      <UserInfo>
        <DisplayName>Larisa Thompson</DisplayName>
        <AccountId>3221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1" ma:contentTypeDescription="Create a new document." ma:contentTypeScope="" ma:versionID="e7dd191121ac545302d3299e7133f36d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63fe53d87f2c747c70cf120b02798e59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  <ds:schemaRef ds:uri="b06b1bca-4aad-41ab-bd2f-6e8d6f0c1215"/>
  </ds:schemaRefs>
</ds:datastoreItem>
</file>

<file path=customXml/itemProps3.xml><?xml version="1.0" encoding="utf-8"?>
<ds:datastoreItem xmlns:ds="http://schemas.openxmlformats.org/officeDocument/2006/customXml" ds:itemID="{C27A4C3B-7083-4DBD-864D-126F621E5D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C9B5687-0907-43B7-8C8D-CB453DB95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736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Title</vt:lpstr>
    </vt:vector>
  </TitlesOfParts>
  <Company>Apollo Group</Company>
  <LinksUpToDate>false</LinksUpToDate>
  <CharactersWithSpaces>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creator>University of Phoenix</dc:creator>
  <cp:lastModifiedBy>Probook</cp:lastModifiedBy>
  <cp:revision>2</cp:revision>
  <cp:lastPrinted>2018-11-30T17:34:00Z</cp:lastPrinted>
  <dcterms:created xsi:type="dcterms:W3CDTF">2019-05-13T09:52:00Z</dcterms:created>
  <dcterms:modified xsi:type="dcterms:W3CDTF">2019-05-13T09:52:00Z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</Properties>
</file>