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0E46" w:rsidRDefault="00100E46" w:rsidP="00B062BF">
      <w:pPr>
        <w:spacing w:line="480" w:lineRule="auto"/>
        <w:jc w:val="center"/>
        <w:rPr>
          <w:rFonts w:ascii="Times New Roman" w:hAnsi="Times New Roman" w:cs="Times New Roman"/>
          <w:sz w:val="24"/>
          <w:szCs w:val="24"/>
        </w:rPr>
      </w:pPr>
    </w:p>
    <w:p w:rsidR="00100E46" w:rsidRDefault="00100E46" w:rsidP="00B062BF">
      <w:pPr>
        <w:spacing w:line="480" w:lineRule="auto"/>
        <w:jc w:val="center"/>
        <w:rPr>
          <w:rFonts w:ascii="Times New Roman" w:hAnsi="Times New Roman" w:cs="Times New Roman"/>
          <w:sz w:val="24"/>
          <w:szCs w:val="24"/>
        </w:rPr>
      </w:pPr>
    </w:p>
    <w:p w:rsidR="00100E46" w:rsidRDefault="00100E46" w:rsidP="00B062BF">
      <w:pPr>
        <w:spacing w:line="480" w:lineRule="auto"/>
        <w:jc w:val="center"/>
        <w:rPr>
          <w:rFonts w:ascii="Times New Roman" w:hAnsi="Times New Roman" w:cs="Times New Roman"/>
          <w:sz w:val="24"/>
          <w:szCs w:val="24"/>
        </w:rPr>
      </w:pPr>
    </w:p>
    <w:p w:rsidR="009D22F1" w:rsidRPr="00B062BF" w:rsidRDefault="00CF229F" w:rsidP="00B062BF">
      <w:pPr>
        <w:spacing w:line="480" w:lineRule="auto"/>
        <w:jc w:val="center"/>
        <w:rPr>
          <w:rFonts w:ascii="Times New Roman" w:hAnsi="Times New Roman" w:cs="Times New Roman"/>
          <w:sz w:val="24"/>
          <w:szCs w:val="24"/>
        </w:rPr>
      </w:pPr>
      <w:r w:rsidRPr="00B062BF">
        <w:rPr>
          <w:rFonts w:ascii="Times New Roman" w:hAnsi="Times New Roman" w:cs="Times New Roman"/>
          <w:sz w:val="24"/>
          <w:szCs w:val="24"/>
        </w:rPr>
        <w:t>Benchmarking Strategies for Measuring the Qualities of Healthcare</w:t>
      </w:r>
    </w:p>
    <w:p w:rsidR="00AA328E" w:rsidRPr="00B062BF" w:rsidRDefault="00CF229F" w:rsidP="00B062BF">
      <w:pPr>
        <w:spacing w:line="480" w:lineRule="auto"/>
        <w:jc w:val="center"/>
        <w:rPr>
          <w:rFonts w:ascii="Times New Roman" w:hAnsi="Times New Roman" w:cs="Times New Roman"/>
          <w:sz w:val="24"/>
          <w:szCs w:val="24"/>
        </w:rPr>
      </w:pPr>
      <w:r w:rsidRPr="00B062BF">
        <w:rPr>
          <w:rFonts w:ascii="Times New Roman" w:hAnsi="Times New Roman" w:cs="Times New Roman"/>
          <w:sz w:val="24"/>
          <w:szCs w:val="24"/>
        </w:rPr>
        <w:t>Name</w:t>
      </w:r>
    </w:p>
    <w:p w:rsidR="00AA328E" w:rsidRPr="00B062BF" w:rsidRDefault="00CF229F" w:rsidP="00B062BF">
      <w:pPr>
        <w:spacing w:line="480" w:lineRule="auto"/>
        <w:jc w:val="center"/>
        <w:rPr>
          <w:rFonts w:ascii="Times New Roman" w:hAnsi="Times New Roman" w:cs="Times New Roman"/>
          <w:sz w:val="24"/>
          <w:szCs w:val="24"/>
        </w:rPr>
      </w:pPr>
      <w:r w:rsidRPr="00B062BF">
        <w:rPr>
          <w:rFonts w:ascii="Times New Roman" w:hAnsi="Times New Roman" w:cs="Times New Roman"/>
          <w:sz w:val="24"/>
          <w:szCs w:val="24"/>
        </w:rPr>
        <w:t>Professor</w:t>
      </w:r>
    </w:p>
    <w:p w:rsidR="00AA328E" w:rsidRPr="00B062BF" w:rsidRDefault="00CF229F" w:rsidP="00B062BF">
      <w:pPr>
        <w:spacing w:line="480" w:lineRule="auto"/>
        <w:jc w:val="center"/>
        <w:rPr>
          <w:rFonts w:ascii="Times New Roman" w:hAnsi="Times New Roman" w:cs="Times New Roman"/>
          <w:sz w:val="24"/>
          <w:szCs w:val="24"/>
        </w:rPr>
      </w:pPr>
      <w:r w:rsidRPr="00B062BF">
        <w:rPr>
          <w:rFonts w:ascii="Times New Roman" w:hAnsi="Times New Roman" w:cs="Times New Roman"/>
          <w:sz w:val="24"/>
          <w:szCs w:val="24"/>
        </w:rPr>
        <w:t>Institution</w:t>
      </w:r>
    </w:p>
    <w:p w:rsidR="00AA328E" w:rsidRPr="00B062BF" w:rsidRDefault="00CF229F" w:rsidP="00B062BF">
      <w:pPr>
        <w:spacing w:line="480" w:lineRule="auto"/>
        <w:jc w:val="center"/>
        <w:rPr>
          <w:rFonts w:ascii="Times New Roman" w:hAnsi="Times New Roman" w:cs="Times New Roman"/>
          <w:sz w:val="24"/>
          <w:szCs w:val="24"/>
        </w:rPr>
      </w:pPr>
      <w:r w:rsidRPr="00B062BF">
        <w:rPr>
          <w:rFonts w:ascii="Times New Roman" w:hAnsi="Times New Roman" w:cs="Times New Roman"/>
          <w:sz w:val="24"/>
          <w:szCs w:val="24"/>
        </w:rPr>
        <w:t>Date</w:t>
      </w:r>
    </w:p>
    <w:p w:rsidR="00AA328E" w:rsidRPr="00B062BF" w:rsidRDefault="00AA328E" w:rsidP="00B062BF">
      <w:pPr>
        <w:spacing w:line="480" w:lineRule="auto"/>
        <w:rPr>
          <w:rFonts w:ascii="Times New Roman" w:hAnsi="Times New Roman" w:cs="Times New Roman"/>
          <w:sz w:val="24"/>
          <w:szCs w:val="24"/>
        </w:rPr>
      </w:pPr>
    </w:p>
    <w:p w:rsidR="00821BDF" w:rsidRDefault="00821BDF" w:rsidP="00B062BF">
      <w:pPr>
        <w:spacing w:line="480" w:lineRule="auto"/>
        <w:jc w:val="center"/>
        <w:rPr>
          <w:rFonts w:ascii="Times New Roman" w:hAnsi="Times New Roman" w:cs="Times New Roman"/>
          <w:sz w:val="24"/>
          <w:szCs w:val="24"/>
        </w:rPr>
      </w:pPr>
    </w:p>
    <w:p w:rsidR="00821BDF" w:rsidRDefault="00821BDF" w:rsidP="00B062BF">
      <w:pPr>
        <w:spacing w:line="480" w:lineRule="auto"/>
        <w:jc w:val="center"/>
        <w:rPr>
          <w:rFonts w:ascii="Times New Roman" w:hAnsi="Times New Roman" w:cs="Times New Roman"/>
          <w:sz w:val="24"/>
          <w:szCs w:val="24"/>
        </w:rPr>
      </w:pPr>
    </w:p>
    <w:p w:rsidR="00821BDF" w:rsidRDefault="00821BDF" w:rsidP="00B062BF">
      <w:pPr>
        <w:spacing w:line="480" w:lineRule="auto"/>
        <w:jc w:val="center"/>
        <w:rPr>
          <w:rFonts w:ascii="Times New Roman" w:hAnsi="Times New Roman" w:cs="Times New Roman"/>
          <w:sz w:val="24"/>
          <w:szCs w:val="24"/>
        </w:rPr>
      </w:pPr>
    </w:p>
    <w:p w:rsidR="00821BDF" w:rsidRDefault="00821BDF" w:rsidP="00B062BF">
      <w:pPr>
        <w:spacing w:line="480" w:lineRule="auto"/>
        <w:jc w:val="center"/>
        <w:rPr>
          <w:rFonts w:ascii="Times New Roman" w:hAnsi="Times New Roman" w:cs="Times New Roman"/>
          <w:sz w:val="24"/>
          <w:szCs w:val="24"/>
        </w:rPr>
      </w:pPr>
    </w:p>
    <w:p w:rsidR="00821BDF" w:rsidRDefault="00821BDF" w:rsidP="00B062BF">
      <w:pPr>
        <w:spacing w:line="480" w:lineRule="auto"/>
        <w:jc w:val="center"/>
        <w:rPr>
          <w:rFonts w:ascii="Times New Roman" w:hAnsi="Times New Roman" w:cs="Times New Roman"/>
          <w:sz w:val="24"/>
          <w:szCs w:val="24"/>
        </w:rPr>
      </w:pPr>
    </w:p>
    <w:p w:rsidR="00821BDF" w:rsidRDefault="00821BDF" w:rsidP="00B062BF">
      <w:pPr>
        <w:spacing w:line="480" w:lineRule="auto"/>
        <w:jc w:val="center"/>
        <w:rPr>
          <w:rFonts w:ascii="Times New Roman" w:hAnsi="Times New Roman" w:cs="Times New Roman"/>
          <w:sz w:val="24"/>
          <w:szCs w:val="24"/>
        </w:rPr>
      </w:pPr>
    </w:p>
    <w:p w:rsidR="00821BDF" w:rsidRDefault="00821BDF" w:rsidP="00B062BF">
      <w:pPr>
        <w:spacing w:line="480" w:lineRule="auto"/>
        <w:jc w:val="center"/>
        <w:rPr>
          <w:rFonts w:ascii="Times New Roman" w:hAnsi="Times New Roman" w:cs="Times New Roman"/>
          <w:sz w:val="24"/>
          <w:szCs w:val="24"/>
        </w:rPr>
      </w:pPr>
    </w:p>
    <w:p w:rsidR="00821BDF" w:rsidRDefault="00821BDF" w:rsidP="00B062BF">
      <w:pPr>
        <w:spacing w:line="480" w:lineRule="auto"/>
        <w:jc w:val="center"/>
        <w:rPr>
          <w:rFonts w:ascii="Times New Roman" w:hAnsi="Times New Roman" w:cs="Times New Roman"/>
          <w:sz w:val="24"/>
          <w:szCs w:val="24"/>
        </w:rPr>
      </w:pPr>
    </w:p>
    <w:p w:rsidR="00821BDF" w:rsidRDefault="00821BDF" w:rsidP="00B062BF">
      <w:pPr>
        <w:spacing w:line="480" w:lineRule="auto"/>
        <w:jc w:val="center"/>
        <w:rPr>
          <w:rFonts w:ascii="Times New Roman" w:hAnsi="Times New Roman" w:cs="Times New Roman"/>
          <w:sz w:val="24"/>
          <w:szCs w:val="24"/>
        </w:rPr>
      </w:pPr>
    </w:p>
    <w:p w:rsidR="00821BDF" w:rsidRDefault="00821BDF" w:rsidP="00100E46">
      <w:pPr>
        <w:spacing w:line="480" w:lineRule="auto"/>
        <w:rPr>
          <w:rFonts w:ascii="Times New Roman" w:hAnsi="Times New Roman" w:cs="Times New Roman"/>
          <w:sz w:val="24"/>
          <w:szCs w:val="24"/>
        </w:rPr>
      </w:pPr>
    </w:p>
    <w:p w:rsidR="00536BF2" w:rsidRPr="00B062BF" w:rsidRDefault="00CF229F" w:rsidP="00B062BF">
      <w:pPr>
        <w:spacing w:line="480" w:lineRule="auto"/>
        <w:jc w:val="center"/>
        <w:rPr>
          <w:rFonts w:ascii="Times New Roman" w:hAnsi="Times New Roman" w:cs="Times New Roman"/>
          <w:sz w:val="24"/>
          <w:szCs w:val="24"/>
        </w:rPr>
      </w:pPr>
      <w:r w:rsidRPr="00B062BF">
        <w:rPr>
          <w:rFonts w:ascii="Times New Roman" w:hAnsi="Times New Roman" w:cs="Times New Roman"/>
          <w:sz w:val="24"/>
          <w:szCs w:val="24"/>
        </w:rPr>
        <w:t>Introduction</w:t>
      </w:r>
    </w:p>
    <w:p w:rsidR="004F0B89" w:rsidRDefault="00CF229F" w:rsidP="00097356">
      <w:pPr>
        <w:pStyle w:val="NormalWeb"/>
        <w:spacing w:before="180" w:beforeAutospacing="0" w:after="180" w:afterAutospacing="0" w:line="480" w:lineRule="auto"/>
        <w:ind w:firstLine="720"/>
        <w:jc w:val="both"/>
        <w:rPr>
          <w:color w:val="000000"/>
        </w:rPr>
      </w:pPr>
      <w:r w:rsidRPr="00B062BF">
        <w:rPr>
          <w:color w:val="000000"/>
        </w:rPr>
        <w:t xml:space="preserve">For more than ten years, </w:t>
      </w:r>
      <w:r w:rsidR="003572E8" w:rsidRPr="00B062BF">
        <w:rPr>
          <w:color w:val="000000"/>
        </w:rPr>
        <w:t xml:space="preserve">increasing attention has been channeled toward the issue inherent in evaluating the healthcare sector's performance. Certification and accreditation procedures have been stimulating mechanisms for the discovery of technology and skills, mainly designed to enhance quality </w:t>
      </w:r>
      <w:r w:rsidR="00870E4D" w:rsidRPr="00B062BF">
        <w:rPr>
          <w:color w:val="000000"/>
        </w:rPr>
        <w:t>in</w:t>
      </w:r>
      <w:r w:rsidR="003572E8" w:rsidRPr="00B062BF">
        <w:rPr>
          <w:color w:val="000000"/>
        </w:rPr>
        <w:t xml:space="preserve"> healthcare. Continuous Quality Improvement (CQI) and Total Quality Management (TQM) are the central new and </w:t>
      </w:r>
      <w:r w:rsidR="005F6514" w:rsidRPr="00B062BF">
        <w:rPr>
          <w:color w:val="000000"/>
        </w:rPr>
        <w:t xml:space="preserve">are dashboard </w:t>
      </w:r>
      <w:r w:rsidR="003572E8" w:rsidRPr="00B062BF">
        <w:rPr>
          <w:color w:val="000000"/>
        </w:rPr>
        <w:t>methods</w:t>
      </w:r>
      <w:r w:rsidR="00C8328C" w:rsidRPr="00B062BF">
        <w:rPr>
          <w:color w:val="000000"/>
        </w:rPr>
        <w:t xml:space="preserve"> used by federal and local </w:t>
      </w:r>
      <w:r w:rsidR="00A77277" w:rsidRPr="00B062BF">
        <w:rPr>
          <w:color w:val="000000"/>
        </w:rPr>
        <w:t xml:space="preserve">governments to improve and implement </w:t>
      </w:r>
      <w:r w:rsidR="003572E8" w:rsidRPr="00B062BF">
        <w:rPr>
          <w:color w:val="000000"/>
        </w:rPr>
        <w:t>quality control.</w:t>
      </w:r>
    </w:p>
    <w:p w:rsidR="00B02E3B" w:rsidRPr="00B062BF" w:rsidRDefault="00CF229F" w:rsidP="00097356">
      <w:pPr>
        <w:pStyle w:val="NormalWeb"/>
        <w:spacing w:before="180" w:beforeAutospacing="0" w:after="180" w:afterAutospacing="0" w:line="480" w:lineRule="auto"/>
        <w:ind w:firstLine="720"/>
        <w:jc w:val="both"/>
        <w:rPr>
          <w:color w:val="000000"/>
        </w:rPr>
      </w:pPr>
      <w:r w:rsidRPr="00B062BF">
        <w:rPr>
          <w:color w:val="000000"/>
        </w:rPr>
        <w:t xml:space="preserve"> Purposely, this paper deals with healthcare effectiveness, which is defined as the ability of a clinic or hospital to provide medical treatment that enhances the patient's state of health. Of the specific significance of this perception is the conception of relative effectiveness. In other words, the efficiency of each particular healthcare in modifying the patient's health within a policy comparing various medical institutions or only effectiveness assessing in a benchmarking framework.</w:t>
      </w:r>
    </w:p>
    <w:p w:rsidR="009F0624" w:rsidRPr="00B062BF" w:rsidRDefault="00CF229F" w:rsidP="00B062BF">
      <w:pPr>
        <w:spacing w:line="480" w:lineRule="auto"/>
        <w:jc w:val="center"/>
        <w:rPr>
          <w:rFonts w:ascii="Times New Roman" w:hAnsi="Times New Roman" w:cs="Times New Roman"/>
          <w:sz w:val="24"/>
          <w:szCs w:val="24"/>
        </w:rPr>
      </w:pPr>
      <w:r w:rsidRPr="00B062BF">
        <w:rPr>
          <w:rFonts w:ascii="Times New Roman" w:hAnsi="Times New Roman" w:cs="Times New Roman"/>
          <w:sz w:val="24"/>
          <w:szCs w:val="24"/>
        </w:rPr>
        <w:t>Federal healthcare laws</w:t>
      </w:r>
    </w:p>
    <w:p w:rsidR="009F0624" w:rsidRPr="00B062BF" w:rsidRDefault="00CF229F" w:rsidP="004C5172">
      <w:pPr>
        <w:pStyle w:val="NormalWeb"/>
        <w:spacing w:before="180" w:beforeAutospacing="0" w:after="180" w:afterAutospacing="0" w:line="480" w:lineRule="auto"/>
        <w:ind w:firstLine="720"/>
        <w:jc w:val="both"/>
        <w:rPr>
          <w:color w:val="000000"/>
        </w:rPr>
      </w:pPr>
      <w:r w:rsidRPr="00B062BF">
        <w:rPr>
          <w:color w:val="000000"/>
        </w:rPr>
        <w:t xml:space="preserve">Besides providing certification and accreditation procedures, current approaches evaluate and measures the performance of clinical structure to evaluate National Health Systems. For instance, different </w:t>
      </w:r>
      <w:r w:rsidR="003D62D0" w:rsidRPr="00B062BF">
        <w:rPr>
          <w:color w:val="000000"/>
        </w:rPr>
        <w:t xml:space="preserve">federal </w:t>
      </w:r>
      <w:r w:rsidRPr="00B062BF">
        <w:rPr>
          <w:color w:val="000000"/>
        </w:rPr>
        <w:t xml:space="preserve">agencies evaluate the performance of health systems in various states, </w:t>
      </w:r>
      <w:r w:rsidR="005A3BEC" w:rsidRPr="00B062BF">
        <w:rPr>
          <w:color w:val="000000"/>
        </w:rPr>
        <w:t xml:space="preserve">considering three key dimensions: efficiency, effectiveness, and patient satisfaction. In this viewpoint, performance evaluation for healthcare provides, which is hospitals, is becoming increasingly significant for the enhancement of the health service </w:t>
      </w:r>
      <w:r w:rsidR="00072C9B" w:rsidRPr="00B062BF">
        <w:rPr>
          <w:color w:val="000000"/>
        </w:rPr>
        <w:t>quality. Nevertheless</w:t>
      </w:r>
      <w:r w:rsidR="005A3BEC" w:rsidRPr="00B062BF">
        <w:rPr>
          <w:color w:val="000000"/>
        </w:rPr>
        <w:t xml:space="preserve">, the discussion over what kind of performance pointer or indicator are most suitable for controlling and </w:t>
      </w:r>
      <w:r w:rsidR="005A3BEC" w:rsidRPr="00B062BF">
        <w:rPr>
          <w:color w:val="000000"/>
        </w:rPr>
        <w:lastRenderedPageBreak/>
        <w:t>monitoring the quality of healthcare providers remains a problem of international concern</w:t>
      </w:r>
      <w:r w:rsidRPr="00B062BF">
        <w:rPr>
          <w:color w:val="000000"/>
        </w:rPr>
        <w:t>.</w:t>
      </w:r>
      <w:r w:rsidR="003D62D0" w:rsidRPr="00B062BF">
        <w:rPr>
          <w:color w:val="000000"/>
        </w:rPr>
        <w:t xml:space="preserve"> Healthcare should be in a position to offer effective and efficient services easily accessible to every patient. </w:t>
      </w:r>
    </w:p>
    <w:p w:rsidR="00B46A1D" w:rsidRPr="00B062BF" w:rsidRDefault="00CF229F" w:rsidP="00B062BF">
      <w:pPr>
        <w:pStyle w:val="NormalWeb"/>
        <w:spacing w:before="180" w:beforeAutospacing="0" w:after="180" w:afterAutospacing="0" w:line="480" w:lineRule="auto"/>
        <w:jc w:val="center"/>
        <w:rPr>
          <w:color w:val="000000"/>
        </w:rPr>
      </w:pPr>
      <w:r w:rsidRPr="00B062BF">
        <w:rPr>
          <w:color w:val="000000"/>
        </w:rPr>
        <w:t>Methodology</w:t>
      </w:r>
    </w:p>
    <w:p w:rsidR="00163C56" w:rsidRPr="00B062BF" w:rsidRDefault="00CF229F" w:rsidP="001317A7">
      <w:pPr>
        <w:pStyle w:val="NormalWeb"/>
        <w:spacing w:before="180" w:beforeAutospacing="0" w:after="180" w:afterAutospacing="0" w:line="480" w:lineRule="auto"/>
        <w:ind w:firstLine="720"/>
        <w:rPr>
          <w:color w:val="000000"/>
        </w:rPr>
      </w:pPr>
      <w:r w:rsidRPr="00B062BF">
        <w:rPr>
          <w:color w:val="000000"/>
        </w:rPr>
        <w:t xml:space="preserve">A </w:t>
      </w:r>
      <w:r w:rsidR="00F662F6" w:rsidRPr="00B062BF">
        <w:rPr>
          <w:color w:val="000000"/>
        </w:rPr>
        <w:t xml:space="preserve">panel </w:t>
      </w:r>
      <w:r w:rsidRPr="00B062BF">
        <w:rPr>
          <w:color w:val="000000"/>
        </w:rPr>
        <w:t xml:space="preserve">of information technology experts in healthcare information management and medical informatics coupled with radiologists as final users (since a prototype of the dashboard was used) were required to determine and rank </w:t>
      </w:r>
      <w:r w:rsidR="00F662F6" w:rsidRPr="00B062BF">
        <w:rPr>
          <w:color w:val="000000"/>
        </w:rPr>
        <w:t xml:space="preserve">the healthcare </w:t>
      </w:r>
      <w:r w:rsidRPr="00B062BF">
        <w:rPr>
          <w:color w:val="000000"/>
        </w:rPr>
        <w:t>with open-ended questions aimed at obtaining reliable data from various hospitals.</w:t>
      </w:r>
      <w:r w:rsidR="0010370F" w:rsidRPr="00B062BF">
        <w:rPr>
          <w:color w:val="000000"/>
        </w:rPr>
        <w:t xml:space="preserve"> In this exercise, the panels were required to recommend their viewpoints about whether the evaluated h</w:t>
      </w:r>
      <w:r w:rsidR="00F662F6" w:rsidRPr="00B062BF">
        <w:rPr>
          <w:color w:val="000000"/>
        </w:rPr>
        <w:t>ealthcare was performing or underperforming</w:t>
      </w:r>
      <w:r w:rsidR="0010370F" w:rsidRPr="00B062BF">
        <w:rPr>
          <w:color w:val="000000"/>
        </w:rPr>
        <w:t xml:space="preserve">. They were also required to rank each approach of management based on its priority. In this concern, an automated checklist consisting of items like healthcare resources, rank, yes, no, and comments were also designed to be used during </w:t>
      </w:r>
      <w:r w:rsidR="00C8328C" w:rsidRPr="00B062BF">
        <w:rPr>
          <w:color w:val="000000"/>
        </w:rPr>
        <w:t>the investigation</w:t>
      </w:r>
      <w:r w:rsidR="0010370F" w:rsidRPr="00B062BF">
        <w:rPr>
          <w:color w:val="000000"/>
        </w:rPr>
        <w:t>.</w:t>
      </w:r>
    </w:p>
    <w:p w:rsidR="00C8328C" w:rsidRPr="00B062BF" w:rsidRDefault="00CF229F" w:rsidP="00B062BF">
      <w:pPr>
        <w:pStyle w:val="NormalWeb"/>
        <w:spacing w:before="180" w:beforeAutospacing="0" w:after="180" w:afterAutospacing="0" w:line="480" w:lineRule="auto"/>
        <w:jc w:val="center"/>
        <w:rPr>
          <w:color w:val="000000"/>
        </w:rPr>
      </w:pPr>
      <w:r w:rsidRPr="00B062BF">
        <w:rPr>
          <w:color w:val="000000"/>
        </w:rPr>
        <w:t>Results</w:t>
      </w:r>
    </w:p>
    <w:p w:rsidR="00A04C44" w:rsidRPr="00B062BF" w:rsidRDefault="00CF229F" w:rsidP="00B062BF">
      <w:pPr>
        <w:pStyle w:val="NormalWeb"/>
        <w:tabs>
          <w:tab w:val="left" w:pos="7576"/>
        </w:tabs>
        <w:spacing w:before="180" w:beforeAutospacing="0" w:after="180" w:afterAutospacing="0" w:line="480" w:lineRule="auto"/>
        <w:jc w:val="both"/>
        <w:rPr>
          <w:color w:val="000000"/>
        </w:rPr>
      </w:pPr>
      <w:r w:rsidRPr="00B062BF">
        <w:rPr>
          <w:color w:val="000000"/>
        </w:rPr>
        <w:t xml:space="preserve">Out of the </w:t>
      </w:r>
      <w:r w:rsidR="00AA6A65" w:rsidRPr="00B062BF">
        <w:rPr>
          <w:color w:val="000000"/>
        </w:rPr>
        <w:t>30 experts,</w:t>
      </w:r>
      <w:r w:rsidR="0044183B" w:rsidRPr="00B062BF">
        <w:rPr>
          <w:color w:val="000000"/>
        </w:rPr>
        <w:t xml:space="preserve"> 25 managed to complete their duty </w:t>
      </w:r>
      <w:r w:rsidR="00B053EC" w:rsidRPr="00B062BF">
        <w:rPr>
          <w:color w:val="000000"/>
        </w:rPr>
        <w:t>on time. The overall findings indicated only 35% of healthcare had required resources such as the right treatment equipment, required technology, skilled personnel, and so on. The remaining percentage reported massive underperformance of government clinics and hospitals. Generally, such healthcare appeared to share similar problems of lack of skilled personnel, low wages, inadequate treatment tools, poor working conditions, and poor management of the resources.</w:t>
      </w:r>
    </w:p>
    <w:p w:rsidR="00A04C44" w:rsidRPr="00B062BF" w:rsidRDefault="00CF229F" w:rsidP="00B062BF">
      <w:pPr>
        <w:pStyle w:val="NormalWeb"/>
        <w:tabs>
          <w:tab w:val="left" w:pos="7576"/>
        </w:tabs>
        <w:spacing w:before="180" w:beforeAutospacing="0" w:after="180" w:afterAutospacing="0" w:line="480" w:lineRule="auto"/>
        <w:jc w:val="center"/>
        <w:rPr>
          <w:color w:val="000000"/>
        </w:rPr>
      </w:pPr>
      <w:r w:rsidRPr="00B062BF">
        <w:rPr>
          <w:color w:val="000000"/>
        </w:rPr>
        <w:t>Discussion</w:t>
      </w:r>
    </w:p>
    <w:p w:rsidR="003D62D0" w:rsidRPr="00B062BF" w:rsidRDefault="00CF229F" w:rsidP="00B062BF">
      <w:pPr>
        <w:pStyle w:val="NormalWeb"/>
        <w:tabs>
          <w:tab w:val="left" w:pos="7576"/>
        </w:tabs>
        <w:spacing w:before="180" w:beforeAutospacing="0" w:after="180" w:afterAutospacing="0" w:line="480" w:lineRule="auto"/>
        <w:jc w:val="both"/>
        <w:rPr>
          <w:color w:val="000000"/>
        </w:rPr>
      </w:pPr>
      <w:r w:rsidRPr="00B062BF">
        <w:rPr>
          <w:color w:val="000000"/>
        </w:rPr>
        <w:t>The quality of healthcare takes account of (</w:t>
      </w:r>
      <w:proofErr w:type="spellStart"/>
      <w:r w:rsidRPr="00B062BF">
        <w:rPr>
          <w:color w:val="000000"/>
        </w:rPr>
        <w:t>i</w:t>
      </w:r>
      <w:proofErr w:type="spellEnd"/>
      <w:r w:rsidRPr="00B062BF">
        <w:rPr>
          <w:color w:val="000000"/>
        </w:rPr>
        <w:t xml:space="preserve">) Structure- nature of the resources been used in the healthcare system. This includes a network of care, service accessibility, physical attributes, </w:t>
      </w:r>
      <w:r w:rsidRPr="00B062BF">
        <w:rPr>
          <w:color w:val="000000"/>
        </w:rPr>
        <w:lastRenderedPageBreak/>
        <w:t>licensure, policies, and safety procedures regarded as the capacity to ensure high quality healthcare. (ii) Process; this includes the management of ailment, prevention measures, diagnosis accuracy, therapy appropriateness, interpersonal aspects of care, and so on. (iii) Medical outcomes; a medical or clinical outcome is a "technical result of a diagnostic procedure or particular treatment episode."</w:t>
      </w:r>
      <w:r w:rsidR="00516E14" w:rsidRPr="00B062BF">
        <w:rPr>
          <w:color w:val="000000"/>
        </w:rPr>
        <w:t xml:space="preserve"> As per our findings, the most underperforming hospital with inadequate medical treatments lacks an effective procedural way to diagno</w:t>
      </w:r>
      <w:r w:rsidR="00AA328E" w:rsidRPr="00B062BF">
        <w:rPr>
          <w:color w:val="000000"/>
        </w:rPr>
        <w:t>se diseases, prevent and treat (Gabel et al., 2017).</w:t>
      </w:r>
    </w:p>
    <w:p w:rsidR="00B95D75" w:rsidRPr="00B062BF" w:rsidRDefault="00CF229F" w:rsidP="00B062BF">
      <w:pPr>
        <w:pStyle w:val="NormalWeb"/>
        <w:tabs>
          <w:tab w:val="left" w:pos="7576"/>
        </w:tabs>
        <w:spacing w:before="180" w:beforeAutospacing="0" w:after="180" w:afterAutospacing="0" w:line="480" w:lineRule="auto"/>
        <w:jc w:val="both"/>
        <w:rPr>
          <w:color w:val="000000"/>
        </w:rPr>
      </w:pPr>
      <w:r w:rsidRPr="00B062BF">
        <w:rPr>
          <w:color w:val="000000"/>
        </w:rPr>
        <w:t xml:space="preserve"> Particularly, ongoing healthcare attention has been placed on significant structural aspects (like governance and the healthcare labor force) with measures of clinical outcomes to evaluate the performance and quality of care. Such consideration was taken into account by the medical institute in 1990. It stated that "quality of care I degree to which health services for the population and individual increase the likelihood of desired health outcomes and the consistent with the current professional knowledge."</w:t>
      </w:r>
      <w:r w:rsidR="003D62D0" w:rsidRPr="00B062BF">
        <w:rPr>
          <w:color w:val="000000"/>
        </w:rPr>
        <w:t xml:space="preserve"> Healthcare must have enough resources as per government policy to ensure all patients are satisfied with the services offered. </w:t>
      </w:r>
    </w:p>
    <w:p w:rsidR="00B95D75" w:rsidRPr="00B062BF" w:rsidRDefault="00CF229F" w:rsidP="00B062BF">
      <w:pPr>
        <w:pStyle w:val="NormalWeb"/>
        <w:spacing w:before="180" w:beforeAutospacing="0" w:after="180" w:afterAutospacing="0" w:line="480" w:lineRule="auto"/>
        <w:jc w:val="both"/>
        <w:rPr>
          <w:color w:val="000000"/>
        </w:rPr>
      </w:pPr>
      <w:r w:rsidRPr="00B062BF">
        <w:rPr>
          <w:color w:val="000000"/>
        </w:rPr>
        <w:t>In healthcare, benchmarking is a collaborative and continual discipline of evaluating and comparing the performance of main work processes with that of the best performing hospital been evaluated</w:t>
      </w:r>
      <w:r w:rsidR="00AA328E" w:rsidRPr="00B062BF">
        <w:rPr>
          <w:color w:val="000000"/>
        </w:rPr>
        <w:t xml:space="preserve"> (</w:t>
      </w:r>
      <w:proofErr w:type="spellStart"/>
      <w:r w:rsidR="00AA328E" w:rsidRPr="00B062BF">
        <w:rPr>
          <w:color w:val="000000"/>
        </w:rPr>
        <w:t>Xie</w:t>
      </w:r>
      <w:proofErr w:type="spellEnd"/>
      <w:r w:rsidR="00AA328E" w:rsidRPr="00B062BF">
        <w:rPr>
          <w:color w:val="000000"/>
        </w:rPr>
        <w:t xml:space="preserve"> et al.</w:t>
      </w:r>
      <w:proofErr w:type="gramStart"/>
      <w:r w:rsidR="00AA328E" w:rsidRPr="00B062BF">
        <w:rPr>
          <w:color w:val="000000"/>
        </w:rPr>
        <w:t>,2020</w:t>
      </w:r>
      <w:proofErr w:type="gramEnd"/>
      <w:r w:rsidR="00AA328E" w:rsidRPr="00B062BF">
        <w:rPr>
          <w:color w:val="000000"/>
        </w:rPr>
        <w:t>)</w:t>
      </w:r>
      <w:r w:rsidRPr="00B062BF">
        <w:rPr>
          <w:color w:val="000000"/>
        </w:rPr>
        <w:t xml:space="preserve">. Two main approaches can be used to appraise the patient quality and safety performance. Internal benchmarking is used to ascertain the best medical practices within healthcare, to compare the best practices carried out, and also analyze current practices over time. Whereas external or competitive benchmarking consists of comparative information between two or more healthcare to review performance and pinpoint improvements that have worked successfully in other hospitals and clinics. </w:t>
      </w:r>
      <w:r w:rsidR="003D62D0" w:rsidRPr="00B062BF">
        <w:rPr>
          <w:color w:val="000000"/>
        </w:rPr>
        <w:t xml:space="preserve">However, the government and other involved stakeholders must ensure that the hospitals and clinics have competent staff, advanced technology </w:t>
      </w:r>
      <w:r w:rsidR="003D62D0" w:rsidRPr="00B062BF">
        <w:rPr>
          <w:color w:val="000000"/>
        </w:rPr>
        <w:lastRenderedPageBreak/>
        <w:t>for safety, and secure keeping of data. Without such resources, the healthcare centers wil</w:t>
      </w:r>
      <w:r w:rsidR="00737D59" w:rsidRPr="00B062BF">
        <w:rPr>
          <w:color w:val="000000"/>
        </w:rPr>
        <w:t>l not be able to adhere to such</w:t>
      </w:r>
      <w:r w:rsidR="003D62D0" w:rsidRPr="00B062BF">
        <w:rPr>
          <w:color w:val="000000"/>
        </w:rPr>
        <w:t xml:space="preserve"> policies because the operation must run despite the </w:t>
      </w:r>
      <w:r w:rsidR="00516E14" w:rsidRPr="00B062BF">
        <w:rPr>
          <w:color w:val="000000"/>
        </w:rPr>
        <w:t>limitations</w:t>
      </w:r>
      <w:r w:rsidR="00AA328E" w:rsidRPr="00B062BF">
        <w:rPr>
          <w:color w:val="000000"/>
        </w:rPr>
        <w:t xml:space="preserve"> (</w:t>
      </w:r>
      <w:proofErr w:type="spellStart"/>
      <w:r w:rsidR="00AA328E" w:rsidRPr="00B062BF">
        <w:rPr>
          <w:color w:val="000000"/>
        </w:rPr>
        <w:t>Brabdao</w:t>
      </w:r>
      <w:proofErr w:type="spellEnd"/>
      <w:r w:rsidR="00AA328E" w:rsidRPr="00B062BF">
        <w:rPr>
          <w:color w:val="000000"/>
        </w:rPr>
        <w:t xml:space="preserve"> et al., 2016).</w:t>
      </w:r>
    </w:p>
    <w:p w:rsidR="005F6514" w:rsidRPr="00B062BF" w:rsidRDefault="00CF229F" w:rsidP="00B062BF">
      <w:pPr>
        <w:spacing w:line="480" w:lineRule="auto"/>
        <w:jc w:val="center"/>
        <w:rPr>
          <w:rFonts w:ascii="Times New Roman" w:hAnsi="Times New Roman" w:cs="Times New Roman"/>
          <w:sz w:val="24"/>
          <w:szCs w:val="24"/>
        </w:rPr>
      </w:pPr>
      <w:r w:rsidRPr="00B062BF">
        <w:rPr>
          <w:rFonts w:ascii="Times New Roman" w:hAnsi="Times New Roman" w:cs="Times New Roman"/>
          <w:sz w:val="24"/>
          <w:szCs w:val="24"/>
        </w:rPr>
        <w:t>Recommendation and conclusion</w:t>
      </w:r>
    </w:p>
    <w:p w:rsidR="00516E14" w:rsidRPr="00B062BF" w:rsidRDefault="00CF229F" w:rsidP="00B062BF">
      <w:pPr>
        <w:pStyle w:val="NormalWeb"/>
        <w:spacing w:before="180" w:beforeAutospacing="0" w:after="180" w:afterAutospacing="0" w:line="480" w:lineRule="auto"/>
        <w:jc w:val="both"/>
      </w:pPr>
      <w:r w:rsidRPr="00B062BF">
        <w:t>Using healthcare findings for quality assessment regularly represents a significant approach to documenting the care quality. End-users of indicator information such as clinicians, patients, stakehol</w:t>
      </w:r>
      <w:r w:rsidR="00DE0024" w:rsidRPr="00B062BF">
        <w:t xml:space="preserve">ders, and the government need valid </w:t>
      </w:r>
      <w:r w:rsidRPr="00B062BF">
        <w:t xml:space="preserve">and reliable </w:t>
      </w:r>
      <w:r w:rsidR="00DE0024" w:rsidRPr="00B062BF">
        <w:t xml:space="preserve">information for making judgment, accountability, quality improvement, determining priorities, and most important </w:t>
      </w:r>
      <w:r w:rsidR="00B06E25" w:rsidRPr="00B062BF">
        <w:t>benchmarking</w:t>
      </w:r>
      <w:r w:rsidR="00DE0024" w:rsidRPr="00B062BF">
        <w:t>.</w:t>
      </w:r>
      <w:r w:rsidR="00B9427E" w:rsidRPr="00B062BF">
        <w:t xml:space="preserve"> If the clinical services have impacts on outcomes, appropriate efforts ought to be taken so that the benchmarking approaches can be accurately</w:t>
      </w:r>
      <w:r w:rsidRPr="00B062BF">
        <w:t xml:space="preserve"> interpreted to make based decisions.  </w:t>
      </w:r>
    </w:p>
    <w:p w:rsidR="007E7EB1" w:rsidRPr="00B062BF" w:rsidRDefault="00CF229F" w:rsidP="00B062BF">
      <w:pPr>
        <w:pStyle w:val="NormalWeb"/>
        <w:spacing w:before="180" w:beforeAutospacing="0" w:after="180" w:afterAutospacing="0" w:line="480" w:lineRule="auto"/>
        <w:jc w:val="both"/>
      </w:pPr>
      <w:r w:rsidRPr="00B062BF">
        <w:t xml:space="preserve"> </w:t>
      </w:r>
      <w:r w:rsidR="00676842" w:rsidRPr="00B062BF">
        <w:t xml:space="preserve">Healthcare rankings should be interpreted in a detailed, trustworthy manner. </w:t>
      </w:r>
      <w:r w:rsidR="00DB68C3" w:rsidRPr="00B062BF">
        <w:t>Notwithstanding</w:t>
      </w:r>
      <w:r w:rsidR="00EF4DA1" w:rsidRPr="00B062BF">
        <w:t xml:space="preserve"> </w:t>
      </w:r>
      <w:r w:rsidR="004D079C" w:rsidRPr="00B062BF">
        <w:t xml:space="preserve">such limitations, medical information is widely considered to be useful screening equipment for identifying performance problems. The coinciding </w:t>
      </w:r>
      <w:r w:rsidR="004C7227" w:rsidRPr="00B062BF">
        <w:t>monitoring of various outcomes that indicate mismanagement of healthcare seems to provide a helpful approach in facilitating clinical and stakeholders in pinpointing changes and determining extreme outliers.</w:t>
      </w:r>
      <w:r w:rsidRPr="00B062BF">
        <w:t xml:space="preserve"> If healthcare cannot accurately interpre</w:t>
      </w:r>
      <w:r w:rsidR="00AA328E" w:rsidRPr="00B062BF">
        <w:t>t the changes, there is a need to invest in such a hospital. For example, employing competency skills as well as providing modern treatment machines.</w:t>
      </w:r>
    </w:p>
    <w:p w:rsidR="003B314C" w:rsidRDefault="00CF229F" w:rsidP="003B314C">
      <w:pPr>
        <w:pStyle w:val="NormalWeb"/>
        <w:spacing w:before="180" w:beforeAutospacing="0" w:after="180" w:afterAutospacing="0" w:line="480" w:lineRule="auto"/>
        <w:jc w:val="both"/>
      </w:pPr>
      <w:r w:rsidRPr="00B062BF">
        <w:t>Measures can be taken to reduce the likelihood of inaccurate conclusions drawn on the performance based o</w:t>
      </w:r>
      <w:r w:rsidR="0034553F" w:rsidRPr="00B062BF">
        <w:t xml:space="preserve">n outcome measurements. Firstly, standardizing how information is collected can much minimize differences in measurements. Another significant issue affecting healthcare assessment in a benchmarking standpoint is the hospital system's organizational condition and its </w:t>
      </w:r>
      <w:r w:rsidR="0034553F" w:rsidRPr="00B062BF">
        <w:lastRenderedPageBreak/>
        <w:t xml:space="preserve">reforms over time. Therefore, the particular question is to assess the relationship between </w:t>
      </w:r>
      <w:r w:rsidR="005A74A0" w:rsidRPr="00B062BF">
        <w:t>hospital q</w:t>
      </w:r>
      <w:r w:rsidR="00AA328E" w:rsidRPr="00B062BF">
        <w:t>uality and hospital competition.</w:t>
      </w:r>
    </w:p>
    <w:p w:rsidR="00D54BE5" w:rsidRDefault="00D54BE5" w:rsidP="003B314C">
      <w:pPr>
        <w:pStyle w:val="NormalWeb"/>
        <w:spacing w:before="180" w:beforeAutospacing="0" w:after="180" w:afterAutospacing="0" w:line="480" w:lineRule="auto"/>
        <w:jc w:val="center"/>
      </w:pPr>
    </w:p>
    <w:p w:rsidR="00D54BE5" w:rsidRDefault="00D54BE5" w:rsidP="003B314C">
      <w:pPr>
        <w:pStyle w:val="NormalWeb"/>
        <w:spacing w:before="180" w:beforeAutospacing="0" w:after="180" w:afterAutospacing="0" w:line="480" w:lineRule="auto"/>
        <w:jc w:val="center"/>
      </w:pPr>
    </w:p>
    <w:p w:rsidR="00100E46" w:rsidRDefault="00100E46" w:rsidP="003B314C">
      <w:pPr>
        <w:pStyle w:val="NormalWeb"/>
        <w:spacing w:before="180" w:beforeAutospacing="0" w:after="180" w:afterAutospacing="0" w:line="480" w:lineRule="auto"/>
        <w:jc w:val="center"/>
      </w:pPr>
    </w:p>
    <w:p w:rsidR="00100E46" w:rsidRDefault="00100E46" w:rsidP="003B314C">
      <w:pPr>
        <w:pStyle w:val="NormalWeb"/>
        <w:spacing w:before="180" w:beforeAutospacing="0" w:after="180" w:afterAutospacing="0" w:line="480" w:lineRule="auto"/>
        <w:jc w:val="center"/>
      </w:pPr>
    </w:p>
    <w:p w:rsidR="00100E46" w:rsidRDefault="00100E46" w:rsidP="003B314C">
      <w:pPr>
        <w:pStyle w:val="NormalWeb"/>
        <w:spacing w:before="180" w:beforeAutospacing="0" w:after="180" w:afterAutospacing="0" w:line="480" w:lineRule="auto"/>
        <w:jc w:val="center"/>
      </w:pPr>
    </w:p>
    <w:p w:rsidR="00100E46" w:rsidRDefault="00100E46" w:rsidP="003B314C">
      <w:pPr>
        <w:pStyle w:val="NormalWeb"/>
        <w:spacing w:before="180" w:beforeAutospacing="0" w:after="180" w:afterAutospacing="0" w:line="480" w:lineRule="auto"/>
        <w:jc w:val="center"/>
      </w:pPr>
    </w:p>
    <w:p w:rsidR="00100E46" w:rsidRDefault="00100E46" w:rsidP="003B314C">
      <w:pPr>
        <w:pStyle w:val="NormalWeb"/>
        <w:spacing w:before="180" w:beforeAutospacing="0" w:after="180" w:afterAutospacing="0" w:line="480" w:lineRule="auto"/>
        <w:jc w:val="center"/>
      </w:pPr>
    </w:p>
    <w:p w:rsidR="00100E46" w:rsidRDefault="00100E46" w:rsidP="003B314C">
      <w:pPr>
        <w:pStyle w:val="NormalWeb"/>
        <w:spacing w:before="180" w:beforeAutospacing="0" w:after="180" w:afterAutospacing="0" w:line="480" w:lineRule="auto"/>
        <w:jc w:val="center"/>
      </w:pPr>
    </w:p>
    <w:p w:rsidR="00100E46" w:rsidRDefault="00100E46" w:rsidP="003B314C">
      <w:pPr>
        <w:pStyle w:val="NormalWeb"/>
        <w:spacing w:before="180" w:beforeAutospacing="0" w:after="180" w:afterAutospacing="0" w:line="480" w:lineRule="auto"/>
        <w:jc w:val="center"/>
      </w:pPr>
    </w:p>
    <w:p w:rsidR="00100E46" w:rsidRDefault="00100E46" w:rsidP="003B314C">
      <w:pPr>
        <w:pStyle w:val="NormalWeb"/>
        <w:spacing w:before="180" w:beforeAutospacing="0" w:after="180" w:afterAutospacing="0" w:line="480" w:lineRule="auto"/>
        <w:jc w:val="center"/>
      </w:pPr>
    </w:p>
    <w:p w:rsidR="00100E46" w:rsidRDefault="00100E46" w:rsidP="003B314C">
      <w:pPr>
        <w:pStyle w:val="NormalWeb"/>
        <w:spacing w:before="180" w:beforeAutospacing="0" w:after="180" w:afterAutospacing="0" w:line="480" w:lineRule="auto"/>
        <w:jc w:val="center"/>
      </w:pPr>
    </w:p>
    <w:p w:rsidR="00100E46" w:rsidRDefault="00100E46" w:rsidP="003B314C">
      <w:pPr>
        <w:pStyle w:val="NormalWeb"/>
        <w:spacing w:before="180" w:beforeAutospacing="0" w:after="180" w:afterAutospacing="0" w:line="480" w:lineRule="auto"/>
        <w:jc w:val="center"/>
      </w:pPr>
    </w:p>
    <w:p w:rsidR="00100E46" w:rsidRDefault="00100E46" w:rsidP="003B314C">
      <w:pPr>
        <w:pStyle w:val="NormalWeb"/>
        <w:spacing w:before="180" w:beforeAutospacing="0" w:after="180" w:afterAutospacing="0" w:line="480" w:lineRule="auto"/>
        <w:jc w:val="center"/>
      </w:pPr>
    </w:p>
    <w:p w:rsidR="00100E46" w:rsidRDefault="00100E46" w:rsidP="003B314C">
      <w:pPr>
        <w:pStyle w:val="NormalWeb"/>
        <w:spacing w:before="180" w:beforeAutospacing="0" w:after="180" w:afterAutospacing="0" w:line="480" w:lineRule="auto"/>
        <w:jc w:val="center"/>
      </w:pPr>
    </w:p>
    <w:p w:rsidR="00100E46" w:rsidRDefault="00100E46" w:rsidP="003B314C">
      <w:pPr>
        <w:pStyle w:val="NormalWeb"/>
        <w:spacing w:before="180" w:beforeAutospacing="0" w:after="180" w:afterAutospacing="0" w:line="480" w:lineRule="auto"/>
        <w:jc w:val="center"/>
      </w:pPr>
    </w:p>
    <w:p w:rsidR="00100E46" w:rsidRDefault="00100E46" w:rsidP="003B314C">
      <w:pPr>
        <w:pStyle w:val="NormalWeb"/>
        <w:spacing w:before="180" w:beforeAutospacing="0" w:after="180" w:afterAutospacing="0" w:line="480" w:lineRule="auto"/>
        <w:jc w:val="center"/>
      </w:pPr>
    </w:p>
    <w:p w:rsidR="00100E46" w:rsidRDefault="00100E46" w:rsidP="003B314C">
      <w:pPr>
        <w:pStyle w:val="NormalWeb"/>
        <w:spacing w:before="180" w:beforeAutospacing="0" w:after="180" w:afterAutospacing="0" w:line="480" w:lineRule="auto"/>
        <w:jc w:val="center"/>
      </w:pPr>
      <w:bookmarkStart w:id="0" w:name="_GoBack"/>
      <w:bookmarkEnd w:id="0"/>
    </w:p>
    <w:p w:rsidR="00AA328E" w:rsidRPr="00B062BF" w:rsidRDefault="00CF229F" w:rsidP="003B314C">
      <w:pPr>
        <w:pStyle w:val="NormalWeb"/>
        <w:spacing w:before="180" w:beforeAutospacing="0" w:after="180" w:afterAutospacing="0" w:line="480" w:lineRule="auto"/>
        <w:jc w:val="center"/>
      </w:pPr>
      <w:r w:rsidRPr="00B062BF">
        <w:t>References</w:t>
      </w:r>
    </w:p>
    <w:p w:rsidR="00B062BF" w:rsidRDefault="00CF229F" w:rsidP="00B062BF">
      <w:pPr>
        <w:spacing w:line="480" w:lineRule="auto"/>
        <w:ind w:left="720" w:hanging="720"/>
      </w:pPr>
      <w:proofErr w:type="spellStart"/>
      <w:r w:rsidRPr="00B062BF">
        <w:rPr>
          <w:rFonts w:ascii="Times New Roman" w:hAnsi="Times New Roman" w:cs="Times New Roman"/>
          <w:color w:val="222222"/>
          <w:sz w:val="24"/>
          <w:szCs w:val="24"/>
          <w:shd w:val="clear" w:color="auto" w:fill="FFFFFF"/>
        </w:rPr>
        <w:t>Brandão</w:t>
      </w:r>
      <w:proofErr w:type="spellEnd"/>
      <w:r w:rsidRPr="00B062BF">
        <w:rPr>
          <w:rFonts w:ascii="Times New Roman" w:hAnsi="Times New Roman" w:cs="Times New Roman"/>
          <w:color w:val="222222"/>
          <w:sz w:val="24"/>
          <w:szCs w:val="24"/>
          <w:shd w:val="clear" w:color="auto" w:fill="FFFFFF"/>
        </w:rPr>
        <w:t xml:space="preserve">, A., Pereira, E., </w:t>
      </w:r>
      <w:proofErr w:type="spellStart"/>
      <w:r w:rsidRPr="00B062BF">
        <w:rPr>
          <w:rFonts w:ascii="Times New Roman" w:hAnsi="Times New Roman" w:cs="Times New Roman"/>
          <w:color w:val="222222"/>
          <w:sz w:val="24"/>
          <w:szCs w:val="24"/>
          <w:shd w:val="clear" w:color="auto" w:fill="FFFFFF"/>
        </w:rPr>
        <w:t>Esteves</w:t>
      </w:r>
      <w:proofErr w:type="spellEnd"/>
      <w:r w:rsidRPr="00B062BF">
        <w:rPr>
          <w:rFonts w:ascii="Times New Roman" w:hAnsi="Times New Roman" w:cs="Times New Roman"/>
          <w:color w:val="222222"/>
          <w:sz w:val="24"/>
          <w:szCs w:val="24"/>
          <w:shd w:val="clear" w:color="auto" w:fill="FFFFFF"/>
        </w:rPr>
        <w:t xml:space="preserve">, M., </w:t>
      </w:r>
      <w:proofErr w:type="spellStart"/>
      <w:r w:rsidRPr="00B062BF">
        <w:rPr>
          <w:rFonts w:ascii="Times New Roman" w:hAnsi="Times New Roman" w:cs="Times New Roman"/>
          <w:color w:val="222222"/>
          <w:sz w:val="24"/>
          <w:szCs w:val="24"/>
          <w:shd w:val="clear" w:color="auto" w:fill="FFFFFF"/>
        </w:rPr>
        <w:t>Portela</w:t>
      </w:r>
      <w:proofErr w:type="spellEnd"/>
      <w:r w:rsidRPr="00B062BF">
        <w:rPr>
          <w:rFonts w:ascii="Times New Roman" w:hAnsi="Times New Roman" w:cs="Times New Roman"/>
          <w:color w:val="222222"/>
          <w:sz w:val="24"/>
          <w:szCs w:val="24"/>
          <w:shd w:val="clear" w:color="auto" w:fill="FFFFFF"/>
        </w:rPr>
        <w:t xml:space="preserve">, F., Santos, M. F., </w:t>
      </w:r>
      <w:proofErr w:type="spellStart"/>
      <w:r w:rsidRPr="00B062BF">
        <w:rPr>
          <w:rFonts w:ascii="Times New Roman" w:hAnsi="Times New Roman" w:cs="Times New Roman"/>
          <w:color w:val="222222"/>
          <w:sz w:val="24"/>
          <w:szCs w:val="24"/>
          <w:shd w:val="clear" w:color="auto" w:fill="FFFFFF"/>
        </w:rPr>
        <w:t>Abelha</w:t>
      </w:r>
      <w:proofErr w:type="spellEnd"/>
      <w:r w:rsidRPr="00B062BF">
        <w:rPr>
          <w:rFonts w:ascii="Times New Roman" w:hAnsi="Times New Roman" w:cs="Times New Roman"/>
          <w:color w:val="222222"/>
          <w:sz w:val="24"/>
          <w:szCs w:val="24"/>
          <w:shd w:val="clear" w:color="auto" w:fill="FFFFFF"/>
        </w:rPr>
        <w:t>, A., &amp; Machado, J. (2016). A benchmarking analysis of open-source business intelligence tools in healthcare environments. </w:t>
      </w:r>
      <w:r w:rsidRPr="00B062BF">
        <w:rPr>
          <w:rFonts w:ascii="Times New Roman" w:hAnsi="Times New Roman" w:cs="Times New Roman"/>
          <w:i/>
          <w:iCs/>
          <w:color w:val="222222"/>
          <w:sz w:val="24"/>
          <w:szCs w:val="24"/>
          <w:shd w:val="clear" w:color="auto" w:fill="FFFFFF"/>
        </w:rPr>
        <w:t>Information</w:t>
      </w:r>
      <w:r w:rsidRPr="00B062BF">
        <w:rPr>
          <w:rFonts w:ascii="Times New Roman" w:hAnsi="Times New Roman" w:cs="Times New Roman"/>
          <w:color w:val="222222"/>
          <w:sz w:val="24"/>
          <w:szCs w:val="24"/>
          <w:shd w:val="clear" w:color="auto" w:fill="FFFFFF"/>
        </w:rPr>
        <w:t>, </w:t>
      </w:r>
      <w:r w:rsidRPr="00B062BF">
        <w:rPr>
          <w:rFonts w:ascii="Times New Roman" w:hAnsi="Times New Roman" w:cs="Times New Roman"/>
          <w:i/>
          <w:iCs/>
          <w:color w:val="222222"/>
          <w:sz w:val="24"/>
          <w:szCs w:val="24"/>
          <w:shd w:val="clear" w:color="auto" w:fill="FFFFFF"/>
        </w:rPr>
        <w:t>7</w:t>
      </w:r>
      <w:r w:rsidRPr="00B062BF">
        <w:rPr>
          <w:rFonts w:ascii="Times New Roman" w:hAnsi="Times New Roman" w:cs="Times New Roman"/>
          <w:color w:val="222222"/>
          <w:sz w:val="24"/>
          <w:szCs w:val="24"/>
          <w:shd w:val="clear" w:color="auto" w:fill="FFFFFF"/>
        </w:rPr>
        <w:t>(4), 57</w:t>
      </w:r>
      <w:r>
        <w:rPr>
          <w:rFonts w:ascii="Arial" w:hAnsi="Arial" w:cs="Arial"/>
          <w:color w:val="222222"/>
          <w:sz w:val="20"/>
          <w:szCs w:val="20"/>
          <w:shd w:val="clear" w:color="auto" w:fill="FFFFFF"/>
        </w:rPr>
        <w:t>.</w:t>
      </w:r>
    </w:p>
    <w:p w:rsidR="00B062BF" w:rsidRPr="00B062BF" w:rsidRDefault="00CF229F" w:rsidP="00B062BF">
      <w:pPr>
        <w:spacing w:line="480" w:lineRule="auto"/>
        <w:ind w:left="720" w:hanging="720"/>
        <w:rPr>
          <w:rFonts w:ascii="Times New Roman" w:hAnsi="Times New Roman" w:cs="Times New Roman"/>
          <w:color w:val="222222"/>
          <w:sz w:val="24"/>
          <w:szCs w:val="24"/>
          <w:shd w:val="clear" w:color="auto" w:fill="FFFFFF"/>
        </w:rPr>
      </w:pPr>
      <w:r w:rsidRPr="00B062BF">
        <w:rPr>
          <w:rFonts w:ascii="Times New Roman" w:hAnsi="Times New Roman" w:cs="Times New Roman"/>
          <w:color w:val="222222"/>
          <w:sz w:val="24"/>
          <w:szCs w:val="24"/>
          <w:shd w:val="clear" w:color="auto" w:fill="FFFFFF"/>
        </w:rPr>
        <w:t xml:space="preserve">Gabel, F., </w:t>
      </w:r>
      <w:proofErr w:type="spellStart"/>
      <w:r w:rsidRPr="00B062BF">
        <w:rPr>
          <w:rFonts w:ascii="Times New Roman" w:hAnsi="Times New Roman" w:cs="Times New Roman"/>
          <w:color w:val="222222"/>
          <w:sz w:val="24"/>
          <w:szCs w:val="24"/>
          <w:shd w:val="clear" w:color="auto" w:fill="FFFFFF"/>
        </w:rPr>
        <w:t>O’hanlon</w:t>
      </w:r>
      <w:proofErr w:type="spellEnd"/>
      <w:r w:rsidRPr="00B062BF">
        <w:rPr>
          <w:rFonts w:ascii="Times New Roman" w:hAnsi="Times New Roman" w:cs="Times New Roman"/>
          <w:color w:val="222222"/>
          <w:sz w:val="24"/>
          <w:szCs w:val="24"/>
          <w:shd w:val="clear" w:color="auto" w:fill="FFFFFF"/>
        </w:rPr>
        <w:t xml:space="preserve">, K., </w:t>
      </w:r>
      <w:proofErr w:type="spellStart"/>
      <w:r w:rsidRPr="00B062BF">
        <w:rPr>
          <w:rFonts w:ascii="Times New Roman" w:hAnsi="Times New Roman" w:cs="Times New Roman"/>
          <w:color w:val="222222"/>
          <w:sz w:val="24"/>
          <w:szCs w:val="24"/>
          <w:shd w:val="clear" w:color="auto" w:fill="FFFFFF"/>
        </w:rPr>
        <w:t>Brankin</w:t>
      </w:r>
      <w:proofErr w:type="spellEnd"/>
      <w:r w:rsidRPr="00B062BF">
        <w:rPr>
          <w:rFonts w:ascii="Times New Roman" w:hAnsi="Times New Roman" w:cs="Times New Roman"/>
          <w:color w:val="222222"/>
          <w:sz w:val="24"/>
          <w:szCs w:val="24"/>
          <w:shd w:val="clear" w:color="auto" w:fill="FFFFFF"/>
        </w:rPr>
        <w:t xml:space="preserve">, P., Bryce, R., </w:t>
      </w:r>
      <w:proofErr w:type="spellStart"/>
      <w:r w:rsidRPr="00B062BF">
        <w:rPr>
          <w:rFonts w:ascii="Times New Roman" w:hAnsi="Times New Roman" w:cs="Times New Roman"/>
          <w:color w:val="222222"/>
          <w:sz w:val="24"/>
          <w:szCs w:val="24"/>
          <w:shd w:val="clear" w:color="auto" w:fill="FFFFFF"/>
        </w:rPr>
        <w:t>Trescher</w:t>
      </w:r>
      <w:proofErr w:type="spellEnd"/>
      <w:r w:rsidRPr="00B062BF">
        <w:rPr>
          <w:rFonts w:ascii="Times New Roman" w:hAnsi="Times New Roman" w:cs="Times New Roman"/>
          <w:color w:val="222222"/>
          <w:sz w:val="24"/>
          <w:szCs w:val="24"/>
          <w:shd w:val="clear" w:color="auto" w:fill="FFFFFF"/>
        </w:rPr>
        <w:t xml:space="preserve">, A. L., </w:t>
      </w:r>
      <w:proofErr w:type="spellStart"/>
      <w:r w:rsidRPr="00B062BF">
        <w:rPr>
          <w:rFonts w:ascii="Times New Roman" w:hAnsi="Times New Roman" w:cs="Times New Roman"/>
          <w:color w:val="222222"/>
          <w:sz w:val="24"/>
          <w:szCs w:val="24"/>
          <w:shd w:val="clear" w:color="auto" w:fill="FFFFFF"/>
        </w:rPr>
        <w:t>Haux</w:t>
      </w:r>
      <w:proofErr w:type="spellEnd"/>
      <w:r w:rsidRPr="00B062BF">
        <w:rPr>
          <w:rFonts w:ascii="Times New Roman" w:hAnsi="Times New Roman" w:cs="Times New Roman"/>
          <w:color w:val="222222"/>
          <w:sz w:val="24"/>
          <w:szCs w:val="24"/>
          <w:shd w:val="clear" w:color="auto" w:fill="FFFFFF"/>
        </w:rPr>
        <w:t xml:space="preserve">, C., &amp; </w:t>
      </w:r>
      <w:proofErr w:type="spellStart"/>
      <w:r w:rsidRPr="00B062BF">
        <w:rPr>
          <w:rFonts w:ascii="Times New Roman" w:hAnsi="Times New Roman" w:cs="Times New Roman"/>
          <w:color w:val="222222"/>
          <w:sz w:val="24"/>
          <w:szCs w:val="24"/>
          <w:shd w:val="clear" w:color="auto" w:fill="FFFFFF"/>
        </w:rPr>
        <w:t>Listl</w:t>
      </w:r>
      <w:proofErr w:type="spellEnd"/>
      <w:r w:rsidRPr="00B062BF">
        <w:rPr>
          <w:rFonts w:ascii="Times New Roman" w:hAnsi="Times New Roman" w:cs="Times New Roman"/>
          <w:color w:val="222222"/>
          <w:sz w:val="24"/>
          <w:szCs w:val="24"/>
          <w:shd w:val="clear" w:color="auto" w:fill="FFFFFF"/>
        </w:rPr>
        <w:t>, S. (2017). Linkage of health care claims data and apps data: The ADVOCATE oral health care dashboard. </w:t>
      </w:r>
      <w:r w:rsidRPr="00B062BF">
        <w:rPr>
          <w:rFonts w:ascii="Times New Roman" w:hAnsi="Times New Roman" w:cs="Times New Roman"/>
          <w:i/>
          <w:iCs/>
          <w:color w:val="222222"/>
          <w:sz w:val="24"/>
          <w:szCs w:val="24"/>
          <w:shd w:val="clear" w:color="auto" w:fill="FFFFFF"/>
        </w:rPr>
        <w:t>International Journal of Population Data Science</w:t>
      </w:r>
      <w:r w:rsidRPr="00B062BF">
        <w:rPr>
          <w:rFonts w:ascii="Times New Roman" w:hAnsi="Times New Roman" w:cs="Times New Roman"/>
          <w:color w:val="222222"/>
          <w:sz w:val="24"/>
          <w:szCs w:val="24"/>
          <w:shd w:val="clear" w:color="auto" w:fill="FFFFFF"/>
        </w:rPr>
        <w:t>, </w:t>
      </w:r>
      <w:r w:rsidRPr="00B062BF">
        <w:rPr>
          <w:rFonts w:ascii="Times New Roman" w:hAnsi="Times New Roman" w:cs="Times New Roman"/>
          <w:i/>
          <w:iCs/>
          <w:color w:val="222222"/>
          <w:sz w:val="24"/>
          <w:szCs w:val="24"/>
          <w:shd w:val="clear" w:color="auto" w:fill="FFFFFF"/>
        </w:rPr>
        <w:t>1</w:t>
      </w:r>
      <w:r w:rsidRPr="00B062BF">
        <w:rPr>
          <w:rFonts w:ascii="Times New Roman" w:hAnsi="Times New Roman" w:cs="Times New Roman"/>
          <w:color w:val="222222"/>
          <w:sz w:val="24"/>
          <w:szCs w:val="24"/>
          <w:shd w:val="clear" w:color="auto" w:fill="FFFFFF"/>
        </w:rPr>
        <w:t>(1).</w:t>
      </w:r>
    </w:p>
    <w:p w:rsidR="00B062BF" w:rsidRPr="00B062BF" w:rsidRDefault="00CF229F" w:rsidP="00B062BF">
      <w:pPr>
        <w:pStyle w:val="NormalWeb"/>
        <w:spacing w:before="180" w:beforeAutospacing="0" w:after="180" w:afterAutospacing="0" w:line="480" w:lineRule="auto"/>
        <w:ind w:left="720" w:hanging="720"/>
        <w:jc w:val="both"/>
      </w:pPr>
      <w:proofErr w:type="spellStart"/>
      <w:r w:rsidRPr="00B062BF">
        <w:rPr>
          <w:color w:val="222222"/>
          <w:shd w:val="clear" w:color="auto" w:fill="FFFFFF"/>
        </w:rPr>
        <w:t>Xie</w:t>
      </w:r>
      <w:proofErr w:type="spellEnd"/>
      <w:r w:rsidRPr="00B062BF">
        <w:rPr>
          <w:color w:val="222222"/>
          <w:shd w:val="clear" w:color="auto" w:fill="FFFFFF"/>
        </w:rPr>
        <w:t>, C. X., Maher, C., &amp; Machado, G. C. (2020). Digital health dashboards for improving health systems, healthcare delivery, and patient outcomes: a systematic review protocol.</w:t>
      </w:r>
    </w:p>
    <w:sectPr w:rsidR="00B062BF" w:rsidRPr="00B062BF" w:rsidSect="00821BD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3F8F" w:rsidRDefault="00AD3F8F">
      <w:pPr>
        <w:spacing w:after="0" w:line="240" w:lineRule="auto"/>
      </w:pPr>
      <w:r>
        <w:separator/>
      </w:r>
    </w:p>
  </w:endnote>
  <w:endnote w:type="continuationSeparator" w:id="0">
    <w:p w:rsidR="00AD3F8F" w:rsidRDefault="00AD3F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3F8F" w:rsidRDefault="00AD3F8F">
      <w:pPr>
        <w:spacing w:after="0" w:line="240" w:lineRule="auto"/>
      </w:pPr>
      <w:r>
        <w:separator/>
      </w:r>
    </w:p>
  </w:footnote>
  <w:footnote w:type="continuationSeparator" w:id="0">
    <w:p w:rsidR="00AD3F8F" w:rsidRDefault="00AD3F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0195561"/>
      <w:docPartObj>
        <w:docPartGallery w:val="Page Numbers (Top of Page)"/>
        <w:docPartUnique/>
      </w:docPartObj>
    </w:sdtPr>
    <w:sdtEndPr>
      <w:rPr>
        <w:noProof/>
      </w:rPr>
    </w:sdtEndPr>
    <w:sdtContent>
      <w:p w:rsidR="00D82D18" w:rsidRDefault="00CF229F">
        <w:pPr>
          <w:pStyle w:val="Header"/>
          <w:jc w:val="right"/>
        </w:pPr>
        <w:r>
          <w:fldChar w:fldCharType="begin"/>
        </w:r>
        <w:r>
          <w:instrText xml:space="preserve"> PAGE   \* MERGEFORMAT </w:instrText>
        </w:r>
        <w:r>
          <w:fldChar w:fldCharType="separate"/>
        </w:r>
        <w:r w:rsidR="00100E46">
          <w:rPr>
            <w:noProof/>
          </w:rPr>
          <w:t>7</w:t>
        </w:r>
        <w:r>
          <w:rPr>
            <w:noProof/>
          </w:rPr>
          <w:fldChar w:fldCharType="end"/>
        </w:r>
      </w:p>
    </w:sdtContent>
  </w:sdt>
  <w:p w:rsidR="00D82D18" w:rsidRPr="00821BDF" w:rsidRDefault="00CF229F">
    <w:pPr>
      <w:pStyle w:val="Header"/>
      <w:rPr>
        <w:rFonts w:ascii="Times New Roman" w:hAnsi="Times New Roman" w:cs="Times New Roman"/>
        <w:sz w:val="24"/>
        <w:szCs w:val="24"/>
      </w:rPr>
    </w:pPr>
    <w:r w:rsidRPr="00821BDF">
      <w:rPr>
        <w:rFonts w:ascii="Times New Roman" w:hAnsi="Times New Roman" w:cs="Times New Roman"/>
        <w:sz w:val="24"/>
        <w:szCs w:val="24"/>
      </w:rPr>
      <w:t xml:space="preserve"> QUALITY OF HEALTHCARE</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1BDF" w:rsidRPr="00821BDF" w:rsidRDefault="00CF229F" w:rsidP="00821BDF">
    <w:pPr>
      <w:pStyle w:val="Header"/>
      <w:rPr>
        <w:rFonts w:ascii="Times New Roman" w:hAnsi="Times New Roman" w:cs="Times New Roman"/>
        <w:sz w:val="24"/>
        <w:szCs w:val="24"/>
      </w:rPr>
    </w:pPr>
    <w:r>
      <w:t xml:space="preserve">Running head: </w:t>
    </w:r>
    <w:r w:rsidRPr="00821BDF">
      <w:rPr>
        <w:rFonts w:ascii="Times New Roman" w:hAnsi="Times New Roman" w:cs="Times New Roman"/>
        <w:sz w:val="24"/>
        <w:szCs w:val="24"/>
      </w:rPr>
      <w:t>QUALITY OF HEALTHCARE</w:t>
    </w:r>
    <w:r>
      <w:rPr>
        <w:rFonts w:ascii="Times New Roman" w:hAnsi="Times New Roman" w:cs="Times New Roman"/>
        <w:sz w:val="24"/>
        <w:szCs w:val="24"/>
      </w:rPr>
      <w:t xml:space="preserve">                                                               </w:t>
    </w:r>
    <w:r w:rsidR="00100E46">
      <w:rPr>
        <w:rFonts w:ascii="Times New Roman" w:hAnsi="Times New Roman" w:cs="Times New Roman"/>
        <w:sz w:val="24"/>
        <w:szCs w:val="24"/>
      </w:rPr>
      <w:t xml:space="preserve">               1                    </w:t>
    </w:r>
  </w:p>
  <w:p w:rsidR="00D82D18" w:rsidRDefault="00D82D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252"/>
    <w:rsid w:val="00003485"/>
    <w:rsid w:val="00067EDB"/>
    <w:rsid w:val="00072C9B"/>
    <w:rsid w:val="00097356"/>
    <w:rsid w:val="000B1B7D"/>
    <w:rsid w:val="00100E46"/>
    <w:rsid w:val="0010370F"/>
    <w:rsid w:val="001317A7"/>
    <w:rsid w:val="00163C56"/>
    <w:rsid w:val="00176AB0"/>
    <w:rsid w:val="001F421A"/>
    <w:rsid w:val="001F50F4"/>
    <w:rsid w:val="00202252"/>
    <w:rsid w:val="00325237"/>
    <w:rsid w:val="0034553F"/>
    <w:rsid w:val="00352BA7"/>
    <w:rsid w:val="00354B14"/>
    <w:rsid w:val="003572E8"/>
    <w:rsid w:val="003B314C"/>
    <w:rsid w:val="003D62D0"/>
    <w:rsid w:val="0044183B"/>
    <w:rsid w:val="0049039D"/>
    <w:rsid w:val="004C5172"/>
    <w:rsid w:val="004C7227"/>
    <w:rsid w:val="004D079C"/>
    <w:rsid w:val="004F0B89"/>
    <w:rsid w:val="00516E14"/>
    <w:rsid w:val="00536BF2"/>
    <w:rsid w:val="005A3BEC"/>
    <w:rsid w:val="005A74A0"/>
    <w:rsid w:val="005F6514"/>
    <w:rsid w:val="0065278E"/>
    <w:rsid w:val="00670B38"/>
    <w:rsid w:val="00676842"/>
    <w:rsid w:val="00677AEC"/>
    <w:rsid w:val="006F0A7C"/>
    <w:rsid w:val="00716E04"/>
    <w:rsid w:val="00737D59"/>
    <w:rsid w:val="00775B50"/>
    <w:rsid w:val="00783222"/>
    <w:rsid w:val="007A2CD1"/>
    <w:rsid w:val="007E7EB1"/>
    <w:rsid w:val="00821BDF"/>
    <w:rsid w:val="00870E4D"/>
    <w:rsid w:val="008C5C32"/>
    <w:rsid w:val="008C6FC8"/>
    <w:rsid w:val="008F4AAF"/>
    <w:rsid w:val="009B499B"/>
    <w:rsid w:val="009D22F1"/>
    <w:rsid w:val="009F0624"/>
    <w:rsid w:val="00A04C44"/>
    <w:rsid w:val="00A30063"/>
    <w:rsid w:val="00A750EF"/>
    <w:rsid w:val="00A77277"/>
    <w:rsid w:val="00AA328E"/>
    <w:rsid w:val="00AA6A65"/>
    <w:rsid w:val="00AD3F8F"/>
    <w:rsid w:val="00B02E3B"/>
    <w:rsid w:val="00B053EC"/>
    <w:rsid w:val="00B062BF"/>
    <w:rsid w:val="00B06E25"/>
    <w:rsid w:val="00B46A1D"/>
    <w:rsid w:val="00B60050"/>
    <w:rsid w:val="00B6335F"/>
    <w:rsid w:val="00B763CA"/>
    <w:rsid w:val="00B9427E"/>
    <w:rsid w:val="00B95D75"/>
    <w:rsid w:val="00BC4F36"/>
    <w:rsid w:val="00C8328C"/>
    <w:rsid w:val="00CF229F"/>
    <w:rsid w:val="00D54BE5"/>
    <w:rsid w:val="00D82D18"/>
    <w:rsid w:val="00DB68C3"/>
    <w:rsid w:val="00DE0024"/>
    <w:rsid w:val="00DE68CD"/>
    <w:rsid w:val="00DF316C"/>
    <w:rsid w:val="00E641D2"/>
    <w:rsid w:val="00EF4DA1"/>
    <w:rsid w:val="00F1135C"/>
    <w:rsid w:val="00F662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47F214"/>
  <w15:chartTrackingRefBased/>
  <w15:docId w15:val="{C508C360-5E4D-4F3C-828B-85A18242E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0225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02252"/>
    <w:rPr>
      <w:color w:val="0000FF"/>
      <w:u w:val="single"/>
    </w:rPr>
  </w:style>
  <w:style w:type="paragraph" w:styleId="Header">
    <w:name w:val="header"/>
    <w:basedOn w:val="Normal"/>
    <w:link w:val="HeaderChar"/>
    <w:uiPriority w:val="99"/>
    <w:unhideWhenUsed/>
    <w:rsid w:val="00D82D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2D18"/>
  </w:style>
  <w:style w:type="paragraph" w:styleId="Footer">
    <w:name w:val="footer"/>
    <w:basedOn w:val="Normal"/>
    <w:link w:val="FooterChar"/>
    <w:uiPriority w:val="99"/>
    <w:unhideWhenUsed/>
    <w:rsid w:val="00D82D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2D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1220</Words>
  <Characters>6958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2020-05-21T14:42:00Z</dcterms:created>
  <dcterms:modified xsi:type="dcterms:W3CDTF">2020-05-21T14:42:00Z</dcterms:modified>
</cp:coreProperties>
</file>