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C37E5D" w14:textId="77777777" w:rsidR="001F0C3A" w:rsidRPr="00EB1953" w:rsidRDefault="001F0C3A" w:rsidP="0003229A">
      <w:pPr>
        <w:spacing w:line="480" w:lineRule="auto"/>
        <w:jc w:val="center"/>
        <w:rPr>
          <w:rFonts w:ascii="Times New Roman" w:hAnsi="Times New Roman" w:cs="Times New Roman"/>
          <w:sz w:val="24"/>
          <w:szCs w:val="24"/>
        </w:rPr>
      </w:pPr>
    </w:p>
    <w:p w14:paraId="3AD3AA00" w14:textId="77777777" w:rsidR="001F0C3A" w:rsidRDefault="001F0C3A" w:rsidP="0003229A">
      <w:pPr>
        <w:spacing w:line="480" w:lineRule="auto"/>
        <w:jc w:val="center"/>
        <w:rPr>
          <w:rFonts w:ascii="Times New Roman" w:hAnsi="Times New Roman" w:cs="Times New Roman"/>
          <w:sz w:val="24"/>
          <w:szCs w:val="24"/>
        </w:rPr>
      </w:pPr>
    </w:p>
    <w:p w14:paraId="652D9146" w14:textId="77777777" w:rsidR="00323A69" w:rsidRPr="00EB1953" w:rsidRDefault="00323A69" w:rsidP="0003229A">
      <w:pPr>
        <w:spacing w:line="480" w:lineRule="auto"/>
        <w:jc w:val="center"/>
        <w:rPr>
          <w:rFonts w:ascii="Times New Roman" w:hAnsi="Times New Roman" w:cs="Times New Roman"/>
          <w:sz w:val="24"/>
          <w:szCs w:val="24"/>
        </w:rPr>
      </w:pPr>
    </w:p>
    <w:p w14:paraId="202B0B04" w14:textId="77777777" w:rsidR="001F0C3A" w:rsidRPr="00EB1953" w:rsidRDefault="001F0C3A" w:rsidP="0003229A">
      <w:pPr>
        <w:spacing w:line="480" w:lineRule="auto"/>
        <w:jc w:val="center"/>
        <w:rPr>
          <w:rFonts w:ascii="Times New Roman" w:hAnsi="Times New Roman" w:cs="Times New Roman"/>
          <w:sz w:val="24"/>
          <w:szCs w:val="24"/>
        </w:rPr>
      </w:pPr>
    </w:p>
    <w:p w14:paraId="2E52511A" w14:textId="77777777" w:rsidR="001F0C3A" w:rsidRPr="00EB1953" w:rsidRDefault="001F0C3A" w:rsidP="0003229A">
      <w:pPr>
        <w:spacing w:line="480" w:lineRule="auto"/>
        <w:jc w:val="center"/>
        <w:rPr>
          <w:rFonts w:ascii="Times New Roman" w:hAnsi="Times New Roman" w:cs="Times New Roman"/>
          <w:sz w:val="24"/>
          <w:szCs w:val="24"/>
        </w:rPr>
      </w:pPr>
    </w:p>
    <w:p w14:paraId="26FE1236" w14:textId="77777777" w:rsidR="001F0C3A" w:rsidRPr="00EB1953" w:rsidRDefault="001F0C3A" w:rsidP="0003229A">
      <w:pPr>
        <w:spacing w:line="480" w:lineRule="auto"/>
        <w:jc w:val="center"/>
        <w:rPr>
          <w:rFonts w:ascii="Times New Roman" w:hAnsi="Times New Roman" w:cs="Times New Roman"/>
          <w:sz w:val="24"/>
          <w:szCs w:val="24"/>
        </w:rPr>
      </w:pPr>
    </w:p>
    <w:p w14:paraId="7C0D6B32" w14:textId="77777777" w:rsidR="001F0C3A" w:rsidRPr="00EB1953" w:rsidRDefault="001F0C3A" w:rsidP="0003229A">
      <w:pPr>
        <w:spacing w:line="480" w:lineRule="auto"/>
        <w:jc w:val="center"/>
        <w:rPr>
          <w:rFonts w:ascii="Times New Roman" w:hAnsi="Times New Roman" w:cs="Times New Roman"/>
          <w:sz w:val="24"/>
          <w:szCs w:val="24"/>
        </w:rPr>
      </w:pPr>
    </w:p>
    <w:p w14:paraId="29D6453E" w14:textId="77777777" w:rsidR="003900A8" w:rsidRPr="00EB1953" w:rsidRDefault="00DA7B45" w:rsidP="0003229A">
      <w:pPr>
        <w:spacing w:line="480" w:lineRule="auto"/>
        <w:jc w:val="center"/>
        <w:rPr>
          <w:rFonts w:ascii="Times New Roman" w:hAnsi="Times New Roman" w:cs="Times New Roman"/>
          <w:sz w:val="24"/>
          <w:szCs w:val="24"/>
        </w:rPr>
      </w:pPr>
      <w:r w:rsidRPr="00EB1953">
        <w:rPr>
          <w:rFonts w:ascii="Times New Roman" w:hAnsi="Times New Roman" w:cs="Times New Roman"/>
          <w:sz w:val="24"/>
          <w:szCs w:val="24"/>
        </w:rPr>
        <w:t>HIPAA and Use o</w:t>
      </w:r>
      <w:r w:rsidR="008118E5" w:rsidRPr="00EB1953">
        <w:rPr>
          <w:rFonts w:ascii="Times New Roman" w:hAnsi="Times New Roman" w:cs="Times New Roman"/>
          <w:sz w:val="24"/>
          <w:szCs w:val="24"/>
        </w:rPr>
        <w:t>f Cell Phones Analysis</w:t>
      </w:r>
    </w:p>
    <w:p w14:paraId="1C2B1A8A" w14:textId="77777777" w:rsidR="003900A8" w:rsidRPr="00EB1953" w:rsidRDefault="008118E5" w:rsidP="0003229A">
      <w:pPr>
        <w:spacing w:line="480" w:lineRule="auto"/>
        <w:jc w:val="center"/>
        <w:rPr>
          <w:rFonts w:ascii="Times New Roman" w:hAnsi="Times New Roman" w:cs="Times New Roman"/>
          <w:sz w:val="24"/>
          <w:szCs w:val="24"/>
        </w:rPr>
      </w:pPr>
      <w:r w:rsidRPr="00EB1953">
        <w:rPr>
          <w:rFonts w:ascii="Times New Roman" w:hAnsi="Times New Roman" w:cs="Times New Roman"/>
          <w:sz w:val="24"/>
          <w:szCs w:val="24"/>
        </w:rPr>
        <w:t>Student’s Name</w:t>
      </w:r>
    </w:p>
    <w:p w14:paraId="3CA5F0C2" w14:textId="77777777" w:rsidR="000260FA" w:rsidRPr="00EB1953" w:rsidRDefault="008118E5" w:rsidP="0003229A">
      <w:pPr>
        <w:spacing w:line="480" w:lineRule="auto"/>
        <w:jc w:val="center"/>
        <w:rPr>
          <w:rFonts w:ascii="Times New Roman" w:hAnsi="Times New Roman" w:cs="Times New Roman"/>
          <w:sz w:val="24"/>
          <w:szCs w:val="24"/>
        </w:rPr>
      </w:pPr>
      <w:r w:rsidRPr="00EB1953">
        <w:rPr>
          <w:rFonts w:ascii="Times New Roman" w:hAnsi="Times New Roman" w:cs="Times New Roman"/>
          <w:sz w:val="24"/>
          <w:szCs w:val="24"/>
        </w:rPr>
        <w:t xml:space="preserve">Institution </w:t>
      </w:r>
      <w:r w:rsidR="000260FA" w:rsidRPr="00EB1953">
        <w:rPr>
          <w:rFonts w:ascii="Times New Roman" w:hAnsi="Times New Roman" w:cs="Times New Roman"/>
          <w:sz w:val="24"/>
          <w:szCs w:val="24"/>
        </w:rPr>
        <w:br w:type="page"/>
      </w:r>
    </w:p>
    <w:p w14:paraId="45120709" w14:textId="77777777" w:rsidR="00F17B2E" w:rsidRPr="00D85CE1" w:rsidRDefault="00376715" w:rsidP="0003229A">
      <w:pPr>
        <w:spacing w:line="480" w:lineRule="auto"/>
        <w:jc w:val="center"/>
        <w:rPr>
          <w:rFonts w:ascii="Times New Roman" w:hAnsi="Times New Roman" w:cs="Times New Roman"/>
          <w:b/>
          <w:sz w:val="24"/>
          <w:szCs w:val="24"/>
        </w:rPr>
      </w:pPr>
      <w:r w:rsidRPr="00D85CE1">
        <w:rPr>
          <w:rFonts w:ascii="Times New Roman" w:hAnsi="Times New Roman" w:cs="Times New Roman"/>
          <w:b/>
          <w:sz w:val="24"/>
          <w:szCs w:val="24"/>
        </w:rPr>
        <w:lastRenderedPageBreak/>
        <w:t>HIPAA</w:t>
      </w:r>
      <w:r w:rsidR="00F17B2E" w:rsidRPr="00D85CE1">
        <w:rPr>
          <w:rFonts w:ascii="Times New Roman" w:hAnsi="Times New Roman" w:cs="Times New Roman"/>
          <w:b/>
          <w:sz w:val="24"/>
          <w:szCs w:val="24"/>
        </w:rPr>
        <w:t xml:space="preserve"> and use of cell phones analysis</w:t>
      </w:r>
    </w:p>
    <w:p w14:paraId="06D0D614" w14:textId="77777777" w:rsidR="007006A6" w:rsidRPr="00A77619" w:rsidRDefault="007006A6" w:rsidP="007006A6">
      <w:pPr>
        <w:pStyle w:val="NormalWeb"/>
        <w:spacing w:before="0" w:beforeAutospacing="0" w:after="0" w:afterAutospacing="0" w:line="480" w:lineRule="auto"/>
        <w:jc w:val="center"/>
        <w:rPr>
          <w:b/>
          <w:bCs/>
        </w:rPr>
      </w:pPr>
      <w:r w:rsidRPr="00A77619">
        <w:rPr>
          <w:b/>
          <w:bCs/>
        </w:rPr>
        <w:t>Introduction</w:t>
      </w:r>
    </w:p>
    <w:p w14:paraId="14B16C40" w14:textId="77777777" w:rsidR="007006A6" w:rsidRPr="00A77619" w:rsidRDefault="007006A6" w:rsidP="007006A6">
      <w:pPr>
        <w:pStyle w:val="NormalWeb"/>
        <w:spacing w:before="0" w:beforeAutospacing="0" w:after="0" w:afterAutospacing="0" w:line="480" w:lineRule="auto"/>
        <w:ind w:firstLine="720"/>
      </w:pPr>
      <w:r w:rsidRPr="00A77619">
        <w:t xml:space="preserve">Advancement in technology has led to innovations that have positively transformed how patient’s records are tracked and how the healthcare services are delivered to patients </w:t>
      </w:r>
      <w:sdt>
        <w:sdtPr>
          <w:id w:val="672766005"/>
          <w:citation/>
        </w:sdtPr>
        <w:sdtContent>
          <w:r w:rsidRPr="00A77619">
            <w:fldChar w:fldCharType="begin"/>
          </w:r>
          <w:r w:rsidRPr="00A77619">
            <w:instrText xml:space="preserve"> CITATION Dav15 \l 1033 </w:instrText>
          </w:r>
          <w:r w:rsidRPr="00A77619">
            <w:fldChar w:fldCharType="separate"/>
          </w:r>
          <w:r w:rsidRPr="00A77619">
            <w:rPr>
              <w:noProof/>
            </w:rPr>
            <w:t>(Davenport, 2015)</w:t>
          </w:r>
          <w:r w:rsidRPr="00A77619">
            <w:fldChar w:fldCharType="end"/>
          </w:r>
        </w:sdtContent>
      </w:sdt>
      <w:r w:rsidRPr="00A77619">
        <w:t xml:space="preserve">. However, limited information is available about the negative impacts of these technologies such as smartphones and social media which are believed to have improved quality care delivery. In the modern world, sophisticated devices such as smartphones are used in healthcare to ease commutation between the healthcare providers and patients </w:t>
      </w:r>
      <w:sdt>
        <w:sdtPr>
          <w:id w:val="-818498456"/>
          <w:citation/>
        </w:sdtPr>
        <w:sdtContent>
          <w:r w:rsidRPr="00A77619">
            <w:fldChar w:fldCharType="begin"/>
          </w:r>
          <w:r w:rsidRPr="00A77619">
            <w:instrText xml:space="preserve"> CITATION San171 \l 1033 </w:instrText>
          </w:r>
          <w:r w:rsidRPr="00A77619">
            <w:fldChar w:fldCharType="separate"/>
          </w:r>
          <w:r w:rsidRPr="00A77619">
            <w:rPr>
              <w:noProof/>
            </w:rPr>
            <w:t>(Santoro et al., 2015)</w:t>
          </w:r>
          <w:r w:rsidRPr="00A77619">
            <w:fldChar w:fldCharType="end"/>
          </w:r>
        </w:sdtContent>
      </w:sdt>
      <w:r w:rsidRPr="00A77619">
        <w:t>. As a result, it has become very easy for patients to book appointments with their doctors in this era. </w:t>
      </w:r>
    </w:p>
    <w:p w14:paraId="75928274" w14:textId="77777777" w:rsidR="007006A6" w:rsidRPr="00A77619" w:rsidRDefault="007006A6" w:rsidP="007006A6">
      <w:pPr>
        <w:pStyle w:val="NormalWeb"/>
        <w:spacing w:before="0" w:beforeAutospacing="0" w:after="0" w:afterAutospacing="0" w:line="480" w:lineRule="auto"/>
        <w:ind w:firstLine="720"/>
      </w:pPr>
      <w:r w:rsidRPr="00A77619">
        <w:t>On the other hand, social media has provided patients with an opportunity of accessing healthcare very easily and at a cheaper cost</w:t>
      </w:r>
      <w:sdt>
        <w:sdtPr>
          <w:id w:val="-1326515744"/>
          <w:citation/>
        </w:sdtPr>
        <w:sdtContent>
          <w:r w:rsidRPr="00A77619">
            <w:fldChar w:fldCharType="begin"/>
          </w:r>
          <w:r w:rsidRPr="00A77619">
            <w:instrText xml:space="preserve"> CITATION San171 \l 1033 </w:instrText>
          </w:r>
          <w:r w:rsidRPr="00A77619">
            <w:fldChar w:fldCharType="separate"/>
          </w:r>
          <w:r w:rsidRPr="00A77619">
            <w:rPr>
              <w:noProof/>
            </w:rPr>
            <w:t xml:space="preserve"> (Santoro et al., 2015)</w:t>
          </w:r>
          <w:r w:rsidRPr="00A77619">
            <w:fldChar w:fldCharType="end"/>
          </w:r>
        </w:sdtContent>
      </w:sdt>
      <w:r w:rsidRPr="00A77619">
        <w:t>. For example, a patient in this era can have a session with his doctor in the comfort of his home without physically showing up in the hospital. This has been made possible through skype which enables patients to communicate with the doctor even when the two are distant apart. As a result, unnecessary healthcare costs such as the cost of going to the hospital and coming back have been eliminated. However, even though technology has brought numerous benefits to the healthcare sector, existing evidence has shown that the negative impacts especially in relation to legal requirements and professional ethics that the healthcare sector is facing today is as a result of advancement in technology. </w:t>
      </w:r>
    </w:p>
    <w:p w14:paraId="10A3869E" w14:textId="77777777" w:rsidR="007006A6" w:rsidRPr="00A77619" w:rsidRDefault="007006A6" w:rsidP="007006A6">
      <w:pPr>
        <w:pStyle w:val="NormalWeb"/>
        <w:spacing w:before="0" w:beforeAutospacing="0" w:after="0" w:afterAutospacing="0" w:line="480" w:lineRule="auto"/>
        <w:jc w:val="center"/>
      </w:pPr>
      <w:r w:rsidRPr="00A77619">
        <w:rPr>
          <w:rStyle w:val="Strong"/>
        </w:rPr>
        <w:t>HIPAA requirements and the use of cell phones</w:t>
      </w:r>
    </w:p>
    <w:p w14:paraId="6C701338" w14:textId="77777777" w:rsidR="007006A6" w:rsidRPr="00A77619" w:rsidRDefault="007006A6" w:rsidP="007006A6">
      <w:pPr>
        <w:pStyle w:val="NormalWeb"/>
        <w:spacing w:before="0" w:beforeAutospacing="0" w:after="0" w:afterAutospacing="0" w:line="480" w:lineRule="auto"/>
        <w:ind w:firstLine="720"/>
      </w:pPr>
      <w:r w:rsidRPr="00A77619">
        <w:t>HIPPA is a special body that governs the privacy of the health information and the security of health records as well as insurance portability and administration simplification</w:t>
      </w:r>
      <w:sdt>
        <w:sdtPr>
          <w:id w:val="-859497804"/>
          <w:citation/>
        </w:sdtPr>
        <w:sdtContent>
          <w:r w:rsidRPr="00A77619">
            <w:fldChar w:fldCharType="begin"/>
          </w:r>
          <w:r w:rsidRPr="00A77619">
            <w:instrText xml:space="preserve"> CITATION Joh15 \l 1033 </w:instrText>
          </w:r>
          <w:r w:rsidRPr="00A77619">
            <w:fldChar w:fldCharType="separate"/>
          </w:r>
          <w:r w:rsidRPr="00A77619">
            <w:rPr>
              <w:noProof/>
            </w:rPr>
            <w:t xml:space="preserve"> </w:t>
          </w:r>
          <w:r w:rsidRPr="00A77619">
            <w:rPr>
              <w:noProof/>
            </w:rPr>
            <w:lastRenderedPageBreak/>
            <w:t>(Johnson et al. , 2015)</w:t>
          </w:r>
          <w:r w:rsidRPr="00A77619">
            <w:fldChar w:fldCharType="end"/>
          </w:r>
        </w:sdtContent>
      </w:sdt>
      <w:r w:rsidRPr="00A77619">
        <w:t>. Based on the four purposes of HIPPA, HIPPA has been divided into different sections and one of this section deals with how mobile phones should be used in the delivery of healthcare. To guarantee the security of healthcare information, HIPPA directs that all the mobile phones that are used in healthcare delivery must be hacking proof</w:t>
      </w:r>
      <w:sdt>
        <w:sdtPr>
          <w:id w:val="2126350159"/>
          <w:citation/>
        </w:sdtPr>
        <w:sdtContent>
          <w:r w:rsidRPr="00A77619">
            <w:fldChar w:fldCharType="begin"/>
          </w:r>
          <w:r w:rsidRPr="00A77619">
            <w:instrText xml:space="preserve"> CITATION Joh15 \l 1033 </w:instrText>
          </w:r>
          <w:r w:rsidRPr="00A77619">
            <w:fldChar w:fldCharType="separate"/>
          </w:r>
          <w:r w:rsidRPr="00A77619">
            <w:rPr>
              <w:noProof/>
            </w:rPr>
            <w:t xml:space="preserve"> (Johnson et al. , 2015)</w:t>
          </w:r>
          <w:r w:rsidRPr="00A77619">
            <w:fldChar w:fldCharType="end"/>
          </w:r>
        </w:sdtContent>
      </w:sdt>
      <w:r w:rsidRPr="00A77619">
        <w:t>. </w:t>
      </w:r>
    </w:p>
    <w:p w14:paraId="229E318C" w14:textId="77777777" w:rsidR="007006A6" w:rsidRPr="00A77619" w:rsidRDefault="007006A6" w:rsidP="007006A6">
      <w:pPr>
        <w:pStyle w:val="NormalWeb"/>
        <w:spacing w:before="0" w:beforeAutospacing="0" w:after="0" w:afterAutospacing="0" w:line="480" w:lineRule="auto"/>
        <w:ind w:firstLine="720"/>
      </w:pPr>
      <w:r w:rsidRPr="00A77619">
        <w:t>Having said that, existing evidence has shown that some applications when installed on the healthcare provider’s smartphones allow healthcare providers to access the medical databases without permission from the relevant authorities</w:t>
      </w:r>
      <w:sdt>
        <w:sdtPr>
          <w:id w:val="419918336"/>
          <w:citation/>
        </w:sdtPr>
        <w:sdtContent>
          <w:r w:rsidRPr="00A77619">
            <w:fldChar w:fldCharType="begin"/>
          </w:r>
          <w:r w:rsidRPr="00A77619">
            <w:instrText xml:space="preserve"> CITATION Hou17 \l 1033 </w:instrText>
          </w:r>
          <w:r w:rsidRPr="00A77619">
            <w:fldChar w:fldCharType="separate"/>
          </w:r>
          <w:r w:rsidRPr="00A77619">
            <w:rPr>
              <w:noProof/>
            </w:rPr>
            <w:t xml:space="preserve"> (Housman, 2017)</w:t>
          </w:r>
          <w:r w:rsidRPr="00A77619">
            <w:fldChar w:fldCharType="end"/>
          </w:r>
        </w:sdtContent>
      </w:sdt>
      <w:r w:rsidRPr="00A77619">
        <w:t>. A healthcare provider with such applications in his smartphone is doing that at his own risk especially given that such healthcare providers can transfer the patient’s records to the third party without the patient’s consent. When the patient’s records are illegally accessed by the unauthorized users without the consent of the patient, the patient can take legal action against the healthcare provider in question</w:t>
      </w:r>
      <w:sdt>
        <w:sdtPr>
          <w:id w:val="983891134"/>
          <w:citation/>
        </w:sdtPr>
        <w:sdtContent>
          <w:r w:rsidRPr="00A77619">
            <w:fldChar w:fldCharType="begin"/>
          </w:r>
          <w:r w:rsidRPr="00A77619">
            <w:instrText xml:space="preserve"> CITATION Dav15 \l 1033 </w:instrText>
          </w:r>
          <w:r w:rsidRPr="00A77619">
            <w:fldChar w:fldCharType="separate"/>
          </w:r>
          <w:r w:rsidRPr="00A77619">
            <w:rPr>
              <w:noProof/>
            </w:rPr>
            <w:t xml:space="preserve"> (Davenport, 2015)</w:t>
          </w:r>
          <w:r w:rsidRPr="00A77619">
            <w:fldChar w:fldCharType="end"/>
          </w:r>
        </w:sdtContent>
      </w:sdt>
      <w:r w:rsidRPr="00A77619">
        <w:t>. This means that whenever a patient’s healthcare information is shared by healthcare providers, safe and secure applications must be used. </w:t>
      </w:r>
    </w:p>
    <w:p w14:paraId="29DF9869" w14:textId="77777777" w:rsidR="007006A6" w:rsidRPr="00A77619" w:rsidRDefault="007006A6" w:rsidP="007006A6">
      <w:pPr>
        <w:pStyle w:val="NormalWeb"/>
        <w:spacing w:before="0" w:beforeAutospacing="0" w:after="0" w:afterAutospacing="0" w:line="480" w:lineRule="auto"/>
        <w:jc w:val="center"/>
      </w:pPr>
      <w:r w:rsidRPr="00A77619">
        <w:rPr>
          <w:rStyle w:val="Strong"/>
        </w:rPr>
        <w:t>The ending of the scenario</w:t>
      </w:r>
    </w:p>
    <w:p w14:paraId="01E6B1BD" w14:textId="77777777" w:rsidR="007006A6" w:rsidRPr="00A77619" w:rsidRDefault="007006A6" w:rsidP="007006A6">
      <w:pPr>
        <w:pStyle w:val="NormalWeb"/>
        <w:spacing w:before="0" w:beforeAutospacing="0" w:after="0" w:afterAutospacing="0" w:line="480" w:lineRule="auto"/>
        <w:ind w:firstLine="720"/>
      </w:pPr>
      <w:r w:rsidRPr="00A77619">
        <w:t xml:space="preserve">After taking the pictures of the prominent musician who was admitted to the hospital, the nurse texted her friend who was mad at her for not attending the concert. The nurse informed her friend that the musician who was performing in the concert had a fatal accident and was in her care. On receiving this information, the nurse’s friend posted the pictures of the musician on social media to show empathy and sympathy to the patient. Some of the pictures were shared via WhatsApp. As a result of the pictures being spread very quickly, various hashtags were developed in support of the musician. However, since the consent of the musician was not sought, the situation in the hospital was escalating with the nurse that was attending the musician </w:t>
      </w:r>
      <w:r w:rsidRPr="00A77619">
        <w:lastRenderedPageBreak/>
        <w:t>being subjected to investigation. With the pictures appearing to have been taken from the hospital, the HIPPA regulatory body intended to establish people who breached the HIPPA regulations by conducting a thorough investigation in the hospital with the help of the hospital management. The findings of these investigations would either vindicate or indict the hospital management. But the nurse attending the patient was worried that the investigators would find her culpable for illegally sharing the pictures since the pictures she took before were still in her gallery. </w:t>
      </w:r>
    </w:p>
    <w:p w14:paraId="0A3D5EFA" w14:textId="77777777" w:rsidR="007006A6" w:rsidRPr="00A77619" w:rsidRDefault="007006A6" w:rsidP="007006A6">
      <w:pPr>
        <w:pStyle w:val="NormalWeb"/>
        <w:spacing w:before="0" w:beforeAutospacing="0" w:after="0" w:afterAutospacing="0" w:line="480" w:lineRule="auto"/>
        <w:jc w:val="center"/>
      </w:pPr>
      <w:r w:rsidRPr="00A77619">
        <w:rPr>
          <w:rStyle w:val="Strong"/>
        </w:rPr>
        <w:t>Mitigation of the scenario</w:t>
      </w:r>
    </w:p>
    <w:p w14:paraId="6F7162F4" w14:textId="77777777" w:rsidR="007006A6" w:rsidRPr="00A77619" w:rsidRDefault="007006A6" w:rsidP="007006A6">
      <w:pPr>
        <w:pStyle w:val="NormalWeb"/>
        <w:spacing w:before="0" w:beforeAutospacing="0" w:after="0" w:afterAutospacing="0" w:line="480" w:lineRule="auto"/>
        <w:ind w:firstLine="720"/>
      </w:pPr>
      <w:r w:rsidRPr="00A77619">
        <w:t>To prevent the situation aforementioned above from ever occurring in the hospital, there is a need to implement and enforce the HIPPA regulations to minimize the use of phones by healthcare providers during their shifts. The hospital needs to provide a landline phone for healthcare providers to use to communicate important information during shifts</w:t>
      </w:r>
      <w:sdt>
        <w:sdtPr>
          <w:id w:val="1367568245"/>
          <w:citation/>
        </w:sdtPr>
        <w:sdtContent>
          <w:r w:rsidRPr="00A77619">
            <w:fldChar w:fldCharType="begin"/>
          </w:r>
          <w:r w:rsidRPr="00A77619">
            <w:instrText xml:space="preserve"> CITATION Dav15 \l 1033 </w:instrText>
          </w:r>
          <w:r w:rsidRPr="00A77619">
            <w:fldChar w:fldCharType="separate"/>
          </w:r>
          <w:r w:rsidRPr="00A77619">
            <w:rPr>
              <w:noProof/>
            </w:rPr>
            <w:t xml:space="preserve"> (Davenport, 2015)</w:t>
          </w:r>
          <w:r w:rsidRPr="00A77619">
            <w:fldChar w:fldCharType="end"/>
          </w:r>
        </w:sdtContent>
      </w:sdt>
      <w:r w:rsidRPr="00A77619">
        <w:t>. Furthermore, the regulatory agency recommended that the health ministry should increase the budgetary allocation to the hospitals to facilitate the purchase of the latest communication gadgets within and without the hospitals. Through the use of sophisticated equipment, the leakage of the patient’s health records can be minimized</w:t>
      </w:r>
      <w:sdt>
        <w:sdtPr>
          <w:id w:val="-391740881"/>
          <w:citation/>
        </w:sdtPr>
        <w:sdtContent>
          <w:r w:rsidRPr="00A77619">
            <w:fldChar w:fldCharType="begin"/>
          </w:r>
          <w:r w:rsidRPr="00A77619">
            <w:instrText xml:space="preserve"> CITATION San171 \l 1033 </w:instrText>
          </w:r>
          <w:r w:rsidRPr="00A77619">
            <w:fldChar w:fldCharType="separate"/>
          </w:r>
          <w:r w:rsidRPr="00A77619">
            <w:rPr>
              <w:noProof/>
            </w:rPr>
            <w:t xml:space="preserve"> (Santoro et al., 2015)</w:t>
          </w:r>
          <w:r w:rsidRPr="00A77619">
            <w:fldChar w:fldCharType="end"/>
          </w:r>
        </w:sdtContent>
      </w:sdt>
      <w:r w:rsidRPr="00A77619">
        <w:t>. </w:t>
      </w:r>
    </w:p>
    <w:p w14:paraId="6BEE1C12" w14:textId="77777777" w:rsidR="007006A6" w:rsidRPr="00A77619" w:rsidRDefault="007006A6" w:rsidP="007006A6">
      <w:pPr>
        <w:pStyle w:val="NormalWeb"/>
        <w:spacing w:before="0" w:beforeAutospacing="0" w:after="0" w:afterAutospacing="0" w:line="480" w:lineRule="auto"/>
        <w:ind w:firstLine="720"/>
      </w:pPr>
      <w:r w:rsidRPr="00A77619">
        <w:t>Another important recommendation is taking legal action against the nurse who illegally leaked the pictures of the patient in the hospital. By prosecuting the nurse that leaked the photos, other healthcare providers will realize that its punishable to go against the HIPPA regulations, and therefore, they will not attempt doing the same</w:t>
      </w:r>
      <w:sdt>
        <w:sdtPr>
          <w:id w:val="125523741"/>
          <w:citation/>
        </w:sdtPr>
        <w:sdtContent>
          <w:r w:rsidRPr="00A77619">
            <w:fldChar w:fldCharType="begin"/>
          </w:r>
          <w:r w:rsidRPr="00A77619">
            <w:instrText xml:space="preserve">CITATION San171 \l 1033 </w:instrText>
          </w:r>
          <w:r w:rsidRPr="00A77619">
            <w:fldChar w:fldCharType="separate"/>
          </w:r>
          <w:r w:rsidRPr="00A77619">
            <w:rPr>
              <w:noProof/>
            </w:rPr>
            <w:t xml:space="preserve"> (Santoro et al., 2015)</w:t>
          </w:r>
          <w:r w:rsidRPr="00A77619">
            <w:fldChar w:fldCharType="end"/>
          </w:r>
        </w:sdtContent>
      </w:sdt>
      <w:r w:rsidRPr="00A77619">
        <w:t>. </w:t>
      </w:r>
    </w:p>
    <w:p w14:paraId="28B7CFC2" w14:textId="77777777" w:rsidR="007006A6" w:rsidRPr="00A77619" w:rsidRDefault="007006A6" w:rsidP="007006A6">
      <w:pPr>
        <w:pStyle w:val="NormalWeb"/>
        <w:spacing w:before="0" w:beforeAutospacing="0" w:after="0" w:afterAutospacing="0" w:line="480" w:lineRule="auto"/>
      </w:pPr>
      <w:r w:rsidRPr="00A77619">
        <w:rPr>
          <w:rStyle w:val="Strong"/>
        </w:rPr>
        <w:t>Advantages and disadvantages of using smartphones and social media in healthcare.</w:t>
      </w:r>
    </w:p>
    <w:p w14:paraId="2EAA0AA3" w14:textId="77777777" w:rsidR="007006A6" w:rsidRPr="00A77619" w:rsidRDefault="007006A6" w:rsidP="007006A6">
      <w:pPr>
        <w:pStyle w:val="NormalWeb"/>
        <w:spacing w:before="0" w:beforeAutospacing="0" w:after="0" w:afterAutospacing="0" w:line="480" w:lineRule="auto"/>
        <w:ind w:firstLine="720"/>
      </w:pPr>
      <w:r w:rsidRPr="00A77619">
        <w:t xml:space="preserve">One of the main advantages of smartphones in healthcare is that smartphones allow the integration of gadgets. For example, healthcare providers can today integrate their smartphones </w:t>
      </w:r>
      <w:r w:rsidRPr="00A77619">
        <w:lastRenderedPageBreak/>
        <w:t>with the Intensive Care Unit and as a result, the progress of the patients in ICU can be monitored remotely even when the doctors are not around the hospital. Also, smartphones have enhanced communication in the healthcare industry. For effective delivery of patient-centered care, communication between different departments in the healthcare set up must be maintained</w:t>
      </w:r>
      <w:sdt>
        <w:sdtPr>
          <w:id w:val="1170520785"/>
          <w:citation/>
        </w:sdtPr>
        <w:sdtContent>
          <w:r w:rsidRPr="00A77619">
            <w:fldChar w:fldCharType="begin"/>
          </w:r>
          <w:r w:rsidRPr="00A77619">
            <w:instrText xml:space="preserve"> CITATION Hou17 \l 1033 </w:instrText>
          </w:r>
          <w:r w:rsidRPr="00A77619">
            <w:fldChar w:fldCharType="separate"/>
          </w:r>
          <w:r w:rsidRPr="00A77619">
            <w:rPr>
              <w:noProof/>
            </w:rPr>
            <w:t xml:space="preserve"> (Housman, 2017)</w:t>
          </w:r>
          <w:r w:rsidRPr="00A77619">
            <w:fldChar w:fldCharType="end"/>
          </w:r>
        </w:sdtContent>
      </w:sdt>
      <w:r w:rsidRPr="00A77619">
        <w:t>. Smartphones have provided easy and effective communication between different departments in the healthcare set up because first, smartphones are portable such that they can be carried around easily. Therefore, healthcare providers can be updated on the shift changes anytime and they will respond</w:t>
      </w:r>
      <w:sdt>
        <w:sdtPr>
          <w:id w:val="1817145404"/>
          <w:citation/>
        </w:sdtPr>
        <w:sdtContent>
          <w:r w:rsidRPr="00A77619">
            <w:fldChar w:fldCharType="begin"/>
          </w:r>
          <w:r w:rsidRPr="00A77619">
            <w:instrText xml:space="preserve"> CITATION Joh15 \l 1033 </w:instrText>
          </w:r>
          <w:r w:rsidRPr="00A77619">
            <w:fldChar w:fldCharType="separate"/>
          </w:r>
          <w:r w:rsidRPr="00A77619">
            <w:rPr>
              <w:noProof/>
            </w:rPr>
            <w:t xml:space="preserve"> (Johnson et al. , 2015)</w:t>
          </w:r>
          <w:r w:rsidRPr="00A77619">
            <w:fldChar w:fldCharType="end"/>
          </w:r>
        </w:sdtContent>
      </w:sdt>
      <w:r w:rsidRPr="00A77619">
        <w:t>. Also, smartphones are simple to use and the healthcare providers do not have to be trained on how to use them. </w:t>
      </w:r>
    </w:p>
    <w:p w14:paraId="4C66DBCB" w14:textId="77777777" w:rsidR="007006A6" w:rsidRPr="00A77619" w:rsidRDefault="007006A6" w:rsidP="007006A6">
      <w:pPr>
        <w:pStyle w:val="NormalWeb"/>
        <w:spacing w:before="0" w:beforeAutospacing="0" w:after="0" w:afterAutospacing="0" w:line="480" w:lineRule="auto"/>
        <w:ind w:firstLine="720"/>
      </w:pPr>
      <w:r w:rsidRPr="00A77619">
        <w:t>Despite numerous advantages, some shortcomings of smartphones use in healthcare have been reported. For example, smartphones are addictive and ones a healthcare provider starts using his smartphone while on duty, it will eat up to the time the medic is supposed to attend to the patients</w:t>
      </w:r>
      <w:sdt>
        <w:sdtPr>
          <w:id w:val="1791317310"/>
          <w:citation/>
        </w:sdtPr>
        <w:sdtContent>
          <w:r w:rsidRPr="00A77619">
            <w:fldChar w:fldCharType="begin"/>
          </w:r>
          <w:r w:rsidRPr="00A77619">
            <w:instrText xml:space="preserve"> CITATION Dav15 \l 1033 </w:instrText>
          </w:r>
          <w:r w:rsidRPr="00A77619">
            <w:fldChar w:fldCharType="separate"/>
          </w:r>
          <w:r w:rsidRPr="00A77619">
            <w:rPr>
              <w:noProof/>
            </w:rPr>
            <w:t xml:space="preserve"> (Davenport, 2015)</w:t>
          </w:r>
          <w:r w:rsidRPr="00A77619">
            <w:fldChar w:fldCharType="end"/>
          </w:r>
        </w:sdtContent>
      </w:sdt>
      <w:r w:rsidRPr="00A77619">
        <w:t>. Also, the use of smartphones has limited the confidentiality of the patient’s private information in the healthcare. This is so because unlike before, the medics can today leak information of the patients on social media and other third parties using their smartphone. </w:t>
      </w:r>
    </w:p>
    <w:p w14:paraId="210AC6A7" w14:textId="77777777" w:rsidR="007006A6" w:rsidRPr="00A77619" w:rsidRDefault="007006A6" w:rsidP="007006A6">
      <w:pPr>
        <w:pStyle w:val="NormalWeb"/>
        <w:spacing w:before="0" w:beforeAutospacing="0" w:after="0" w:afterAutospacing="0" w:line="480" w:lineRule="auto"/>
        <w:jc w:val="center"/>
        <w:rPr>
          <w:b/>
          <w:bCs/>
        </w:rPr>
      </w:pPr>
      <w:r w:rsidRPr="00A77619">
        <w:rPr>
          <w:b/>
          <w:bCs/>
        </w:rPr>
        <w:t>Conclusion</w:t>
      </w:r>
    </w:p>
    <w:p w14:paraId="3573A838" w14:textId="77777777" w:rsidR="007006A6" w:rsidRPr="00A77619" w:rsidRDefault="007006A6" w:rsidP="007006A6">
      <w:pPr>
        <w:pStyle w:val="NormalWeb"/>
        <w:spacing w:before="0" w:beforeAutospacing="0" w:after="0" w:afterAutospacing="0" w:line="480" w:lineRule="auto"/>
        <w:ind w:firstLine="720"/>
      </w:pPr>
      <w:r w:rsidRPr="00A77619">
        <w:t>Even though there are numerous advantages of using smartphones in the healthcare industry, the negative impacts of using smartphones in healthcare are now threatening the quality of care that is being offered by many hospitals. Therefore, to limit and prevent the negative impacts of using smartphones in healthcare from arising, it's important to ensure that all healthcare providers adhere to the set guidelines by the regulatory body which HIPPA. </w:t>
      </w:r>
    </w:p>
    <w:p w14:paraId="310944FC" w14:textId="77777777" w:rsidR="007006A6" w:rsidRPr="00A77619" w:rsidRDefault="007006A6" w:rsidP="007006A6">
      <w:pPr>
        <w:pStyle w:val="NormalWeb"/>
        <w:spacing w:before="0" w:beforeAutospacing="0" w:after="0" w:afterAutospacing="0" w:line="480" w:lineRule="auto"/>
        <w:ind w:firstLine="720"/>
      </w:pPr>
    </w:p>
    <w:p w14:paraId="4BA84CD1" w14:textId="77777777" w:rsidR="007006A6" w:rsidRPr="00A77619" w:rsidRDefault="007006A6" w:rsidP="007006A6">
      <w:pPr>
        <w:spacing w:line="480" w:lineRule="auto"/>
        <w:rPr>
          <w:rFonts w:ascii="Times New Roman" w:hAnsi="Times New Roman" w:cs="Times New Roman"/>
          <w:sz w:val="24"/>
          <w:szCs w:val="24"/>
        </w:rPr>
      </w:pPr>
    </w:p>
    <w:p w14:paraId="1297BC87" w14:textId="77777777" w:rsidR="007006A6" w:rsidRPr="00A77619" w:rsidRDefault="007006A6" w:rsidP="007006A6">
      <w:pPr>
        <w:spacing w:line="480" w:lineRule="auto"/>
        <w:jc w:val="center"/>
        <w:rPr>
          <w:rFonts w:ascii="Times New Roman" w:hAnsi="Times New Roman" w:cs="Times New Roman"/>
          <w:sz w:val="24"/>
          <w:szCs w:val="24"/>
        </w:rPr>
      </w:pPr>
      <w:r w:rsidRPr="00A77619">
        <w:rPr>
          <w:rFonts w:ascii="Times New Roman" w:hAnsi="Times New Roman" w:cs="Times New Roman"/>
          <w:sz w:val="24"/>
          <w:szCs w:val="24"/>
        </w:rPr>
        <w:t>Reference</w:t>
      </w:r>
    </w:p>
    <w:p w14:paraId="62284F46" w14:textId="77777777" w:rsidR="007006A6" w:rsidRPr="00A77619" w:rsidRDefault="007006A6" w:rsidP="007006A6">
      <w:pPr>
        <w:spacing w:line="480" w:lineRule="auto"/>
        <w:ind w:left="720" w:hanging="720"/>
        <w:rPr>
          <w:rFonts w:ascii="Times New Roman" w:hAnsi="Times New Roman" w:cs="Times New Roman"/>
          <w:sz w:val="24"/>
          <w:szCs w:val="24"/>
          <w:shd w:val="clear" w:color="auto" w:fill="FFFFFF"/>
        </w:rPr>
      </w:pPr>
      <w:r w:rsidRPr="00A77619">
        <w:rPr>
          <w:rFonts w:ascii="Times New Roman" w:hAnsi="Times New Roman" w:cs="Times New Roman"/>
          <w:sz w:val="24"/>
          <w:szCs w:val="24"/>
          <w:shd w:val="clear" w:color="auto" w:fill="FFFFFF"/>
        </w:rPr>
        <w:t>Davenport, C. (2015). Analysis of PDAs in nursing: Benefits and barriers.</w:t>
      </w:r>
      <w:r w:rsidRPr="00A77619">
        <w:rPr>
          <w:rStyle w:val="apple-converted-space"/>
          <w:rFonts w:ascii="Times New Roman" w:hAnsi="Times New Roman" w:cs="Times New Roman"/>
          <w:sz w:val="24"/>
          <w:szCs w:val="24"/>
          <w:shd w:val="clear" w:color="auto" w:fill="FFFFFF"/>
        </w:rPr>
        <w:t> </w:t>
      </w:r>
      <w:r w:rsidRPr="00A77619">
        <w:rPr>
          <w:rFonts w:ascii="Times New Roman" w:hAnsi="Times New Roman" w:cs="Times New Roman"/>
          <w:i/>
          <w:iCs/>
          <w:sz w:val="24"/>
          <w:szCs w:val="24"/>
          <w:shd w:val="clear" w:color="auto" w:fill="FFFFFF"/>
        </w:rPr>
        <w:t>Retrieved January</w:t>
      </w:r>
      <w:r w:rsidRPr="00A77619">
        <w:rPr>
          <w:rFonts w:ascii="Times New Roman" w:hAnsi="Times New Roman" w:cs="Times New Roman"/>
          <w:sz w:val="24"/>
          <w:szCs w:val="24"/>
          <w:shd w:val="clear" w:color="auto" w:fill="FFFFFF"/>
        </w:rPr>
        <w:t>,</w:t>
      </w:r>
      <w:r w:rsidRPr="00A77619">
        <w:rPr>
          <w:rStyle w:val="apple-converted-space"/>
          <w:rFonts w:ascii="Times New Roman" w:hAnsi="Times New Roman" w:cs="Times New Roman"/>
          <w:sz w:val="24"/>
          <w:szCs w:val="24"/>
          <w:shd w:val="clear" w:color="auto" w:fill="FFFFFF"/>
        </w:rPr>
        <w:t> </w:t>
      </w:r>
      <w:r w:rsidRPr="00A77619">
        <w:rPr>
          <w:rFonts w:ascii="Times New Roman" w:hAnsi="Times New Roman" w:cs="Times New Roman"/>
          <w:i/>
          <w:iCs/>
          <w:sz w:val="24"/>
          <w:szCs w:val="24"/>
          <w:shd w:val="clear" w:color="auto" w:fill="FFFFFF"/>
        </w:rPr>
        <w:t>26</w:t>
      </w:r>
      <w:r w:rsidRPr="00A77619">
        <w:rPr>
          <w:rFonts w:ascii="Times New Roman" w:hAnsi="Times New Roman" w:cs="Times New Roman"/>
          <w:sz w:val="24"/>
          <w:szCs w:val="24"/>
          <w:shd w:val="clear" w:color="auto" w:fill="FFFFFF"/>
        </w:rPr>
        <w:t>, 2015.</w:t>
      </w:r>
    </w:p>
    <w:p w14:paraId="3F760E2A" w14:textId="77777777" w:rsidR="007006A6" w:rsidRPr="00A77619" w:rsidRDefault="007006A6" w:rsidP="007006A6">
      <w:pPr>
        <w:spacing w:line="480" w:lineRule="auto"/>
        <w:ind w:left="720" w:hanging="720"/>
        <w:rPr>
          <w:rFonts w:ascii="Times New Roman" w:hAnsi="Times New Roman" w:cs="Times New Roman"/>
          <w:sz w:val="24"/>
          <w:szCs w:val="24"/>
        </w:rPr>
      </w:pPr>
      <w:r w:rsidRPr="00A77619">
        <w:rPr>
          <w:rFonts w:ascii="Times New Roman" w:hAnsi="Times New Roman" w:cs="Times New Roman"/>
          <w:sz w:val="24"/>
          <w:szCs w:val="24"/>
          <w:shd w:val="clear" w:color="auto" w:fill="FFFFFF"/>
        </w:rPr>
        <w:t xml:space="preserve">Johnson, A. C., El Hajj, S. C., Perret, J. N., Caffery, T. S., Jones, G. N., &amp; </w:t>
      </w:r>
      <w:proofErr w:type="spellStart"/>
      <w:r w:rsidRPr="00A77619">
        <w:rPr>
          <w:rFonts w:ascii="Times New Roman" w:hAnsi="Times New Roman" w:cs="Times New Roman"/>
          <w:sz w:val="24"/>
          <w:szCs w:val="24"/>
          <w:shd w:val="clear" w:color="auto" w:fill="FFFFFF"/>
        </w:rPr>
        <w:t>Musso</w:t>
      </w:r>
      <w:proofErr w:type="spellEnd"/>
      <w:r w:rsidRPr="00A77619">
        <w:rPr>
          <w:rFonts w:ascii="Times New Roman" w:hAnsi="Times New Roman" w:cs="Times New Roman"/>
          <w:sz w:val="24"/>
          <w:szCs w:val="24"/>
          <w:shd w:val="clear" w:color="auto" w:fill="FFFFFF"/>
        </w:rPr>
        <w:t>, M. W. (2015). Smartphones in medicine: emerging practices in an academic medical center. </w:t>
      </w:r>
      <w:r w:rsidRPr="00A77619">
        <w:rPr>
          <w:rFonts w:ascii="Times New Roman" w:hAnsi="Times New Roman" w:cs="Times New Roman"/>
          <w:i/>
          <w:iCs/>
          <w:sz w:val="24"/>
          <w:szCs w:val="24"/>
          <w:shd w:val="clear" w:color="auto" w:fill="FFFFFF"/>
        </w:rPr>
        <w:t>Journal of medical systems</w:t>
      </w:r>
      <w:r w:rsidRPr="00A77619">
        <w:rPr>
          <w:rFonts w:ascii="Times New Roman" w:hAnsi="Times New Roman" w:cs="Times New Roman"/>
          <w:sz w:val="24"/>
          <w:szCs w:val="24"/>
          <w:shd w:val="clear" w:color="auto" w:fill="FFFFFF"/>
        </w:rPr>
        <w:t>, </w:t>
      </w:r>
      <w:r w:rsidRPr="00A77619">
        <w:rPr>
          <w:rFonts w:ascii="Times New Roman" w:hAnsi="Times New Roman" w:cs="Times New Roman"/>
          <w:i/>
          <w:iCs/>
          <w:sz w:val="24"/>
          <w:szCs w:val="24"/>
          <w:shd w:val="clear" w:color="auto" w:fill="FFFFFF"/>
        </w:rPr>
        <w:t>39</w:t>
      </w:r>
      <w:r w:rsidRPr="00A77619">
        <w:rPr>
          <w:rFonts w:ascii="Times New Roman" w:hAnsi="Times New Roman" w:cs="Times New Roman"/>
          <w:sz w:val="24"/>
          <w:szCs w:val="24"/>
          <w:shd w:val="clear" w:color="auto" w:fill="FFFFFF"/>
        </w:rPr>
        <w:t>(1), 164.</w:t>
      </w:r>
    </w:p>
    <w:p w14:paraId="2F0A4404" w14:textId="77777777" w:rsidR="007006A6" w:rsidRPr="00A77619" w:rsidRDefault="007006A6" w:rsidP="007006A6">
      <w:pPr>
        <w:spacing w:line="480" w:lineRule="auto"/>
        <w:rPr>
          <w:rFonts w:ascii="Times New Roman" w:hAnsi="Times New Roman" w:cs="Times New Roman"/>
          <w:sz w:val="24"/>
          <w:szCs w:val="24"/>
          <w:shd w:val="clear" w:color="auto" w:fill="FFFFFF"/>
        </w:rPr>
      </w:pPr>
      <w:r w:rsidRPr="00A77619">
        <w:rPr>
          <w:rFonts w:ascii="Times New Roman" w:hAnsi="Times New Roman" w:cs="Times New Roman"/>
          <w:sz w:val="24"/>
          <w:szCs w:val="24"/>
          <w:shd w:val="clear" w:color="auto" w:fill="FFFFFF"/>
        </w:rPr>
        <w:t>Housman, L. T. (2017). “I’m Home (screen)!”: social media in health care has arrived. </w:t>
      </w:r>
      <w:r w:rsidRPr="00A77619">
        <w:rPr>
          <w:rFonts w:ascii="Times New Roman" w:hAnsi="Times New Roman" w:cs="Times New Roman"/>
          <w:i/>
          <w:iCs/>
          <w:sz w:val="24"/>
          <w:szCs w:val="24"/>
          <w:shd w:val="clear" w:color="auto" w:fill="FFFFFF"/>
        </w:rPr>
        <w:t>Clinical therapeutics</w:t>
      </w:r>
      <w:r w:rsidRPr="00A77619">
        <w:rPr>
          <w:rFonts w:ascii="Times New Roman" w:hAnsi="Times New Roman" w:cs="Times New Roman"/>
          <w:sz w:val="24"/>
          <w:szCs w:val="24"/>
          <w:shd w:val="clear" w:color="auto" w:fill="FFFFFF"/>
        </w:rPr>
        <w:t>, </w:t>
      </w:r>
      <w:r w:rsidRPr="00A77619">
        <w:rPr>
          <w:rFonts w:ascii="Times New Roman" w:hAnsi="Times New Roman" w:cs="Times New Roman"/>
          <w:i/>
          <w:iCs/>
          <w:sz w:val="24"/>
          <w:szCs w:val="24"/>
          <w:shd w:val="clear" w:color="auto" w:fill="FFFFFF"/>
        </w:rPr>
        <w:t>39</w:t>
      </w:r>
      <w:r w:rsidRPr="00A77619">
        <w:rPr>
          <w:rFonts w:ascii="Times New Roman" w:hAnsi="Times New Roman" w:cs="Times New Roman"/>
          <w:sz w:val="24"/>
          <w:szCs w:val="24"/>
          <w:shd w:val="clear" w:color="auto" w:fill="FFFFFF"/>
        </w:rPr>
        <w:t>(11), 2189-2195.</w:t>
      </w:r>
    </w:p>
    <w:p w14:paraId="37E0105D" w14:textId="77777777" w:rsidR="007006A6" w:rsidRPr="00A77619" w:rsidRDefault="007006A6" w:rsidP="007006A6">
      <w:pPr>
        <w:spacing w:line="480" w:lineRule="auto"/>
        <w:rPr>
          <w:rFonts w:ascii="Times New Roman" w:hAnsi="Times New Roman" w:cs="Times New Roman"/>
          <w:sz w:val="24"/>
          <w:szCs w:val="24"/>
        </w:rPr>
      </w:pPr>
      <w:r w:rsidRPr="00A77619">
        <w:rPr>
          <w:rFonts w:ascii="Times New Roman" w:hAnsi="Times New Roman" w:cs="Times New Roman"/>
          <w:sz w:val="24"/>
          <w:szCs w:val="24"/>
          <w:shd w:val="clear" w:color="auto" w:fill="FFFFFF"/>
        </w:rPr>
        <w:t xml:space="preserve">Santoro, E., </w:t>
      </w:r>
      <w:proofErr w:type="spellStart"/>
      <w:r w:rsidRPr="00A77619">
        <w:rPr>
          <w:rFonts w:ascii="Times New Roman" w:hAnsi="Times New Roman" w:cs="Times New Roman"/>
          <w:sz w:val="24"/>
          <w:szCs w:val="24"/>
          <w:shd w:val="clear" w:color="auto" w:fill="FFFFFF"/>
        </w:rPr>
        <w:t>Castelnuovo</w:t>
      </w:r>
      <w:proofErr w:type="spellEnd"/>
      <w:r w:rsidRPr="00A77619">
        <w:rPr>
          <w:rFonts w:ascii="Times New Roman" w:hAnsi="Times New Roman" w:cs="Times New Roman"/>
          <w:sz w:val="24"/>
          <w:szCs w:val="24"/>
          <w:shd w:val="clear" w:color="auto" w:fill="FFFFFF"/>
        </w:rPr>
        <w:t xml:space="preserve">, G., </w:t>
      </w:r>
      <w:proofErr w:type="spellStart"/>
      <w:r w:rsidRPr="00A77619">
        <w:rPr>
          <w:rFonts w:ascii="Times New Roman" w:hAnsi="Times New Roman" w:cs="Times New Roman"/>
          <w:sz w:val="24"/>
          <w:szCs w:val="24"/>
          <w:shd w:val="clear" w:color="auto" w:fill="FFFFFF"/>
        </w:rPr>
        <w:t>Zoppis</w:t>
      </w:r>
      <w:proofErr w:type="spellEnd"/>
      <w:r w:rsidRPr="00A77619">
        <w:rPr>
          <w:rFonts w:ascii="Times New Roman" w:hAnsi="Times New Roman" w:cs="Times New Roman"/>
          <w:sz w:val="24"/>
          <w:szCs w:val="24"/>
          <w:shd w:val="clear" w:color="auto" w:fill="FFFFFF"/>
        </w:rPr>
        <w:t xml:space="preserve">, I., Mauri, G., &amp; </w:t>
      </w:r>
      <w:proofErr w:type="spellStart"/>
      <w:r w:rsidRPr="00A77619">
        <w:rPr>
          <w:rFonts w:ascii="Times New Roman" w:hAnsi="Times New Roman" w:cs="Times New Roman"/>
          <w:sz w:val="24"/>
          <w:szCs w:val="24"/>
          <w:shd w:val="clear" w:color="auto" w:fill="FFFFFF"/>
        </w:rPr>
        <w:t>Sicurello</w:t>
      </w:r>
      <w:proofErr w:type="spellEnd"/>
      <w:r w:rsidRPr="00A77619">
        <w:rPr>
          <w:rFonts w:ascii="Times New Roman" w:hAnsi="Times New Roman" w:cs="Times New Roman"/>
          <w:sz w:val="24"/>
          <w:szCs w:val="24"/>
          <w:shd w:val="clear" w:color="auto" w:fill="FFFFFF"/>
        </w:rPr>
        <w:t>, F. (2015). Social media and mobile applications in chronic disease prevention and management. </w:t>
      </w:r>
      <w:r w:rsidRPr="00A77619">
        <w:rPr>
          <w:rFonts w:ascii="Times New Roman" w:hAnsi="Times New Roman" w:cs="Times New Roman"/>
          <w:i/>
          <w:iCs/>
          <w:sz w:val="24"/>
          <w:szCs w:val="24"/>
          <w:shd w:val="clear" w:color="auto" w:fill="FFFFFF"/>
        </w:rPr>
        <w:t>Frontiers in psychology</w:t>
      </w:r>
      <w:r w:rsidRPr="00A77619">
        <w:rPr>
          <w:rFonts w:ascii="Times New Roman" w:hAnsi="Times New Roman" w:cs="Times New Roman"/>
          <w:sz w:val="24"/>
          <w:szCs w:val="24"/>
          <w:shd w:val="clear" w:color="auto" w:fill="FFFFFF"/>
        </w:rPr>
        <w:t>, </w:t>
      </w:r>
      <w:r w:rsidRPr="00A77619">
        <w:rPr>
          <w:rFonts w:ascii="Times New Roman" w:hAnsi="Times New Roman" w:cs="Times New Roman"/>
          <w:i/>
          <w:iCs/>
          <w:sz w:val="24"/>
          <w:szCs w:val="24"/>
          <w:shd w:val="clear" w:color="auto" w:fill="FFFFFF"/>
        </w:rPr>
        <w:t>6</w:t>
      </w:r>
      <w:r w:rsidRPr="00A77619">
        <w:rPr>
          <w:rFonts w:ascii="Times New Roman" w:hAnsi="Times New Roman" w:cs="Times New Roman"/>
          <w:sz w:val="24"/>
          <w:szCs w:val="24"/>
          <w:shd w:val="clear" w:color="auto" w:fill="FFFFFF"/>
        </w:rPr>
        <w:t>, 567.</w:t>
      </w:r>
    </w:p>
    <w:p w14:paraId="56184849" w14:textId="65348653" w:rsidR="00B767BD" w:rsidRPr="00EB1953" w:rsidRDefault="00B767BD" w:rsidP="0003229A">
      <w:pPr>
        <w:spacing w:line="480" w:lineRule="auto"/>
        <w:ind w:left="720" w:hanging="720"/>
        <w:rPr>
          <w:rFonts w:ascii="Times New Roman" w:hAnsi="Times New Roman" w:cs="Times New Roman"/>
          <w:color w:val="222222"/>
          <w:sz w:val="24"/>
          <w:szCs w:val="24"/>
          <w:shd w:val="clear" w:color="auto" w:fill="FFFFFF"/>
        </w:rPr>
      </w:pPr>
    </w:p>
    <w:sectPr w:rsidR="00B767BD" w:rsidRPr="00EB1953" w:rsidSect="0025309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A5FAD9E" w14:textId="77777777" w:rsidR="00101EC5" w:rsidRDefault="00101EC5" w:rsidP="00253092">
      <w:pPr>
        <w:spacing w:after="0" w:line="240" w:lineRule="auto"/>
      </w:pPr>
      <w:r>
        <w:separator/>
      </w:r>
    </w:p>
  </w:endnote>
  <w:endnote w:type="continuationSeparator" w:id="0">
    <w:p w14:paraId="0EACF0CB" w14:textId="77777777" w:rsidR="00101EC5" w:rsidRDefault="00101EC5" w:rsidP="002530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D67F981" w14:textId="77777777" w:rsidR="00101EC5" w:rsidRDefault="00101EC5" w:rsidP="00253092">
      <w:pPr>
        <w:spacing w:after="0" w:line="240" w:lineRule="auto"/>
      </w:pPr>
      <w:r>
        <w:separator/>
      </w:r>
    </w:p>
  </w:footnote>
  <w:footnote w:type="continuationSeparator" w:id="0">
    <w:p w14:paraId="68AED567" w14:textId="77777777" w:rsidR="00101EC5" w:rsidRDefault="00101EC5" w:rsidP="002530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097555971"/>
      <w:docPartObj>
        <w:docPartGallery w:val="Page Numbers (Top of Page)"/>
        <w:docPartUnique/>
      </w:docPartObj>
    </w:sdtPr>
    <w:sdtEndPr>
      <w:rPr>
        <w:noProof/>
      </w:rPr>
    </w:sdtEndPr>
    <w:sdtContent>
      <w:p w14:paraId="0025CCC1" w14:textId="77777777" w:rsidR="000260FA" w:rsidRPr="000260FA" w:rsidRDefault="000260FA">
        <w:pPr>
          <w:pStyle w:val="Header"/>
          <w:jc w:val="right"/>
          <w:rPr>
            <w:rFonts w:ascii="Times New Roman" w:hAnsi="Times New Roman" w:cs="Times New Roman"/>
            <w:sz w:val="24"/>
            <w:szCs w:val="24"/>
          </w:rPr>
        </w:pPr>
        <w:r w:rsidRPr="000260FA">
          <w:rPr>
            <w:rFonts w:ascii="Times New Roman" w:hAnsi="Times New Roman" w:cs="Times New Roman"/>
            <w:sz w:val="24"/>
            <w:szCs w:val="24"/>
          </w:rPr>
          <w:fldChar w:fldCharType="begin"/>
        </w:r>
        <w:r w:rsidRPr="000260FA">
          <w:rPr>
            <w:rFonts w:ascii="Times New Roman" w:hAnsi="Times New Roman" w:cs="Times New Roman"/>
            <w:sz w:val="24"/>
            <w:szCs w:val="24"/>
          </w:rPr>
          <w:instrText xml:space="preserve"> PAGE   \* MERGEFORMAT </w:instrText>
        </w:r>
        <w:r w:rsidRPr="000260FA">
          <w:rPr>
            <w:rFonts w:ascii="Times New Roman" w:hAnsi="Times New Roman" w:cs="Times New Roman"/>
            <w:sz w:val="24"/>
            <w:szCs w:val="24"/>
          </w:rPr>
          <w:fldChar w:fldCharType="separate"/>
        </w:r>
        <w:r w:rsidR="00323A69">
          <w:rPr>
            <w:rFonts w:ascii="Times New Roman" w:hAnsi="Times New Roman" w:cs="Times New Roman"/>
            <w:noProof/>
            <w:sz w:val="24"/>
            <w:szCs w:val="24"/>
          </w:rPr>
          <w:t>7</w:t>
        </w:r>
        <w:r w:rsidRPr="000260FA">
          <w:rPr>
            <w:rFonts w:ascii="Times New Roman" w:hAnsi="Times New Roman" w:cs="Times New Roman"/>
            <w:noProof/>
            <w:sz w:val="24"/>
            <w:szCs w:val="24"/>
          </w:rPr>
          <w:fldChar w:fldCharType="end"/>
        </w:r>
      </w:p>
    </w:sdtContent>
  </w:sdt>
  <w:p w14:paraId="452CB9A4" w14:textId="77777777" w:rsidR="000260FA" w:rsidRPr="000260FA" w:rsidRDefault="000260FA">
    <w:pPr>
      <w:pStyle w:val="Header"/>
      <w:rPr>
        <w:rFonts w:ascii="Times New Roman" w:hAnsi="Times New Roman" w:cs="Times New Roman"/>
        <w:sz w:val="24"/>
        <w:szCs w:val="24"/>
      </w:rPr>
    </w:pPr>
    <w:r w:rsidRPr="000260FA">
      <w:rPr>
        <w:rFonts w:ascii="Times New Roman" w:hAnsi="Times New Roman" w:cs="Times New Roman"/>
        <w:sz w:val="24"/>
        <w:szCs w:val="24"/>
      </w:rPr>
      <w:t>HIPAA AND USE OF CELL PHONES ANALYSIS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rPr>
      <w:id w:val="3803167"/>
      <w:docPartObj>
        <w:docPartGallery w:val="Page Numbers (Top of Page)"/>
        <w:docPartUnique/>
      </w:docPartObj>
    </w:sdtPr>
    <w:sdtEndPr>
      <w:rPr>
        <w:noProof/>
      </w:rPr>
    </w:sdtEndPr>
    <w:sdtContent>
      <w:p w14:paraId="61F49EA9" w14:textId="77777777" w:rsidR="00253092" w:rsidRPr="00E8785B" w:rsidRDefault="00253092">
        <w:pPr>
          <w:pStyle w:val="Header"/>
          <w:jc w:val="right"/>
          <w:rPr>
            <w:rFonts w:ascii="Times New Roman" w:hAnsi="Times New Roman" w:cs="Times New Roman"/>
            <w:sz w:val="24"/>
          </w:rPr>
        </w:pPr>
        <w:r w:rsidRPr="00E8785B">
          <w:rPr>
            <w:rFonts w:ascii="Times New Roman" w:hAnsi="Times New Roman" w:cs="Times New Roman"/>
            <w:sz w:val="24"/>
          </w:rPr>
          <w:fldChar w:fldCharType="begin"/>
        </w:r>
        <w:r w:rsidRPr="00E8785B">
          <w:rPr>
            <w:rFonts w:ascii="Times New Roman" w:hAnsi="Times New Roman" w:cs="Times New Roman"/>
            <w:sz w:val="24"/>
          </w:rPr>
          <w:instrText xml:space="preserve"> PAGE   \* MERGEFORMAT </w:instrText>
        </w:r>
        <w:r w:rsidRPr="00E8785B">
          <w:rPr>
            <w:rFonts w:ascii="Times New Roman" w:hAnsi="Times New Roman" w:cs="Times New Roman"/>
            <w:sz w:val="24"/>
          </w:rPr>
          <w:fldChar w:fldCharType="separate"/>
        </w:r>
        <w:r w:rsidR="00323A69">
          <w:rPr>
            <w:rFonts w:ascii="Times New Roman" w:hAnsi="Times New Roman" w:cs="Times New Roman"/>
            <w:noProof/>
            <w:sz w:val="24"/>
          </w:rPr>
          <w:t>1</w:t>
        </w:r>
        <w:r w:rsidRPr="00E8785B">
          <w:rPr>
            <w:rFonts w:ascii="Times New Roman" w:hAnsi="Times New Roman" w:cs="Times New Roman"/>
            <w:noProof/>
            <w:sz w:val="24"/>
          </w:rPr>
          <w:fldChar w:fldCharType="end"/>
        </w:r>
      </w:p>
    </w:sdtContent>
  </w:sdt>
  <w:p w14:paraId="00779F73" w14:textId="77777777" w:rsidR="00253092" w:rsidRPr="00E8785B" w:rsidRDefault="00253092">
    <w:pPr>
      <w:pStyle w:val="Header"/>
      <w:rPr>
        <w:rFonts w:ascii="Times New Roman" w:hAnsi="Times New Roman" w:cs="Times New Roman"/>
        <w:sz w:val="24"/>
      </w:rPr>
    </w:pPr>
    <w:r w:rsidRPr="00E8785B">
      <w:rPr>
        <w:rFonts w:ascii="Times New Roman" w:hAnsi="Times New Roman" w:cs="Times New Roman"/>
        <w:sz w:val="24"/>
      </w:rPr>
      <w:t xml:space="preserve">Running </w:t>
    </w:r>
    <w:r w:rsidR="00E8785B" w:rsidRPr="00E8785B">
      <w:rPr>
        <w:rFonts w:ascii="Times New Roman" w:hAnsi="Times New Roman" w:cs="Times New Roman"/>
        <w:sz w:val="24"/>
      </w:rPr>
      <w:t xml:space="preserve">head: HIPAA </w:t>
    </w:r>
    <w:r w:rsidRPr="00E8785B">
      <w:rPr>
        <w:rFonts w:ascii="Times New Roman" w:hAnsi="Times New Roman" w:cs="Times New Roman"/>
        <w:sz w:val="24"/>
      </w:rPr>
      <w:t>AND USE OF CELL PHONES</w:t>
    </w:r>
    <w:r w:rsidR="00E8785B" w:rsidRPr="00E8785B">
      <w:rPr>
        <w:rFonts w:ascii="Times New Roman" w:hAnsi="Times New Roman" w:cs="Times New Roman"/>
        <w:sz w:val="24"/>
      </w:rPr>
      <w:t xml:space="preserve"> ANALYSIS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12A9"/>
    <w:rsid w:val="00000FB3"/>
    <w:rsid w:val="000260FA"/>
    <w:rsid w:val="000302FE"/>
    <w:rsid w:val="0003229A"/>
    <w:rsid w:val="0005259F"/>
    <w:rsid w:val="000612A9"/>
    <w:rsid w:val="00077AD7"/>
    <w:rsid w:val="000B52E3"/>
    <w:rsid w:val="000D4BFE"/>
    <w:rsid w:val="00101EC5"/>
    <w:rsid w:val="00113E08"/>
    <w:rsid w:val="00114607"/>
    <w:rsid w:val="001E353F"/>
    <w:rsid w:val="001F0C3A"/>
    <w:rsid w:val="00247393"/>
    <w:rsid w:val="00253092"/>
    <w:rsid w:val="002B7A0D"/>
    <w:rsid w:val="003046FB"/>
    <w:rsid w:val="00323A69"/>
    <w:rsid w:val="00351E63"/>
    <w:rsid w:val="0036040C"/>
    <w:rsid w:val="00364B71"/>
    <w:rsid w:val="00376715"/>
    <w:rsid w:val="003900A8"/>
    <w:rsid w:val="003941A3"/>
    <w:rsid w:val="003C2D19"/>
    <w:rsid w:val="00434F86"/>
    <w:rsid w:val="00443417"/>
    <w:rsid w:val="00451C4A"/>
    <w:rsid w:val="00465B34"/>
    <w:rsid w:val="004A5B4A"/>
    <w:rsid w:val="004B095E"/>
    <w:rsid w:val="004E5280"/>
    <w:rsid w:val="007006A6"/>
    <w:rsid w:val="00721197"/>
    <w:rsid w:val="00785796"/>
    <w:rsid w:val="00793BE4"/>
    <w:rsid w:val="008118E5"/>
    <w:rsid w:val="0085324E"/>
    <w:rsid w:val="008C559E"/>
    <w:rsid w:val="008F0BDB"/>
    <w:rsid w:val="009A4194"/>
    <w:rsid w:val="009E3F09"/>
    <w:rsid w:val="00A035B0"/>
    <w:rsid w:val="00A316BF"/>
    <w:rsid w:val="00A54CAB"/>
    <w:rsid w:val="00A73F4B"/>
    <w:rsid w:val="00A932AB"/>
    <w:rsid w:val="00AA6229"/>
    <w:rsid w:val="00B116F6"/>
    <w:rsid w:val="00B17560"/>
    <w:rsid w:val="00B24063"/>
    <w:rsid w:val="00B26B7D"/>
    <w:rsid w:val="00B767BD"/>
    <w:rsid w:val="00B87CE9"/>
    <w:rsid w:val="00C41FFA"/>
    <w:rsid w:val="00CD0BF4"/>
    <w:rsid w:val="00D172BF"/>
    <w:rsid w:val="00D221A7"/>
    <w:rsid w:val="00D73221"/>
    <w:rsid w:val="00D85CE1"/>
    <w:rsid w:val="00DA3944"/>
    <w:rsid w:val="00DA7B45"/>
    <w:rsid w:val="00DF293F"/>
    <w:rsid w:val="00E61277"/>
    <w:rsid w:val="00E62967"/>
    <w:rsid w:val="00E8785B"/>
    <w:rsid w:val="00EB1953"/>
    <w:rsid w:val="00EF1711"/>
    <w:rsid w:val="00EF5352"/>
    <w:rsid w:val="00F17B2E"/>
    <w:rsid w:val="00F826A2"/>
    <w:rsid w:val="00F83421"/>
    <w:rsid w:val="00FA25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D30403"/>
  <w15:chartTrackingRefBased/>
  <w15:docId w15:val="{FE61329F-FC33-4DC0-9819-21C7D0CB21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530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3092"/>
  </w:style>
  <w:style w:type="paragraph" w:styleId="Footer">
    <w:name w:val="footer"/>
    <w:basedOn w:val="Normal"/>
    <w:link w:val="FooterChar"/>
    <w:uiPriority w:val="99"/>
    <w:unhideWhenUsed/>
    <w:rsid w:val="002530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3092"/>
  </w:style>
  <w:style w:type="character" w:customStyle="1" w:styleId="apple-converted-space">
    <w:name w:val="apple-converted-space"/>
    <w:basedOn w:val="DefaultParagraphFont"/>
    <w:rsid w:val="00E62967"/>
  </w:style>
  <w:style w:type="paragraph" w:styleId="NormalWeb">
    <w:name w:val="Normal (Web)"/>
    <w:basedOn w:val="Normal"/>
    <w:uiPriority w:val="99"/>
    <w:semiHidden/>
    <w:unhideWhenUsed/>
    <w:rsid w:val="007006A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006A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Dav15</b:Tag>
    <b:SourceType>Book</b:SourceType>
    <b:Guid>{8BC648AD-55EB-4B0A-AFC8-C086D64673E4}</b:Guid>
    <b:Title>Davenport</b:Title>
    <b:Year>2015</b:Year>
    <b:RefOrder>1</b:RefOrder>
  </b:Source>
  <b:Source>
    <b:Tag>San171</b:Tag>
    <b:SourceType>Book</b:SourceType>
    <b:Guid>{9AB0C754-C061-4408-A363-3FCE69841728}</b:Guid>
    <b:Title>Santoro et al.</b:Title>
    <b:Year>2015</b:Year>
    <b:RefOrder>2</b:RefOrder>
  </b:Source>
  <b:Source>
    <b:Tag>Joh15</b:Tag>
    <b:SourceType>Book</b:SourceType>
    <b:Guid>{5793FC8A-7C10-4CEC-8267-EFFB997C353F}</b:Guid>
    <b:Title>Johnson et al. </b:Title>
    <b:Year>2015</b:Year>
    <b:RefOrder>3</b:RefOrder>
  </b:Source>
  <b:Source>
    <b:Tag>Hou17</b:Tag>
    <b:SourceType>Book</b:SourceType>
    <b:Guid>{006ECD59-9068-456E-92AA-7C995CE79AB5}</b:Guid>
    <b:Title>Housman</b:Title>
    <b:Year>2017</b:Year>
    <b:RefOrder>4</b:RefOrder>
  </b:Source>
</b:Sources>
</file>

<file path=customXml/itemProps1.xml><?xml version="1.0" encoding="utf-8"?>
<ds:datastoreItem xmlns:ds="http://schemas.openxmlformats.org/officeDocument/2006/customXml" ds:itemID="{7DD427E0-CB25-4A81-A180-5C36127A19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1298</Words>
  <Characters>7399</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Symo</dc:creator>
  <cp:keywords/>
  <dc:description/>
  <cp:lastModifiedBy>User</cp:lastModifiedBy>
  <cp:revision>2</cp:revision>
  <dcterms:created xsi:type="dcterms:W3CDTF">2020-05-24T18:33:00Z</dcterms:created>
  <dcterms:modified xsi:type="dcterms:W3CDTF">2020-05-24T18:33:00Z</dcterms:modified>
</cp:coreProperties>
</file>