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1A8" w:rsidRDefault="004341A8" w:rsidP="004341A8">
      <w:pPr>
        <w:spacing w:line="480" w:lineRule="auto"/>
        <w:ind w:left="-274" w:firstLine="274"/>
      </w:pPr>
      <w:r>
        <w:t xml:space="preserve">Student name </w:t>
      </w:r>
    </w:p>
    <w:p w:rsidR="004341A8" w:rsidRDefault="004341A8" w:rsidP="004341A8">
      <w:pPr>
        <w:spacing w:line="480" w:lineRule="auto"/>
        <w:ind w:left="-274" w:firstLine="274"/>
      </w:pPr>
      <w:r>
        <w:t>Professor Name</w:t>
      </w:r>
    </w:p>
    <w:p w:rsidR="004341A8" w:rsidRDefault="004341A8" w:rsidP="004341A8">
      <w:pPr>
        <w:spacing w:line="480" w:lineRule="auto"/>
        <w:ind w:left="-274" w:firstLine="274"/>
      </w:pPr>
      <w:r>
        <w:t xml:space="preserve">Course </w:t>
      </w:r>
    </w:p>
    <w:p w:rsidR="004341A8" w:rsidRDefault="004341A8" w:rsidP="004341A8">
      <w:pPr>
        <w:spacing w:line="480" w:lineRule="auto"/>
        <w:ind w:left="-274" w:firstLine="274"/>
      </w:pPr>
      <w:r>
        <w:t xml:space="preserve">Date </w:t>
      </w:r>
    </w:p>
    <w:p w:rsidR="000958AA" w:rsidRDefault="00B57D2F" w:rsidP="004341A8">
      <w:pPr>
        <w:spacing w:line="480" w:lineRule="auto"/>
        <w:ind w:left="-274" w:firstLine="274"/>
        <w:jc w:val="center"/>
      </w:pPr>
      <w:r w:rsidRPr="00B57D2F">
        <w:t>Hypothesis Test</w:t>
      </w:r>
    </w:p>
    <w:p w:rsidR="00611EA7" w:rsidRDefault="00092C2C" w:rsidP="004341A8">
      <w:pPr>
        <w:spacing w:line="480" w:lineRule="auto"/>
        <w:ind w:left="-274" w:firstLine="274"/>
      </w:pPr>
      <w:r w:rsidRPr="00092C2C">
        <w:t xml:space="preserve">This study comprises data for the airport speed from 50 different airports, that is for the carrier Verizon and carrier AT&amp;T. We will analyze the data using both the descriptive and inferential statistics. The descriptive statistics include the measures of centrality and dispersion such as the mean and the standard deviation. Inferential statistics is performed by testing the hypothesis. Here we test the claim that the carrier Verizon has a higher speed compared to the AT &amp; T.  The purpose of the study is to examine if the data speed for carrier Verizon is higher compared to AT&amp;T. </w:t>
      </w:r>
      <w:r w:rsidR="00611EA7">
        <w:t xml:space="preserve">Descriptive statistics </w:t>
      </w:r>
    </w:p>
    <w:tbl>
      <w:tblPr>
        <w:tblW w:w="5962" w:type="dxa"/>
        <w:tblLook w:val="04A0" w:firstRow="1" w:lastRow="0" w:firstColumn="1" w:lastColumn="0" w:noHBand="0" w:noVBand="1"/>
      </w:tblPr>
      <w:tblGrid>
        <w:gridCol w:w="1901"/>
        <w:gridCol w:w="1129"/>
        <w:gridCol w:w="1901"/>
        <w:gridCol w:w="1129"/>
      </w:tblGrid>
      <w:tr w:rsidR="00DC6843" w:rsidRPr="00DC6843" w:rsidTr="00DC6843">
        <w:trPr>
          <w:trHeight w:val="315"/>
        </w:trPr>
        <w:tc>
          <w:tcPr>
            <w:tcW w:w="1901" w:type="dxa"/>
            <w:tcBorders>
              <w:top w:val="single" w:sz="8" w:space="0" w:color="auto"/>
              <w:left w:val="nil"/>
              <w:bottom w:val="single" w:sz="4" w:space="0" w:color="auto"/>
              <w:right w:val="nil"/>
            </w:tcBorders>
            <w:shd w:val="clear" w:color="auto" w:fill="auto"/>
            <w:noWrap/>
            <w:vAlign w:val="bottom"/>
            <w:hideMark/>
          </w:tcPr>
          <w:p w:rsidR="00DC6843" w:rsidRPr="00DC6843" w:rsidRDefault="00DC6843" w:rsidP="00DC6843">
            <w:pPr>
              <w:jc w:val="center"/>
              <w:rPr>
                <w:rFonts w:ascii="Calibri" w:eastAsia="Times New Roman" w:hAnsi="Calibri" w:cs="Times New Roman"/>
                <w:i/>
                <w:iCs/>
                <w:color w:val="000000"/>
                <w:szCs w:val="24"/>
              </w:rPr>
            </w:pPr>
            <w:r w:rsidRPr="00DC6843">
              <w:rPr>
                <w:rFonts w:ascii="Calibri" w:eastAsia="Times New Roman" w:hAnsi="Calibri" w:cs="Times New Roman"/>
                <w:i/>
                <w:iCs/>
                <w:color w:val="000000"/>
                <w:szCs w:val="24"/>
              </w:rPr>
              <w:t>VERIZON</w:t>
            </w:r>
          </w:p>
        </w:tc>
        <w:tc>
          <w:tcPr>
            <w:tcW w:w="1080" w:type="dxa"/>
            <w:tcBorders>
              <w:top w:val="single" w:sz="8" w:space="0" w:color="auto"/>
              <w:left w:val="nil"/>
              <w:bottom w:val="single" w:sz="4" w:space="0" w:color="auto"/>
              <w:right w:val="nil"/>
            </w:tcBorders>
            <w:shd w:val="clear" w:color="auto" w:fill="auto"/>
            <w:noWrap/>
            <w:vAlign w:val="bottom"/>
            <w:hideMark/>
          </w:tcPr>
          <w:p w:rsidR="00DC6843" w:rsidRPr="00DC6843" w:rsidRDefault="00DC6843" w:rsidP="00DC6843">
            <w:pPr>
              <w:jc w:val="center"/>
              <w:rPr>
                <w:rFonts w:ascii="Calibri" w:eastAsia="Times New Roman" w:hAnsi="Calibri" w:cs="Times New Roman"/>
                <w:i/>
                <w:iCs/>
                <w:color w:val="000000"/>
                <w:szCs w:val="24"/>
              </w:rPr>
            </w:pPr>
            <w:r w:rsidRPr="00DC6843">
              <w:rPr>
                <w:rFonts w:ascii="Calibri" w:eastAsia="Times New Roman" w:hAnsi="Calibri" w:cs="Times New Roman"/>
                <w:i/>
                <w:iCs/>
                <w:color w:val="000000"/>
                <w:szCs w:val="24"/>
              </w:rPr>
              <w:t> </w:t>
            </w:r>
          </w:p>
        </w:tc>
        <w:tc>
          <w:tcPr>
            <w:tcW w:w="1901" w:type="dxa"/>
            <w:tcBorders>
              <w:top w:val="single" w:sz="8" w:space="0" w:color="auto"/>
              <w:left w:val="nil"/>
              <w:bottom w:val="single" w:sz="4" w:space="0" w:color="auto"/>
              <w:right w:val="nil"/>
            </w:tcBorders>
            <w:shd w:val="clear" w:color="auto" w:fill="auto"/>
            <w:noWrap/>
            <w:vAlign w:val="bottom"/>
            <w:hideMark/>
          </w:tcPr>
          <w:p w:rsidR="00DC6843" w:rsidRPr="00DC6843" w:rsidRDefault="00DC6843" w:rsidP="00DC6843">
            <w:pPr>
              <w:jc w:val="center"/>
              <w:rPr>
                <w:rFonts w:ascii="Calibri" w:eastAsia="Times New Roman" w:hAnsi="Calibri" w:cs="Times New Roman"/>
                <w:i/>
                <w:iCs/>
                <w:color w:val="000000"/>
                <w:szCs w:val="24"/>
              </w:rPr>
            </w:pPr>
            <w:r w:rsidRPr="00DC6843">
              <w:rPr>
                <w:rFonts w:ascii="Calibri" w:eastAsia="Times New Roman" w:hAnsi="Calibri" w:cs="Times New Roman"/>
                <w:i/>
                <w:iCs/>
                <w:color w:val="000000"/>
                <w:szCs w:val="24"/>
              </w:rPr>
              <w:t>AT&amp;T</w:t>
            </w:r>
          </w:p>
        </w:tc>
        <w:tc>
          <w:tcPr>
            <w:tcW w:w="1080" w:type="dxa"/>
            <w:tcBorders>
              <w:top w:val="single" w:sz="8" w:space="0" w:color="auto"/>
              <w:left w:val="nil"/>
              <w:bottom w:val="single" w:sz="4" w:space="0" w:color="auto"/>
              <w:right w:val="nil"/>
            </w:tcBorders>
            <w:shd w:val="clear" w:color="auto" w:fill="auto"/>
            <w:noWrap/>
            <w:vAlign w:val="bottom"/>
            <w:hideMark/>
          </w:tcPr>
          <w:p w:rsidR="00DC6843" w:rsidRPr="00DC6843" w:rsidRDefault="00DC6843" w:rsidP="00DC6843">
            <w:pPr>
              <w:jc w:val="center"/>
              <w:rPr>
                <w:rFonts w:ascii="Calibri" w:eastAsia="Times New Roman" w:hAnsi="Calibri" w:cs="Times New Roman"/>
                <w:i/>
                <w:iCs/>
                <w:color w:val="000000"/>
                <w:szCs w:val="24"/>
              </w:rPr>
            </w:pPr>
            <w:r w:rsidRPr="00DC6843">
              <w:rPr>
                <w:rFonts w:ascii="Calibri" w:eastAsia="Times New Roman" w:hAnsi="Calibri" w:cs="Times New Roman"/>
                <w:i/>
                <w:iCs/>
                <w:color w:val="000000"/>
                <w:szCs w:val="24"/>
              </w:rPr>
              <w:t> </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jc w:val="center"/>
              <w:rPr>
                <w:rFonts w:ascii="Calibri" w:eastAsia="Times New Roman" w:hAnsi="Calibri" w:cs="Times New Roman"/>
                <w:i/>
                <w:iCs/>
                <w:color w:val="000000"/>
                <w:szCs w:val="24"/>
              </w:rPr>
            </w:pPr>
          </w:p>
        </w:tc>
        <w:tc>
          <w:tcPr>
            <w:tcW w:w="1080" w:type="dxa"/>
            <w:tcBorders>
              <w:top w:val="nil"/>
              <w:left w:val="nil"/>
              <w:bottom w:val="nil"/>
              <w:right w:val="nil"/>
            </w:tcBorders>
            <w:shd w:val="clear" w:color="auto" w:fill="auto"/>
            <w:noWrap/>
            <w:vAlign w:val="bottom"/>
            <w:hideMark/>
          </w:tcPr>
          <w:p w:rsidR="00DC6843" w:rsidRPr="00DC6843" w:rsidRDefault="00DC6843" w:rsidP="00DC6843">
            <w:pPr>
              <w:rPr>
                <w:rFonts w:eastAsia="Times New Roman" w:cs="Times New Roman"/>
                <w:sz w:val="20"/>
              </w:rPr>
            </w:pP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eastAsia="Times New Roman" w:cs="Times New Roman"/>
                <w:sz w:val="20"/>
              </w:rPr>
            </w:pPr>
          </w:p>
        </w:tc>
        <w:tc>
          <w:tcPr>
            <w:tcW w:w="1080" w:type="dxa"/>
            <w:tcBorders>
              <w:top w:val="nil"/>
              <w:left w:val="nil"/>
              <w:bottom w:val="nil"/>
              <w:right w:val="nil"/>
            </w:tcBorders>
            <w:shd w:val="clear" w:color="auto" w:fill="auto"/>
            <w:noWrap/>
            <w:vAlign w:val="bottom"/>
            <w:hideMark/>
          </w:tcPr>
          <w:p w:rsidR="00DC6843" w:rsidRPr="00DC6843" w:rsidRDefault="00DC6843" w:rsidP="00DC6843">
            <w:pPr>
              <w:rPr>
                <w:rFonts w:eastAsia="Times New Roman" w:cs="Times New Roman"/>
                <w:sz w:val="20"/>
              </w:rPr>
            </w:pP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Mean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17.598</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Mean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10.704</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Standard Error</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2.265164</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Standard Error</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1.148557</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Median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13.9</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Median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8.65</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Mode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11.1</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Mode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2.7</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Standard Deviation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16.01713</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Standard Deviation</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8.121525</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Sample Variance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256.5484</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Sample Variance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65.95917</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Kurtosis</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5.485899</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Kurtosis</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2.853497</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Skewness</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2.193633</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Skewness</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1.719842</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Range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77</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Range</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35.2</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Minimum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0.8</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Minimum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2.2</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Maximum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77.8</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Maximum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37.4</w:t>
            </w:r>
          </w:p>
        </w:tc>
      </w:tr>
      <w:tr w:rsidR="00DC6843" w:rsidRPr="00DC6843" w:rsidTr="00DC6843">
        <w:trPr>
          <w:trHeight w:val="315"/>
        </w:trPr>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879.9</w:t>
            </w:r>
          </w:p>
        </w:tc>
        <w:tc>
          <w:tcPr>
            <w:tcW w:w="1901" w:type="dxa"/>
            <w:tcBorders>
              <w:top w:val="nil"/>
              <w:left w:val="nil"/>
              <w:bottom w:val="nil"/>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Sum</w:t>
            </w:r>
          </w:p>
        </w:tc>
        <w:tc>
          <w:tcPr>
            <w:tcW w:w="1080" w:type="dxa"/>
            <w:tcBorders>
              <w:top w:val="nil"/>
              <w:left w:val="nil"/>
              <w:bottom w:val="nil"/>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535.2</w:t>
            </w:r>
          </w:p>
        </w:tc>
      </w:tr>
      <w:tr w:rsidR="00DC6843" w:rsidRPr="00DC6843" w:rsidTr="00DC6843">
        <w:trPr>
          <w:trHeight w:val="330"/>
        </w:trPr>
        <w:tc>
          <w:tcPr>
            <w:tcW w:w="1901" w:type="dxa"/>
            <w:tcBorders>
              <w:top w:val="nil"/>
              <w:left w:val="nil"/>
              <w:bottom w:val="single" w:sz="8" w:space="0" w:color="auto"/>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Count</w:t>
            </w:r>
          </w:p>
        </w:tc>
        <w:tc>
          <w:tcPr>
            <w:tcW w:w="1080" w:type="dxa"/>
            <w:tcBorders>
              <w:top w:val="nil"/>
              <w:left w:val="nil"/>
              <w:bottom w:val="single" w:sz="8" w:space="0" w:color="auto"/>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50</w:t>
            </w:r>
          </w:p>
        </w:tc>
        <w:tc>
          <w:tcPr>
            <w:tcW w:w="1901" w:type="dxa"/>
            <w:tcBorders>
              <w:top w:val="nil"/>
              <w:left w:val="nil"/>
              <w:bottom w:val="single" w:sz="8" w:space="0" w:color="auto"/>
              <w:right w:val="nil"/>
            </w:tcBorders>
            <w:shd w:val="clear" w:color="auto" w:fill="auto"/>
            <w:noWrap/>
            <w:vAlign w:val="bottom"/>
            <w:hideMark/>
          </w:tcPr>
          <w:p w:rsidR="00DC6843" w:rsidRPr="00DC6843" w:rsidRDefault="00DC6843" w:rsidP="00DC6843">
            <w:pPr>
              <w:rPr>
                <w:rFonts w:ascii="Calibri" w:eastAsia="Times New Roman" w:hAnsi="Calibri" w:cs="Times New Roman"/>
                <w:color w:val="000000"/>
                <w:szCs w:val="24"/>
              </w:rPr>
            </w:pPr>
            <w:r w:rsidRPr="00DC6843">
              <w:rPr>
                <w:rFonts w:ascii="Calibri" w:eastAsia="Times New Roman" w:hAnsi="Calibri" w:cs="Times New Roman"/>
                <w:color w:val="000000"/>
                <w:szCs w:val="24"/>
              </w:rPr>
              <w:t>Count</w:t>
            </w:r>
          </w:p>
        </w:tc>
        <w:tc>
          <w:tcPr>
            <w:tcW w:w="1080" w:type="dxa"/>
            <w:tcBorders>
              <w:top w:val="nil"/>
              <w:left w:val="nil"/>
              <w:bottom w:val="single" w:sz="8" w:space="0" w:color="auto"/>
              <w:right w:val="nil"/>
            </w:tcBorders>
            <w:shd w:val="clear" w:color="auto" w:fill="auto"/>
            <w:noWrap/>
            <w:vAlign w:val="bottom"/>
            <w:hideMark/>
          </w:tcPr>
          <w:p w:rsidR="00DC6843" w:rsidRPr="00DC6843" w:rsidRDefault="00DC6843" w:rsidP="00DC6843">
            <w:pPr>
              <w:jc w:val="right"/>
              <w:rPr>
                <w:rFonts w:ascii="Calibri" w:eastAsia="Times New Roman" w:hAnsi="Calibri" w:cs="Times New Roman"/>
                <w:color w:val="000000"/>
                <w:szCs w:val="24"/>
              </w:rPr>
            </w:pPr>
            <w:r w:rsidRPr="00DC6843">
              <w:rPr>
                <w:rFonts w:ascii="Calibri" w:eastAsia="Times New Roman" w:hAnsi="Calibri" w:cs="Times New Roman"/>
                <w:color w:val="000000"/>
                <w:szCs w:val="24"/>
              </w:rPr>
              <w:t>50</w:t>
            </w:r>
          </w:p>
        </w:tc>
      </w:tr>
    </w:tbl>
    <w:p w:rsidR="00611EA7" w:rsidRDefault="00611EA7" w:rsidP="00B57D2F">
      <w:pPr>
        <w:spacing w:line="360" w:lineRule="auto"/>
        <w:ind w:left="-270" w:firstLine="270"/>
      </w:pPr>
    </w:p>
    <w:p w:rsidR="00092C2C" w:rsidRDefault="00092C2C" w:rsidP="004341A8">
      <w:pPr>
        <w:spacing w:line="480" w:lineRule="auto"/>
        <w:ind w:left="-274" w:firstLine="274"/>
      </w:pPr>
      <w:r>
        <w:lastRenderedPageBreak/>
        <w:t>The table above shows the descriptive statistics for the carriers and AT &amp; T speeds. The carrier Verizon has 17.598 Mbps and AT&amp;T has 10.704 Mbps. The carrier Verizon has a higher speed compared to AT&amp;T.</w:t>
      </w:r>
    </w:p>
    <w:p w:rsidR="00092C2C" w:rsidRPr="004341A8" w:rsidRDefault="00092C2C" w:rsidP="004341A8">
      <w:pPr>
        <w:spacing w:line="480" w:lineRule="auto"/>
        <w:ind w:left="-274" w:firstLine="274"/>
        <w:rPr>
          <w:i/>
        </w:rPr>
      </w:pPr>
      <w:r w:rsidRPr="004341A8">
        <w:rPr>
          <w:i/>
        </w:rPr>
        <w:t>T-test</w:t>
      </w:r>
    </w:p>
    <w:p w:rsidR="00092C2C" w:rsidRDefault="00092C2C" w:rsidP="004341A8">
      <w:pPr>
        <w:spacing w:line="480" w:lineRule="auto"/>
        <w:ind w:left="-274" w:firstLine="274"/>
      </w:pPr>
      <w:r>
        <w:t>The T-test is a statistics tool that is used to perform a comparison between two variables. The study will compare the data speed of the carrier Verizon and AT&amp;T to examine whether the carrier Verizon has a higher speed than AT&amp;T.  We formulate the following hypothesis.</w:t>
      </w:r>
    </w:p>
    <w:p w:rsidR="00092C2C" w:rsidRDefault="00092C2C" w:rsidP="004341A8">
      <w:pPr>
        <w:spacing w:line="480" w:lineRule="auto"/>
        <w:ind w:left="-274" w:firstLine="274"/>
      </w:pPr>
      <w:r>
        <w:t>H0: The carrier Verizon and AT&amp;T speeds are equal (µ1 = µ2).</w:t>
      </w:r>
    </w:p>
    <w:p w:rsidR="00092C2C" w:rsidRDefault="00092C2C" w:rsidP="004341A8">
      <w:pPr>
        <w:spacing w:line="480" w:lineRule="auto"/>
        <w:ind w:left="-274" w:firstLine="274"/>
      </w:pPr>
      <w:r>
        <w:t>H1: The carrier Verizon speed is higher compared to AT&amp;T (µ1 &gt; µ2).</w:t>
      </w:r>
    </w:p>
    <w:p w:rsidR="00092C2C" w:rsidRDefault="00092C2C" w:rsidP="004341A8">
      <w:pPr>
        <w:spacing w:line="480" w:lineRule="auto"/>
        <w:ind w:left="-274" w:firstLine="274"/>
      </w:pPr>
      <w:r>
        <w:t>The study will use alpha = 0.05 (5%). Also, we will employ the one-tail test simply because the area of a distribution is one-sided such that the speed for carrier Verizon is greater than AT&amp;T.</w:t>
      </w:r>
    </w:p>
    <w:p w:rsidR="00092C2C" w:rsidRDefault="00092C2C" w:rsidP="00092C2C">
      <w:pPr>
        <w:spacing w:line="360" w:lineRule="auto"/>
        <w:ind w:left="-270" w:firstLine="270"/>
      </w:pPr>
    </w:p>
    <w:tbl>
      <w:tblPr>
        <w:tblW w:w="7004" w:type="dxa"/>
        <w:tblLook w:val="04A0" w:firstRow="1" w:lastRow="0" w:firstColumn="1" w:lastColumn="0" w:noHBand="0" w:noVBand="1"/>
      </w:tblPr>
      <w:tblGrid>
        <w:gridCol w:w="222"/>
        <w:gridCol w:w="2134"/>
        <w:gridCol w:w="2009"/>
        <w:gridCol w:w="2543"/>
        <w:gridCol w:w="222"/>
        <w:gridCol w:w="222"/>
      </w:tblGrid>
      <w:tr w:rsidR="00C80BDB" w:rsidRPr="00C80BDB" w:rsidTr="00C80BDB">
        <w:trPr>
          <w:trHeight w:val="300"/>
        </w:trPr>
        <w:tc>
          <w:tcPr>
            <w:tcW w:w="7004" w:type="dxa"/>
            <w:gridSpan w:val="6"/>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Cs w:val="24"/>
              </w:rPr>
            </w:pPr>
            <w:r w:rsidRPr="00C80BDB">
              <w:rPr>
                <w:rFonts w:ascii="Arial" w:eastAsia="Times New Roman" w:hAnsi="Arial" w:cs="Arial"/>
                <w:color w:val="000000"/>
                <w:szCs w:val="24"/>
              </w:rPr>
              <w:t>Hypothesis Test: Independent Groups (t-test, pooled variance)</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Cs w:val="24"/>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VERIZON</w:t>
            </w: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AT&amp;T</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17.598 </w:t>
            </w:r>
          </w:p>
        </w:tc>
        <w:tc>
          <w:tcPr>
            <w:tcW w:w="2009" w:type="dxa"/>
            <w:tcBorders>
              <w:top w:val="single" w:sz="4" w:space="0" w:color="auto"/>
              <w:left w:val="nil"/>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10.704 </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mean</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16.017 </w:t>
            </w:r>
          </w:p>
        </w:tc>
        <w:tc>
          <w:tcPr>
            <w:tcW w:w="2009" w:type="dxa"/>
            <w:tcBorders>
              <w:top w:val="nil"/>
              <w:left w:val="nil"/>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8.122 </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std. dev.</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single" w:sz="4" w:space="0" w:color="auto"/>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50</w:t>
            </w:r>
          </w:p>
        </w:tc>
        <w:tc>
          <w:tcPr>
            <w:tcW w:w="2009" w:type="dxa"/>
            <w:tcBorders>
              <w:top w:val="nil"/>
              <w:left w:val="nil"/>
              <w:bottom w:val="single" w:sz="4" w:space="0" w:color="auto"/>
              <w:right w:val="single" w:sz="4" w:space="0" w:color="auto"/>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50</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n</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98  </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roofErr w:type="spellStart"/>
            <w:r w:rsidRPr="00C80BDB">
              <w:rPr>
                <w:rFonts w:ascii="Arial" w:eastAsia="Times New Roman" w:hAnsi="Arial" w:cs="Arial"/>
                <w:color w:val="000000"/>
                <w:sz w:val="20"/>
              </w:rPr>
              <w:t>df</w:t>
            </w:r>
            <w:proofErr w:type="spellEnd"/>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6.8940 </w:t>
            </w:r>
          </w:p>
        </w:tc>
        <w:tc>
          <w:tcPr>
            <w:tcW w:w="2777" w:type="dxa"/>
            <w:gridSpan w:val="3"/>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difference (VERIZON - AT&amp;T)</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161.2538 </w:t>
            </w:r>
          </w:p>
        </w:tc>
        <w:tc>
          <w:tcPr>
            <w:tcW w:w="2660" w:type="dxa"/>
            <w:gridSpan w:val="2"/>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pooled variance</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12.6986 </w:t>
            </w:r>
          </w:p>
        </w:tc>
        <w:tc>
          <w:tcPr>
            <w:tcW w:w="2660" w:type="dxa"/>
            <w:gridSpan w:val="2"/>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pooled std. dev.</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2.5397 </w:t>
            </w:r>
          </w:p>
        </w:tc>
        <w:tc>
          <w:tcPr>
            <w:tcW w:w="2777" w:type="dxa"/>
            <w:gridSpan w:val="3"/>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standard error of difference</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0</w:t>
            </w:r>
          </w:p>
        </w:tc>
        <w:tc>
          <w:tcPr>
            <w:tcW w:w="2660" w:type="dxa"/>
            <w:gridSpan w:val="2"/>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hypothesized difference</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2.714</w:t>
            </w: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 xml:space="preserve"> t</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000000" w:fill="FFFF00"/>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.0039</w:t>
            </w:r>
          </w:p>
        </w:tc>
        <w:tc>
          <w:tcPr>
            <w:tcW w:w="2777" w:type="dxa"/>
            <w:gridSpan w:val="3"/>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 xml:space="preserve"> p-value (one-tailed, upper)</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1.8540 </w:t>
            </w:r>
          </w:p>
        </w:tc>
        <w:tc>
          <w:tcPr>
            <w:tcW w:w="2777" w:type="dxa"/>
            <w:gridSpan w:val="3"/>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confidence interval 95.% lower</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11.9340 </w:t>
            </w:r>
          </w:p>
        </w:tc>
        <w:tc>
          <w:tcPr>
            <w:tcW w:w="2777" w:type="dxa"/>
            <w:gridSpan w:val="3"/>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confidence interval 95.% upper</w:t>
            </w: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jc w:val="right"/>
              <w:rPr>
                <w:rFonts w:ascii="Arial" w:eastAsia="Times New Roman" w:hAnsi="Arial" w:cs="Arial"/>
                <w:color w:val="000000"/>
                <w:sz w:val="20"/>
              </w:rPr>
            </w:pPr>
            <w:r w:rsidRPr="00C80BDB">
              <w:rPr>
                <w:rFonts w:ascii="Arial" w:eastAsia="Times New Roman" w:hAnsi="Arial" w:cs="Arial"/>
                <w:color w:val="000000"/>
                <w:sz w:val="20"/>
              </w:rPr>
              <w:t xml:space="preserve">5.0400 </w:t>
            </w:r>
          </w:p>
        </w:tc>
        <w:tc>
          <w:tcPr>
            <w:tcW w:w="2660" w:type="dxa"/>
            <w:gridSpan w:val="2"/>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r w:rsidRPr="00C80BDB">
              <w:rPr>
                <w:rFonts w:ascii="Arial" w:eastAsia="Times New Roman" w:hAnsi="Arial" w:cs="Arial"/>
                <w:color w:val="000000"/>
                <w:sz w:val="20"/>
              </w:rPr>
              <w:t xml:space="preserve">  margin of error</w:t>
            </w: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ascii="Arial" w:eastAsia="Times New Roman" w:hAnsi="Arial" w:cs="Arial"/>
                <w:color w:val="000000"/>
                <w:sz w:val="20"/>
              </w:rPr>
            </w:pPr>
          </w:p>
        </w:tc>
      </w:tr>
      <w:tr w:rsidR="00C80BDB" w:rsidRPr="00C80BDB" w:rsidTr="00C80BDB">
        <w:trPr>
          <w:trHeight w:val="255"/>
        </w:trPr>
        <w:tc>
          <w:tcPr>
            <w:tcW w:w="8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134"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009"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2543"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c>
          <w:tcPr>
            <w:tcW w:w="117" w:type="dxa"/>
            <w:tcBorders>
              <w:top w:val="nil"/>
              <w:left w:val="nil"/>
              <w:bottom w:val="nil"/>
              <w:right w:val="nil"/>
            </w:tcBorders>
            <w:shd w:val="clear" w:color="auto" w:fill="auto"/>
            <w:noWrap/>
            <w:vAlign w:val="bottom"/>
            <w:hideMark/>
          </w:tcPr>
          <w:p w:rsidR="00C80BDB" w:rsidRPr="00C80BDB" w:rsidRDefault="00C80BDB" w:rsidP="00C80BDB">
            <w:pPr>
              <w:rPr>
                <w:rFonts w:eastAsia="Times New Roman" w:cs="Times New Roman"/>
                <w:sz w:val="20"/>
              </w:rPr>
            </w:pPr>
          </w:p>
        </w:tc>
      </w:tr>
    </w:tbl>
    <w:p w:rsidR="00C80BDB" w:rsidRDefault="00C80BDB" w:rsidP="0052147E">
      <w:pPr>
        <w:spacing w:line="360" w:lineRule="auto"/>
        <w:ind w:left="-270" w:firstLine="270"/>
      </w:pPr>
    </w:p>
    <w:p w:rsidR="00C80BDB" w:rsidRDefault="00C80BDB" w:rsidP="004341A8">
      <w:pPr>
        <w:spacing w:line="480" w:lineRule="auto"/>
        <w:ind w:left="-274" w:firstLine="274"/>
      </w:pPr>
      <w:r>
        <w:lastRenderedPageBreak/>
        <w:t xml:space="preserve">The test statistic, t = 2.714, p = 0.0039. Since the p-value is less compared to alpha = 0.05, we reject the null hypothesis. Hence, we deduce that the carrier Verizon as significantly higher speed compared to that of the AT&amp;T. Therefore, the data speeds for the carrier Verizon is higher compared to AT&amp;T. </w:t>
      </w:r>
    </w:p>
    <w:p w:rsidR="0052147E" w:rsidRDefault="0052147E" w:rsidP="0052147E">
      <w:pPr>
        <w:spacing w:line="360" w:lineRule="auto"/>
        <w:ind w:left="-270" w:firstLine="270"/>
      </w:pPr>
    </w:p>
    <w:p w:rsidR="00DC6843" w:rsidRDefault="00DC6843" w:rsidP="00B57D2F">
      <w:pPr>
        <w:spacing w:line="360" w:lineRule="auto"/>
        <w:ind w:left="-270" w:firstLine="270"/>
      </w:pPr>
      <w:bookmarkStart w:id="0" w:name="_GoBack"/>
      <w:bookmarkEnd w:id="0"/>
    </w:p>
    <w:sectPr w:rsidR="00DC68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976" w:rsidRDefault="00E56976" w:rsidP="004341A8">
      <w:r>
        <w:separator/>
      </w:r>
    </w:p>
  </w:endnote>
  <w:endnote w:type="continuationSeparator" w:id="0">
    <w:p w:rsidR="00E56976" w:rsidRDefault="00E56976" w:rsidP="00434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976" w:rsidRDefault="00E56976" w:rsidP="004341A8">
      <w:r>
        <w:separator/>
      </w:r>
    </w:p>
  </w:footnote>
  <w:footnote w:type="continuationSeparator" w:id="0">
    <w:p w:rsidR="00E56976" w:rsidRDefault="00E56976" w:rsidP="004341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759464"/>
      <w:docPartObj>
        <w:docPartGallery w:val="Page Numbers (Top of Page)"/>
        <w:docPartUnique/>
      </w:docPartObj>
    </w:sdtPr>
    <w:sdtEndPr>
      <w:rPr>
        <w:noProof/>
      </w:rPr>
    </w:sdtEndPr>
    <w:sdtContent>
      <w:p w:rsidR="004341A8" w:rsidRDefault="004341A8">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4341A8" w:rsidRDefault="00434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2F"/>
    <w:rsid w:val="00092C2C"/>
    <w:rsid w:val="000958AA"/>
    <w:rsid w:val="004341A8"/>
    <w:rsid w:val="0052147E"/>
    <w:rsid w:val="00530030"/>
    <w:rsid w:val="00611EA7"/>
    <w:rsid w:val="00866BBA"/>
    <w:rsid w:val="00AA55F2"/>
    <w:rsid w:val="00B57D2F"/>
    <w:rsid w:val="00C80BDB"/>
    <w:rsid w:val="00DC6843"/>
    <w:rsid w:val="00E56976"/>
    <w:rsid w:val="00F03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01E92-A367-41DE-8F36-C3F2AD11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03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1A8"/>
    <w:pPr>
      <w:tabs>
        <w:tab w:val="center" w:pos="4680"/>
        <w:tab w:val="right" w:pos="9360"/>
      </w:tabs>
    </w:pPr>
  </w:style>
  <w:style w:type="character" w:customStyle="1" w:styleId="HeaderChar">
    <w:name w:val="Header Char"/>
    <w:basedOn w:val="DefaultParagraphFont"/>
    <w:link w:val="Header"/>
    <w:uiPriority w:val="99"/>
    <w:rsid w:val="004341A8"/>
    <w:rPr>
      <w:rFonts w:ascii="Times New Roman" w:hAnsi="Times New Roman"/>
      <w:sz w:val="24"/>
    </w:rPr>
  </w:style>
  <w:style w:type="paragraph" w:styleId="Footer">
    <w:name w:val="footer"/>
    <w:basedOn w:val="Normal"/>
    <w:link w:val="FooterChar"/>
    <w:uiPriority w:val="99"/>
    <w:unhideWhenUsed/>
    <w:rsid w:val="004341A8"/>
    <w:pPr>
      <w:tabs>
        <w:tab w:val="center" w:pos="4680"/>
        <w:tab w:val="right" w:pos="9360"/>
      </w:tabs>
    </w:pPr>
  </w:style>
  <w:style w:type="character" w:customStyle="1" w:styleId="FooterChar">
    <w:name w:val="Footer Char"/>
    <w:basedOn w:val="DefaultParagraphFont"/>
    <w:link w:val="Footer"/>
    <w:uiPriority w:val="99"/>
    <w:rsid w:val="004341A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7453">
      <w:bodyDiv w:val="1"/>
      <w:marLeft w:val="0"/>
      <w:marRight w:val="0"/>
      <w:marTop w:val="0"/>
      <w:marBottom w:val="0"/>
      <w:divBdr>
        <w:top w:val="none" w:sz="0" w:space="0" w:color="auto"/>
        <w:left w:val="none" w:sz="0" w:space="0" w:color="auto"/>
        <w:bottom w:val="none" w:sz="0" w:space="0" w:color="auto"/>
        <w:right w:val="none" w:sz="0" w:space="0" w:color="auto"/>
      </w:divBdr>
    </w:div>
    <w:div w:id="214619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3</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dc:creator>
  <cp:keywords/>
  <dc:description/>
  <cp:lastModifiedBy>ABEL</cp:lastModifiedBy>
  <cp:revision>3</cp:revision>
  <dcterms:created xsi:type="dcterms:W3CDTF">2019-10-12T07:10:00Z</dcterms:created>
  <dcterms:modified xsi:type="dcterms:W3CDTF">2019-10-12T08:34:00Z</dcterms:modified>
</cp:coreProperties>
</file>