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25C" w:rsidRDefault="009B225C" w:rsidP="009B225C">
      <w:pPr>
        <w:pStyle w:val="NormalWeb"/>
        <w:spacing w:before="0" w:beforeAutospacing="0" w:after="0" w:afterAutospacing="0" w:line="480" w:lineRule="auto"/>
        <w:rPr>
          <w:b/>
          <w:color w:val="0E101A"/>
        </w:rPr>
      </w:pPr>
    </w:p>
    <w:p w:rsidR="009B225C" w:rsidRDefault="009B225C" w:rsidP="009B225C">
      <w:pPr>
        <w:pStyle w:val="NormalWeb"/>
        <w:spacing w:before="0" w:beforeAutospacing="0" w:after="0" w:afterAutospacing="0" w:line="480" w:lineRule="auto"/>
        <w:rPr>
          <w:b/>
          <w:color w:val="0E101A"/>
        </w:rPr>
      </w:pPr>
    </w:p>
    <w:p w:rsidR="009B225C" w:rsidRDefault="009B225C" w:rsidP="009B225C">
      <w:pPr>
        <w:pStyle w:val="NormalWeb"/>
        <w:spacing w:before="0" w:beforeAutospacing="0" w:after="0" w:afterAutospacing="0" w:line="480" w:lineRule="auto"/>
        <w:rPr>
          <w:b/>
          <w:color w:val="0E101A"/>
        </w:rPr>
      </w:pPr>
    </w:p>
    <w:p w:rsidR="009B225C" w:rsidRDefault="009B225C" w:rsidP="009B225C">
      <w:pPr>
        <w:pStyle w:val="NormalWeb"/>
        <w:spacing w:before="0" w:beforeAutospacing="0" w:after="0" w:afterAutospacing="0" w:line="480" w:lineRule="auto"/>
        <w:rPr>
          <w:b/>
          <w:color w:val="0E101A"/>
        </w:rPr>
      </w:pPr>
    </w:p>
    <w:p w:rsidR="009B225C" w:rsidRDefault="009B225C" w:rsidP="009B225C">
      <w:pPr>
        <w:pStyle w:val="NormalWeb"/>
        <w:spacing w:before="0" w:beforeAutospacing="0" w:after="0" w:afterAutospacing="0" w:line="480" w:lineRule="auto"/>
        <w:rPr>
          <w:b/>
          <w:color w:val="0E101A"/>
        </w:rPr>
      </w:pPr>
    </w:p>
    <w:p w:rsidR="009B225C" w:rsidRDefault="009B225C" w:rsidP="009B225C">
      <w:pPr>
        <w:pStyle w:val="NormalWeb"/>
        <w:spacing w:before="0" w:beforeAutospacing="0" w:after="0" w:afterAutospacing="0" w:line="480" w:lineRule="auto"/>
        <w:rPr>
          <w:b/>
          <w:color w:val="0E101A"/>
        </w:rPr>
      </w:pPr>
    </w:p>
    <w:p w:rsidR="009B225C" w:rsidRDefault="009B225C" w:rsidP="009B225C">
      <w:pPr>
        <w:pStyle w:val="NormalWeb"/>
        <w:spacing w:before="0" w:beforeAutospacing="0" w:after="0" w:afterAutospacing="0" w:line="480" w:lineRule="auto"/>
        <w:rPr>
          <w:b/>
          <w:color w:val="0E101A"/>
        </w:rPr>
      </w:pPr>
    </w:p>
    <w:p w:rsidR="009B225C" w:rsidRDefault="009B225C" w:rsidP="009B225C">
      <w:pPr>
        <w:pStyle w:val="NormalWeb"/>
        <w:spacing w:before="0" w:beforeAutospacing="0" w:after="0" w:afterAutospacing="0" w:line="480" w:lineRule="auto"/>
        <w:rPr>
          <w:b/>
          <w:color w:val="0E101A"/>
        </w:rPr>
      </w:pPr>
    </w:p>
    <w:p w:rsidR="009B225C" w:rsidRDefault="009B225C" w:rsidP="009B225C">
      <w:pPr>
        <w:pStyle w:val="NormalWeb"/>
        <w:spacing w:before="0" w:beforeAutospacing="0" w:after="0" w:afterAutospacing="0" w:line="480" w:lineRule="auto"/>
        <w:rPr>
          <w:b/>
          <w:color w:val="0E101A"/>
        </w:rPr>
      </w:pPr>
    </w:p>
    <w:p w:rsidR="009B225C" w:rsidRPr="009B225C" w:rsidRDefault="009B225C" w:rsidP="009B225C">
      <w:pPr>
        <w:pStyle w:val="NormalWeb"/>
        <w:spacing w:before="0" w:beforeAutospacing="0" w:after="0" w:afterAutospacing="0" w:line="480" w:lineRule="auto"/>
        <w:jc w:val="center"/>
        <w:rPr>
          <w:b/>
          <w:color w:val="0E101A"/>
        </w:rPr>
      </w:pPr>
      <w:r w:rsidRPr="009B225C">
        <w:rPr>
          <w:b/>
          <w:color w:val="0E101A"/>
        </w:rPr>
        <w:t>Hawaiian/Pacific Islander American Group</w:t>
      </w:r>
    </w:p>
    <w:p w:rsidR="009B225C" w:rsidRDefault="009B225C" w:rsidP="009B225C">
      <w:pPr>
        <w:pStyle w:val="NormalWeb"/>
        <w:spacing w:before="0" w:beforeAutospacing="0" w:after="0" w:afterAutospacing="0" w:line="480" w:lineRule="auto"/>
        <w:jc w:val="center"/>
        <w:rPr>
          <w:color w:val="0E101A"/>
        </w:rPr>
      </w:pPr>
      <w:r>
        <w:rPr>
          <w:color w:val="0E101A"/>
        </w:rPr>
        <w:t>Student’s Name</w:t>
      </w:r>
    </w:p>
    <w:p w:rsidR="009B225C" w:rsidRDefault="009B225C" w:rsidP="009B225C">
      <w:pPr>
        <w:pStyle w:val="NormalWeb"/>
        <w:spacing w:before="0" w:beforeAutospacing="0" w:after="0" w:afterAutospacing="0" w:line="480" w:lineRule="auto"/>
        <w:jc w:val="center"/>
        <w:rPr>
          <w:color w:val="0E101A"/>
        </w:rPr>
      </w:pPr>
      <w:r>
        <w:rPr>
          <w:color w:val="0E101A"/>
        </w:rPr>
        <w:t>Institution</w:t>
      </w:r>
    </w:p>
    <w:p w:rsidR="009B225C" w:rsidRDefault="009B225C" w:rsidP="009B225C">
      <w:pPr>
        <w:pStyle w:val="NormalWeb"/>
        <w:spacing w:before="0" w:beforeAutospacing="0" w:after="0" w:afterAutospacing="0" w:line="480" w:lineRule="auto"/>
        <w:jc w:val="center"/>
        <w:rPr>
          <w:color w:val="0E101A"/>
        </w:rPr>
      </w:pPr>
      <w:r>
        <w:rPr>
          <w:color w:val="0E101A"/>
        </w:rPr>
        <w:t>Course</w:t>
      </w:r>
    </w:p>
    <w:p w:rsidR="009B225C" w:rsidRDefault="009B225C" w:rsidP="009B225C">
      <w:pPr>
        <w:pStyle w:val="NormalWeb"/>
        <w:spacing w:before="0" w:beforeAutospacing="0" w:after="0" w:afterAutospacing="0" w:line="480" w:lineRule="auto"/>
        <w:jc w:val="center"/>
        <w:rPr>
          <w:color w:val="0E101A"/>
        </w:rPr>
      </w:pPr>
      <w:r>
        <w:rPr>
          <w:color w:val="0E101A"/>
        </w:rPr>
        <w:t xml:space="preserve">Professor’s Name </w:t>
      </w:r>
      <w:r>
        <w:rPr>
          <w:color w:val="0E101A"/>
        </w:rPr>
        <w:br/>
        <w:t>Date</w:t>
      </w:r>
    </w:p>
    <w:p w:rsidR="009B225C" w:rsidRDefault="009B225C" w:rsidP="009B225C">
      <w:pPr>
        <w:pStyle w:val="NormalWeb"/>
        <w:spacing w:before="0" w:beforeAutospacing="0" w:after="0" w:afterAutospacing="0" w:line="480" w:lineRule="auto"/>
        <w:jc w:val="center"/>
        <w:rPr>
          <w:color w:val="0E101A"/>
        </w:rPr>
      </w:pPr>
    </w:p>
    <w:p w:rsidR="009B225C" w:rsidRDefault="009B225C" w:rsidP="009B225C">
      <w:pPr>
        <w:pStyle w:val="NormalWeb"/>
        <w:spacing w:before="0" w:beforeAutospacing="0" w:after="0" w:afterAutospacing="0" w:line="480" w:lineRule="auto"/>
        <w:jc w:val="center"/>
        <w:rPr>
          <w:color w:val="0E101A"/>
        </w:rPr>
      </w:pPr>
    </w:p>
    <w:p w:rsidR="009B225C" w:rsidRDefault="009B225C" w:rsidP="009B225C">
      <w:pPr>
        <w:pStyle w:val="NormalWeb"/>
        <w:spacing w:before="0" w:beforeAutospacing="0" w:after="0" w:afterAutospacing="0" w:line="480" w:lineRule="auto"/>
        <w:rPr>
          <w:color w:val="0E101A"/>
        </w:rPr>
      </w:pPr>
    </w:p>
    <w:p w:rsidR="009B225C" w:rsidRDefault="009B225C" w:rsidP="009B225C">
      <w:pPr>
        <w:pStyle w:val="NormalWeb"/>
        <w:spacing w:before="0" w:beforeAutospacing="0" w:after="0" w:afterAutospacing="0" w:line="480" w:lineRule="auto"/>
        <w:rPr>
          <w:color w:val="0E101A"/>
        </w:rPr>
      </w:pPr>
    </w:p>
    <w:p w:rsidR="009B225C" w:rsidRDefault="009B225C" w:rsidP="009B225C">
      <w:pPr>
        <w:pStyle w:val="NormalWeb"/>
        <w:spacing w:before="0" w:beforeAutospacing="0" w:after="0" w:afterAutospacing="0" w:line="480" w:lineRule="auto"/>
        <w:rPr>
          <w:color w:val="0E101A"/>
        </w:rPr>
      </w:pPr>
    </w:p>
    <w:p w:rsidR="009B225C" w:rsidRDefault="009B225C" w:rsidP="009B225C">
      <w:pPr>
        <w:pStyle w:val="NormalWeb"/>
        <w:spacing w:before="0" w:beforeAutospacing="0" w:after="0" w:afterAutospacing="0" w:line="480" w:lineRule="auto"/>
        <w:rPr>
          <w:color w:val="0E101A"/>
        </w:rPr>
      </w:pPr>
    </w:p>
    <w:p w:rsidR="009B225C" w:rsidRDefault="009B225C" w:rsidP="009B225C">
      <w:pPr>
        <w:pStyle w:val="NormalWeb"/>
        <w:spacing w:before="0" w:beforeAutospacing="0" w:after="0" w:afterAutospacing="0" w:line="480" w:lineRule="auto"/>
        <w:rPr>
          <w:color w:val="0E101A"/>
        </w:rPr>
      </w:pPr>
    </w:p>
    <w:p w:rsidR="009B225C" w:rsidRPr="009B225C" w:rsidRDefault="009B225C" w:rsidP="009B225C">
      <w:pPr>
        <w:pStyle w:val="NormalWeb"/>
        <w:spacing w:before="0" w:beforeAutospacing="0" w:after="0" w:afterAutospacing="0" w:line="480" w:lineRule="auto"/>
        <w:rPr>
          <w:color w:val="0E101A"/>
        </w:rPr>
      </w:pPr>
    </w:p>
    <w:p w:rsidR="009B225C" w:rsidRPr="009B225C" w:rsidRDefault="009B225C" w:rsidP="009B225C">
      <w:pPr>
        <w:pStyle w:val="NormalWeb"/>
        <w:spacing w:before="0" w:beforeAutospacing="0" w:after="0" w:afterAutospacing="0" w:line="480" w:lineRule="auto"/>
        <w:jc w:val="center"/>
        <w:rPr>
          <w:b/>
          <w:color w:val="0E101A"/>
        </w:rPr>
      </w:pPr>
      <w:r w:rsidRPr="009B225C">
        <w:rPr>
          <w:b/>
          <w:color w:val="0E101A"/>
        </w:rPr>
        <w:lastRenderedPageBreak/>
        <w:t>Hawaiian/Pacific Islander American Group</w:t>
      </w:r>
    </w:p>
    <w:p w:rsidR="00EE6B1B" w:rsidRPr="00EE6B1B" w:rsidRDefault="00EE6B1B" w:rsidP="00EE6B1B">
      <w:pPr>
        <w:pStyle w:val="NormalWeb"/>
        <w:spacing w:before="0" w:beforeAutospacing="0" w:after="0" w:afterAutospacing="0" w:line="480" w:lineRule="auto"/>
        <w:rPr>
          <w:b/>
          <w:color w:val="0E101A"/>
        </w:rPr>
      </w:pPr>
      <w:r w:rsidRPr="00EE6B1B">
        <w:rPr>
          <w:b/>
          <w:color w:val="0E101A"/>
        </w:rPr>
        <w:t xml:space="preserve">Holidays and Values </w:t>
      </w:r>
    </w:p>
    <w:p w:rsidR="009B225C" w:rsidRPr="009B225C" w:rsidRDefault="009B225C" w:rsidP="009B225C">
      <w:pPr>
        <w:pStyle w:val="NormalWeb"/>
        <w:spacing w:before="0" w:beforeAutospacing="0" w:after="0" w:afterAutospacing="0" w:line="480" w:lineRule="auto"/>
        <w:ind w:firstLine="720"/>
        <w:rPr>
          <w:color w:val="0E101A"/>
        </w:rPr>
      </w:pPr>
      <w:r w:rsidRPr="009B225C">
        <w:rPr>
          <w:color w:val="0E101A"/>
        </w:rPr>
        <w:t>Pacific Islanders comprise of different cultural groups and nationalities ranging from Polynesia to Micronesia. The majority of the cultural group in the Pacific Ocean is the Polynesia, which consists of Samoa and Tonga cultures. Despite their different affiliations, the Pacific Islanders identify with some common cultural events including holidays. Some of the notable holiday events include the </w:t>
      </w:r>
      <w:r w:rsidRPr="009B225C">
        <w:rPr>
          <w:rStyle w:val="Emphasis"/>
          <w:color w:val="0E101A"/>
        </w:rPr>
        <w:t>Lei Day</w:t>
      </w:r>
      <w:r w:rsidRPr="009B225C">
        <w:rPr>
          <w:color w:val="0E101A"/>
        </w:rPr>
        <w:t>, celebrated every May 1st of the year. This Hawaiian celebration involves making, giving, and wearing flower wreaths, also known as leis (McKay, 2018). This celebration is accompanied by music, </w:t>
      </w:r>
      <w:r w:rsidRPr="009B225C">
        <w:rPr>
          <w:rStyle w:val="Emphasis"/>
          <w:color w:val="0E101A"/>
        </w:rPr>
        <w:t>hula, </w:t>
      </w:r>
      <w:r w:rsidRPr="009B225C">
        <w:rPr>
          <w:color w:val="0E101A"/>
        </w:rPr>
        <w:t>and lei-making contests (McKay, 2018). Other holidays include </w:t>
      </w:r>
      <w:r w:rsidRPr="009B225C">
        <w:rPr>
          <w:rStyle w:val="Emphasis"/>
          <w:color w:val="0E101A"/>
        </w:rPr>
        <w:t>Kamehameha day</w:t>
      </w:r>
      <w:r w:rsidRPr="009B225C">
        <w:rPr>
          <w:color w:val="0E101A"/>
        </w:rPr>
        <w:t>, held every June 11th to celebrate the Hawaiian monarchy and spiritual power from gods (McKay, 2018). During this celebration, all the Hawaiian Islanders come together to appreciate the reigning of peace (</w:t>
      </w:r>
      <w:proofErr w:type="spellStart"/>
      <w:r w:rsidRPr="009B225C">
        <w:rPr>
          <w:rStyle w:val="Emphasis"/>
          <w:color w:val="0E101A"/>
        </w:rPr>
        <w:t>mana</w:t>
      </w:r>
      <w:proofErr w:type="spellEnd"/>
      <w:r w:rsidRPr="009B225C">
        <w:rPr>
          <w:color w:val="0E101A"/>
        </w:rPr>
        <w:t>). </w:t>
      </w:r>
      <w:proofErr w:type="spellStart"/>
      <w:r w:rsidRPr="009B225C">
        <w:rPr>
          <w:rStyle w:val="Emphasis"/>
          <w:color w:val="0E101A"/>
        </w:rPr>
        <w:t>Mana</w:t>
      </w:r>
      <w:proofErr w:type="spellEnd"/>
      <w:r w:rsidRPr="009B225C">
        <w:rPr>
          <w:color w:val="0E101A"/>
        </w:rPr>
        <w:t> is the spiritual power granted by the gods and given to the monarch to rule the people peacefully.</w:t>
      </w:r>
    </w:p>
    <w:p w:rsidR="009B225C" w:rsidRPr="009B225C" w:rsidRDefault="009B225C" w:rsidP="009B225C">
      <w:pPr>
        <w:pStyle w:val="NormalWeb"/>
        <w:spacing w:before="0" w:beforeAutospacing="0" w:after="0" w:afterAutospacing="0" w:line="480" w:lineRule="auto"/>
        <w:rPr>
          <w:b/>
          <w:color w:val="0E101A"/>
        </w:rPr>
      </w:pPr>
      <w:r w:rsidRPr="009B225C">
        <w:rPr>
          <w:b/>
          <w:color w:val="0E101A"/>
        </w:rPr>
        <w:t>Family and Community</w:t>
      </w:r>
    </w:p>
    <w:p w:rsidR="009B225C" w:rsidRPr="009B225C" w:rsidRDefault="009B225C" w:rsidP="009B225C">
      <w:pPr>
        <w:pStyle w:val="NormalWeb"/>
        <w:spacing w:before="0" w:beforeAutospacing="0" w:after="0" w:afterAutospacing="0" w:line="480" w:lineRule="auto"/>
        <w:ind w:firstLine="720"/>
        <w:rPr>
          <w:color w:val="0E101A"/>
        </w:rPr>
      </w:pPr>
      <w:r w:rsidRPr="009B225C">
        <w:rPr>
          <w:color w:val="0E101A"/>
        </w:rPr>
        <w:t xml:space="preserve">Pacific Islanders are very social. They live a social lifestyle where the family members work together in enhancing the solidity of the community. Unlike many American cultures, the Pacific Islanders embrace the communal way of living where the family includes extended family members (McKay, 2018). Their culture follows the traditional principles that promote living an honorable and noble lifestyle. These cultural practices are deeply embedded in the Polynesian cultures. Even though the community is important, family serves as the basic concrete of building the community. Therefore, more emphasis is placed on the family to create, teach, and inculcate the important values that can promote the community’s development. Important cultural beliefs and values are passed down through storytelling, music, and dances. </w:t>
      </w:r>
      <w:r w:rsidRPr="009B225C">
        <w:rPr>
          <w:color w:val="0E101A"/>
        </w:rPr>
        <w:lastRenderedPageBreak/>
        <w:t>All these are ancient ways that were used by the Pacific Islanders to pass down their history from one generation to another (McKay, 2018).</w:t>
      </w:r>
    </w:p>
    <w:p w:rsidR="009B225C" w:rsidRPr="009B225C" w:rsidRDefault="009B225C" w:rsidP="009B225C">
      <w:pPr>
        <w:pStyle w:val="NormalWeb"/>
        <w:spacing w:before="0" w:beforeAutospacing="0" w:after="0" w:afterAutospacing="0" w:line="480" w:lineRule="auto"/>
        <w:ind w:firstLine="720"/>
        <w:rPr>
          <w:color w:val="0E101A"/>
        </w:rPr>
      </w:pPr>
      <w:r w:rsidRPr="009B225C">
        <w:rPr>
          <w:color w:val="0E101A"/>
        </w:rPr>
        <w:t>The ethnicity of the different cultures in the Pacific Island is difficult to determine because they have embraced intermarriage. This has enabled them to live with each other in peace without tension. This homogeneity that can be found across all the Pacific Islanders is largely associated with the history of intermarriage, which has helped to eliminate the distinctive ethnic barriers and differences (Cultural Atlas, 2021).</w:t>
      </w:r>
    </w:p>
    <w:p w:rsidR="009B225C" w:rsidRPr="00EE6B1B" w:rsidRDefault="009B225C" w:rsidP="00EE6B1B">
      <w:pPr>
        <w:pStyle w:val="NormalWeb"/>
        <w:spacing w:before="0" w:beforeAutospacing="0" w:after="0" w:afterAutospacing="0" w:line="480" w:lineRule="auto"/>
        <w:rPr>
          <w:b/>
          <w:color w:val="0E101A"/>
        </w:rPr>
      </w:pPr>
      <w:r w:rsidRPr="00EE6B1B">
        <w:rPr>
          <w:b/>
          <w:color w:val="0E101A"/>
        </w:rPr>
        <w:t>Greetings</w:t>
      </w:r>
    </w:p>
    <w:p w:rsidR="009B225C" w:rsidRPr="009B225C" w:rsidRDefault="009B225C" w:rsidP="009B225C">
      <w:pPr>
        <w:pStyle w:val="NormalWeb"/>
        <w:spacing w:before="0" w:beforeAutospacing="0" w:after="0" w:afterAutospacing="0" w:line="480" w:lineRule="auto"/>
        <w:ind w:firstLine="720"/>
        <w:rPr>
          <w:color w:val="0E101A"/>
        </w:rPr>
      </w:pPr>
      <w:r w:rsidRPr="009B225C">
        <w:rPr>
          <w:color w:val="0E101A"/>
        </w:rPr>
        <w:t>Most of the Pacific Islanders including Tonga and Samoa greet people with a handshake and warm smile. Strangers are greeted with respect and by a title. Those respected members of the communities such as chiefs (</w:t>
      </w:r>
      <w:r w:rsidRPr="009B225C">
        <w:rPr>
          <w:rStyle w:val="Emphasis"/>
          <w:color w:val="0E101A"/>
        </w:rPr>
        <w:t>Matai</w:t>
      </w:r>
      <w:r w:rsidRPr="009B225C">
        <w:rPr>
          <w:color w:val="0E101A"/>
        </w:rPr>
        <w:t>) are greeted with the title irrespective of the relationship one has with them (Cultural Atlas, 2021). For friends and family, the common greeting is a hug and kiss on the cheek (Cultural Atlas, 2021).</w:t>
      </w:r>
    </w:p>
    <w:p w:rsidR="009B225C" w:rsidRPr="00EE6B1B" w:rsidRDefault="009B225C" w:rsidP="00EE6B1B">
      <w:pPr>
        <w:pStyle w:val="NormalWeb"/>
        <w:spacing w:before="0" w:beforeAutospacing="0" w:after="0" w:afterAutospacing="0" w:line="480" w:lineRule="auto"/>
        <w:rPr>
          <w:b/>
          <w:color w:val="0E101A"/>
        </w:rPr>
      </w:pPr>
      <w:r w:rsidRPr="00EE6B1B">
        <w:rPr>
          <w:b/>
          <w:color w:val="0E101A"/>
        </w:rPr>
        <w:t>Religion</w:t>
      </w:r>
    </w:p>
    <w:p w:rsidR="009B225C" w:rsidRPr="009B225C" w:rsidRDefault="009B225C" w:rsidP="009B225C">
      <w:pPr>
        <w:pStyle w:val="NormalWeb"/>
        <w:spacing w:before="0" w:beforeAutospacing="0" w:after="0" w:afterAutospacing="0" w:line="480" w:lineRule="auto"/>
        <w:ind w:firstLine="720"/>
        <w:rPr>
          <w:color w:val="0E101A"/>
        </w:rPr>
      </w:pPr>
      <w:r w:rsidRPr="009B225C">
        <w:rPr>
          <w:color w:val="0E101A"/>
        </w:rPr>
        <w:t xml:space="preserve">Different cultural groups in the Pacific Island have different religions that they follow. For example, Tonga is Christians and this was mainly influenced by the western missionaries in the late 1700s (Cultural Atlas, 2021). Others like Samoans follow a pantheistic religion where an elder performs a religious ritual. However, like the rest of the Pacific Islanders, the coming of the missionaries has influenced them and the </w:t>
      </w:r>
      <w:r w:rsidR="00EE6B1B" w:rsidRPr="009B225C">
        <w:rPr>
          <w:color w:val="0E101A"/>
        </w:rPr>
        <w:t>majority is</w:t>
      </w:r>
      <w:r w:rsidRPr="009B225C">
        <w:rPr>
          <w:color w:val="0E101A"/>
        </w:rPr>
        <w:t xml:space="preserve"> now adopting Christianity as their religion (Cultural Atlas, 2021).</w:t>
      </w:r>
    </w:p>
    <w:p w:rsidR="009B225C" w:rsidRPr="00EE6B1B" w:rsidRDefault="009B225C" w:rsidP="00EE6B1B">
      <w:pPr>
        <w:pStyle w:val="NormalWeb"/>
        <w:spacing w:before="0" w:beforeAutospacing="0" w:after="0" w:afterAutospacing="0" w:line="480" w:lineRule="auto"/>
        <w:rPr>
          <w:b/>
          <w:color w:val="0E101A"/>
        </w:rPr>
      </w:pPr>
      <w:r w:rsidRPr="00EE6B1B">
        <w:rPr>
          <w:b/>
          <w:color w:val="0E101A"/>
        </w:rPr>
        <w:t>Language</w:t>
      </w:r>
      <w:bookmarkStart w:id="0" w:name="_GoBack"/>
      <w:bookmarkEnd w:id="0"/>
    </w:p>
    <w:p w:rsidR="009B225C" w:rsidRPr="009B225C" w:rsidRDefault="009B225C" w:rsidP="009B225C">
      <w:pPr>
        <w:pStyle w:val="NormalWeb"/>
        <w:spacing w:before="0" w:beforeAutospacing="0" w:after="0" w:afterAutospacing="0" w:line="480" w:lineRule="auto"/>
        <w:ind w:firstLine="720"/>
        <w:rPr>
          <w:color w:val="0E101A"/>
        </w:rPr>
      </w:pPr>
      <w:r w:rsidRPr="009B225C">
        <w:rPr>
          <w:color w:val="0E101A"/>
        </w:rPr>
        <w:t xml:space="preserve">Every cultural community has its language, but they all have a Polynesian descent. This means that they are ethnically related because they share the Polynesian heritage and traditions. </w:t>
      </w:r>
      <w:r w:rsidRPr="009B225C">
        <w:rPr>
          <w:color w:val="0E101A"/>
        </w:rPr>
        <w:lastRenderedPageBreak/>
        <w:t>Tonga, for example, speaks Tongan while Samoa speaks the Samoan language. However, due to the interactions and contact with the outside cultures, English has become an important language in the region while the ethnic languages are still taught in both primary and high schools (Cultural Atlas, 2021). When communicating, Pacific Islanders tend to be more respectful, polite, and modest.</w:t>
      </w:r>
    </w:p>
    <w:p w:rsidR="009B225C" w:rsidRPr="009B225C" w:rsidRDefault="009B225C" w:rsidP="009B225C">
      <w:pPr>
        <w:spacing w:after="0" w:line="480" w:lineRule="auto"/>
        <w:ind w:firstLine="720"/>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EE6B1B" w:rsidRDefault="00EE6B1B" w:rsidP="00EE6B1B">
      <w:pPr>
        <w:spacing w:after="0" w:line="480" w:lineRule="auto"/>
        <w:rPr>
          <w:rFonts w:ascii="Times New Roman" w:hAnsi="Times New Roman" w:cs="Times New Roman"/>
          <w:sz w:val="24"/>
          <w:szCs w:val="24"/>
        </w:rPr>
      </w:pPr>
    </w:p>
    <w:p w:rsidR="009B225C" w:rsidRPr="009B225C" w:rsidRDefault="009B225C" w:rsidP="00EE6B1B">
      <w:pPr>
        <w:spacing w:after="0" w:line="480" w:lineRule="auto"/>
        <w:jc w:val="center"/>
        <w:rPr>
          <w:rFonts w:ascii="Times New Roman" w:hAnsi="Times New Roman" w:cs="Times New Roman"/>
          <w:sz w:val="24"/>
          <w:szCs w:val="24"/>
        </w:rPr>
      </w:pPr>
      <w:r w:rsidRPr="009B225C">
        <w:rPr>
          <w:rFonts w:ascii="Times New Roman" w:hAnsi="Times New Roman" w:cs="Times New Roman"/>
          <w:sz w:val="24"/>
          <w:szCs w:val="24"/>
        </w:rPr>
        <w:lastRenderedPageBreak/>
        <w:t>References</w:t>
      </w:r>
    </w:p>
    <w:p w:rsidR="009B225C" w:rsidRPr="009B225C" w:rsidRDefault="009B225C" w:rsidP="00EE6B1B">
      <w:pPr>
        <w:spacing w:after="0" w:line="480" w:lineRule="auto"/>
        <w:ind w:left="720" w:hanging="720"/>
        <w:rPr>
          <w:rFonts w:ascii="Times New Roman" w:hAnsi="Times New Roman" w:cs="Times New Roman"/>
          <w:sz w:val="24"/>
          <w:szCs w:val="24"/>
        </w:rPr>
      </w:pPr>
      <w:proofErr w:type="gramStart"/>
      <w:r w:rsidRPr="009B225C">
        <w:rPr>
          <w:rFonts w:ascii="Times New Roman" w:hAnsi="Times New Roman" w:cs="Times New Roman"/>
          <w:sz w:val="24"/>
          <w:szCs w:val="24"/>
        </w:rPr>
        <w:t>Cultural Atlas.</w:t>
      </w:r>
      <w:proofErr w:type="gramEnd"/>
      <w:r w:rsidRPr="009B225C">
        <w:rPr>
          <w:rFonts w:ascii="Times New Roman" w:hAnsi="Times New Roman" w:cs="Times New Roman"/>
          <w:sz w:val="24"/>
          <w:szCs w:val="24"/>
        </w:rPr>
        <w:t xml:space="preserve"> </w:t>
      </w:r>
      <w:proofErr w:type="gramStart"/>
      <w:r w:rsidRPr="009B225C">
        <w:rPr>
          <w:rFonts w:ascii="Times New Roman" w:hAnsi="Times New Roman" w:cs="Times New Roman"/>
          <w:sz w:val="24"/>
          <w:szCs w:val="24"/>
        </w:rPr>
        <w:t>(2021). Tongan and Samoan Culture.</w:t>
      </w:r>
      <w:proofErr w:type="gramEnd"/>
      <w:r w:rsidRPr="009B225C">
        <w:rPr>
          <w:rFonts w:ascii="Times New Roman" w:hAnsi="Times New Roman" w:cs="Times New Roman"/>
          <w:sz w:val="24"/>
          <w:szCs w:val="24"/>
        </w:rPr>
        <w:t xml:space="preserve"> </w:t>
      </w:r>
      <w:proofErr w:type="gramStart"/>
      <w:r w:rsidRPr="009B225C">
        <w:rPr>
          <w:rFonts w:ascii="Times New Roman" w:hAnsi="Times New Roman" w:cs="Times New Roman"/>
          <w:i/>
          <w:sz w:val="24"/>
          <w:szCs w:val="24"/>
        </w:rPr>
        <w:t>Cultural Atlas</w:t>
      </w:r>
      <w:r w:rsidRPr="009B225C">
        <w:rPr>
          <w:rFonts w:ascii="Times New Roman" w:hAnsi="Times New Roman" w:cs="Times New Roman"/>
          <w:sz w:val="24"/>
          <w:szCs w:val="24"/>
        </w:rPr>
        <w:t xml:space="preserve"> (online).</w:t>
      </w:r>
      <w:proofErr w:type="gramEnd"/>
      <w:r w:rsidRPr="009B225C">
        <w:rPr>
          <w:rFonts w:ascii="Times New Roman" w:hAnsi="Times New Roman" w:cs="Times New Roman"/>
          <w:sz w:val="24"/>
          <w:szCs w:val="24"/>
        </w:rPr>
        <w:t xml:space="preserve"> https://culturalatlas.sbs.com.au/tongan-culture/tongan-culture-core-concepts#tongan-culture-core-concepts</w:t>
      </w:r>
    </w:p>
    <w:p w:rsidR="009B225C" w:rsidRPr="009B225C" w:rsidRDefault="009B225C" w:rsidP="00EE6B1B">
      <w:pPr>
        <w:spacing w:after="0" w:line="480" w:lineRule="auto"/>
        <w:ind w:left="720" w:hanging="720"/>
        <w:rPr>
          <w:rFonts w:ascii="Times New Roman" w:hAnsi="Times New Roman" w:cs="Times New Roman"/>
          <w:sz w:val="24"/>
          <w:szCs w:val="24"/>
        </w:rPr>
      </w:pPr>
      <w:proofErr w:type="gramStart"/>
      <w:r w:rsidRPr="009B225C">
        <w:rPr>
          <w:rFonts w:ascii="Times New Roman" w:hAnsi="Times New Roman" w:cs="Times New Roman"/>
          <w:sz w:val="24"/>
          <w:szCs w:val="24"/>
        </w:rPr>
        <w:t>McKay, D. O. (2018).</w:t>
      </w:r>
      <w:proofErr w:type="gramEnd"/>
      <w:r w:rsidRPr="009B225C">
        <w:rPr>
          <w:rFonts w:ascii="Times New Roman" w:hAnsi="Times New Roman" w:cs="Times New Roman"/>
          <w:sz w:val="24"/>
          <w:szCs w:val="24"/>
        </w:rPr>
        <w:t xml:space="preserve"> </w:t>
      </w:r>
      <w:proofErr w:type="gramStart"/>
      <w:r w:rsidRPr="009B225C">
        <w:rPr>
          <w:rFonts w:ascii="Times New Roman" w:hAnsi="Times New Roman" w:cs="Times New Roman"/>
          <w:sz w:val="24"/>
          <w:szCs w:val="24"/>
        </w:rPr>
        <w:t>Pacific Islanders Diversity Cultural Information.</w:t>
      </w:r>
      <w:proofErr w:type="gramEnd"/>
      <w:r w:rsidRPr="009B225C">
        <w:rPr>
          <w:rFonts w:ascii="Times New Roman" w:hAnsi="Times New Roman" w:cs="Times New Roman"/>
          <w:sz w:val="24"/>
          <w:szCs w:val="24"/>
        </w:rPr>
        <w:t xml:space="preserve"> </w:t>
      </w:r>
      <w:proofErr w:type="gramStart"/>
      <w:r w:rsidRPr="009B225C">
        <w:rPr>
          <w:rFonts w:ascii="Times New Roman" w:hAnsi="Times New Roman" w:cs="Times New Roman"/>
          <w:i/>
          <w:sz w:val="24"/>
          <w:szCs w:val="24"/>
        </w:rPr>
        <w:t>Brigham Young University</w:t>
      </w:r>
      <w:r w:rsidRPr="009B225C">
        <w:rPr>
          <w:rFonts w:ascii="Times New Roman" w:hAnsi="Times New Roman" w:cs="Times New Roman"/>
          <w:sz w:val="24"/>
          <w:szCs w:val="24"/>
        </w:rPr>
        <w:t xml:space="preserve"> (online).</w:t>
      </w:r>
      <w:proofErr w:type="gramEnd"/>
      <w:r w:rsidRPr="009B225C">
        <w:rPr>
          <w:rFonts w:ascii="Times New Roman" w:hAnsi="Times New Roman" w:cs="Times New Roman"/>
          <w:sz w:val="24"/>
          <w:szCs w:val="24"/>
        </w:rPr>
        <w:t xml:space="preserve"> https://education.byu.edu/diversity/culture/pacificislander.html#:~:text=Pacific%20Islanders'%20cultures%20follow%20customs,music%2C%20dance%2C%20and%20food.</w:t>
      </w:r>
    </w:p>
    <w:p w:rsidR="009B225C" w:rsidRPr="009B225C" w:rsidRDefault="009B225C">
      <w:pPr>
        <w:spacing w:after="0" w:line="480" w:lineRule="auto"/>
        <w:ind w:firstLine="720"/>
        <w:rPr>
          <w:rFonts w:ascii="Times New Roman" w:hAnsi="Times New Roman" w:cs="Times New Roman"/>
          <w:sz w:val="24"/>
          <w:szCs w:val="24"/>
        </w:rPr>
      </w:pPr>
    </w:p>
    <w:sectPr w:rsidR="009B225C" w:rsidRPr="009B225C" w:rsidSect="009B22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387" w:rsidRDefault="00515387" w:rsidP="009B225C">
      <w:pPr>
        <w:spacing w:after="0" w:line="240" w:lineRule="auto"/>
      </w:pPr>
      <w:r>
        <w:separator/>
      </w:r>
    </w:p>
  </w:endnote>
  <w:endnote w:type="continuationSeparator" w:id="0">
    <w:p w:rsidR="00515387" w:rsidRDefault="00515387" w:rsidP="009B2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387" w:rsidRDefault="00515387" w:rsidP="009B225C">
      <w:pPr>
        <w:spacing w:after="0" w:line="240" w:lineRule="auto"/>
      </w:pPr>
      <w:r>
        <w:separator/>
      </w:r>
    </w:p>
  </w:footnote>
  <w:footnote w:type="continuationSeparator" w:id="0">
    <w:p w:rsidR="00515387" w:rsidRDefault="00515387" w:rsidP="009B22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25C" w:rsidRPr="009B225C" w:rsidRDefault="009B225C">
    <w:pPr>
      <w:pStyle w:val="Header"/>
      <w:rPr>
        <w:rFonts w:ascii="Times New Roman" w:hAnsi="Times New Roman" w:cs="Times New Roman"/>
        <w:sz w:val="24"/>
        <w:szCs w:val="24"/>
      </w:rPr>
    </w:pPr>
    <w:r w:rsidRPr="009B225C">
      <w:rPr>
        <w:rFonts w:ascii="Times New Roman" w:hAnsi="Times New Roman" w:cs="Times New Roman"/>
        <w:sz w:val="24"/>
        <w:szCs w:val="24"/>
      </w:rPr>
      <w:t>PACIFIC ISLANDERS</w:t>
    </w:r>
    <w:r w:rsidRPr="009B225C">
      <w:rPr>
        <w:rFonts w:ascii="Times New Roman" w:hAnsi="Times New Roman" w:cs="Times New Roman"/>
        <w:sz w:val="24"/>
        <w:szCs w:val="24"/>
      </w:rPr>
      <w:tab/>
    </w:r>
    <w:r w:rsidRPr="009B225C">
      <w:rPr>
        <w:rFonts w:ascii="Times New Roman" w:hAnsi="Times New Roman" w:cs="Times New Roman"/>
        <w:sz w:val="24"/>
        <w:szCs w:val="24"/>
      </w:rPr>
      <w:tab/>
    </w:r>
    <w:r w:rsidRPr="009B225C">
      <w:rPr>
        <w:rFonts w:ascii="Times New Roman" w:hAnsi="Times New Roman" w:cs="Times New Roman"/>
        <w:sz w:val="24"/>
        <w:szCs w:val="24"/>
      </w:rPr>
      <w:tab/>
    </w:r>
    <w:r w:rsidRPr="009B225C">
      <w:rPr>
        <w:rFonts w:ascii="Times New Roman" w:hAnsi="Times New Roman" w:cs="Times New Roman"/>
        <w:sz w:val="24"/>
        <w:szCs w:val="24"/>
      </w:rPr>
      <w:fldChar w:fldCharType="begin"/>
    </w:r>
    <w:r w:rsidRPr="009B225C">
      <w:rPr>
        <w:rFonts w:ascii="Times New Roman" w:hAnsi="Times New Roman" w:cs="Times New Roman"/>
        <w:sz w:val="24"/>
        <w:szCs w:val="24"/>
      </w:rPr>
      <w:instrText xml:space="preserve"> PAGE   \* MERGEFORMAT </w:instrText>
    </w:r>
    <w:r w:rsidRPr="009B225C">
      <w:rPr>
        <w:rFonts w:ascii="Times New Roman" w:hAnsi="Times New Roman" w:cs="Times New Roman"/>
        <w:sz w:val="24"/>
        <w:szCs w:val="24"/>
      </w:rPr>
      <w:fldChar w:fldCharType="separate"/>
    </w:r>
    <w:r w:rsidR="00EE6B1B">
      <w:rPr>
        <w:rFonts w:ascii="Times New Roman" w:hAnsi="Times New Roman" w:cs="Times New Roman"/>
        <w:noProof/>
        <w:sz w:val="24"/>
        <w:szCs w:val="24"/>
      </w:rPr>
      <w:t>2</w:t>
    </w:r>
    <w:r w:rsidRPr="009B225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25C" w:rsidRPr="009B225C" w:rsidRDefault="009B225C" w:rsidP="009B225C">
    <w:pPr>
      <w:pStyle w:val="Header"/>
      <w:jc w:val="right"/>
      <w:rPr>
        <w:rFonts w:ascii="Times New Roman" w:hAnsi="Times New Roman" w:cs="Times New Roman"/>
        <w:sz w:val="24"/>
        <w:szCs w:val="24"/>
      </w:rPr>
    </w:pPr>
    <w:r w:rsidRPr="009B225C">
      <w:rPr>
        <w:rFonts w:ascii="Times New Roman" w:hAnsi="Times New Roman" w:cs="Times New Roman"/>
        <w:sz w:val="24"/>
        <w:szCs w:val="24"/>
      </w:rPr>
      <w:fldChar w:fldCharType="begin"/>
    </w:r>
    <w:r w:rsidRPr="009B225C">
      <w:rPr>
        <w:rFonts w:ascii="Times New Roman" w:hAnsi="Times New Roman" w:cs="Times New Roman"/>
        <w:sz w:val="24"/>
        <w:szCs w:val="24"/>
      </w:rPr>
      <w:instrText xml:space="preserve"> PAGE   \* MERGEFORMAT </w:instrText>
    </w:r>
    <w:r w:rsidRPr="009B225C">
      <w:rPr>
        <w:rFonts w:ascii="Times New Roman" w:hAnsi="Times New Roman" w:cs="Times New Roman"/>
        <w:sz w:val="24"/>
        <w:szCs w:val="24"/>
      </w:rPr>
      <w:fldChar w:fldCharType="separate"/>
    </w:r>
    <w:r w:rsidR="00EE6B1B">
      <w:rPr>
        <w:rFonts w:ascii="Times New Roman" w:hAnsi="Times New Roman" w:cs="Times New Roman"/>
        <w:noProof/>
        <w:sz w:val="24"/>
        <w:szCs w:val="24"/>
      </w:rPr>
      <w:t>1</w:t>
    </w:r>
    <w:r w:rsidRPr="009B225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4AC"/>
    <w:rsid w:val="002D46F8"/>
    <w:rsid w:val="00515387"/>
    <w:rsid w:val="007A14AC"/>
    <w:rsid w:val="0084408A"/>
    <w:rsid w:val="009B225C"/>
    <w:rsid w:val="00EE6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25C"/>
    <w:rPr>
      <w:color w:val="0000FF" w:themeColor="hyperlink"/>
      <w:u w:val="single"/>
    </w:rPr>
  </w:style>
  <w:style w:type="paragraph" w:styleId="NormalWeb">
    <w:name w:val="Normal (Web)"/>
    <w:basedOn w:val="Normal"/>
    <w:uiPriority w:val="99"/>
    <w:semiHidden/>
    <w:unhideWhenUsed/>
    <w:rsid w:val="009B225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B225C"/>
    <w:rPr>
      <w:i/>
      <w:iCs/>
    </w:rPr>
  </w:style>
  <w:style w:type="paragraph" w:styleId="Header">
    <w:name w:val="header"/>
    <w:basedOn w:val="Normal"/>
    <w:link w:val="HeaderChar"/>
    <w:uiPriority w:val="99"/>
    <w:unhideWhenUsed/>
    <w:rsid w:val="009B22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25C"/>
  </w:style>
  <w:style w:type="paragraph" w:styleId="Footer">
    <w:name w:val="footer"/>
    <w:basedOn w:val="Normal"/>
    <w:link w:val="FooterChar"/>
    <w:uiPriority w:val="99"/>
    <w:unhideWhenUsed/>
    <w:rsid w:val="009B22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2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25C"/>
    <w:rPr>
      <w:color w:val="0000FF" w:themeColor="hyperlink"/>
      <w:u w:val="single"/>
    </w:rPr>
  </w:style>
  <w:style w:type="paragraph" w:styleId="NormalWeb">
    <w:name w:val="Normal (Web)"/>
    <w:basedOn w:val="Normal"/>
    <w:uiPriority w:val="99"/>
    <w:semiHidden/>
    <w:unhideWhenUsed/>
    <w:rsid w:val="009B225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B225C"/>
    <w:rPr>
      <w:i/>
      <w:iCs/>
    </w:rPr>
  </w:style>
  <w:style w:type="paragraph" w:styleId="Header">
    <w:name w:val="header"/>
    <w:basedOn w:val="Normal"/>
    <w:link w:val="HeaderChar"/>
    <w:uiPriority w:val="99"/>
    <w:unhideWhenUsed/>
    <w:rsid w:val="009B22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25C"/>
  </w:style>
  <w:style w:type="paragraph" w:styleId="Footer">
    <w:name w:val="footer"/>
    <w:basedOn w:val="Normal"/>
    <w:link w:val="FooterChar"/>
    <w:uiPriority w:val="99"/>
    <w:unhideWhenUsed/>
    <w:rsid w:val="009B22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2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2021-01-26T04:51:00Z</dcterms:created>
  <dcterms:modified xsi:type="dcterms:W3CDTF">2021-01-26T05:30:00Z</dcterms:modified>
</cp:coreProperties>
</file>