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15C9C2" w14:textId="77777777" w:rsidR="00160C81" w:rsidRDefault="00AA1280" w:rsidP="00732A6A">
      <w:pPr>
        <w:spacing w:line="480" w:lineRule="auto"/>
        <w:jc w:val="center"/>
        <w:rPr>
          <w:rFonts w:ascii="Times New Roman" w:hAnsi="Times New Roman" w:cs="Times New Roman"/>
          <w:b/>
          <w:sz w:val="24"/>
          <w:szCs w:val="24"/>
        </w:rPr>
      </w:pPr>
    </w:p>
    <w:p w14:paraId="50E9D60A" w14:textId="77777777" w:rsidR="00160C81" w:rsidRDefault="00AA1280" w:rsidP="0013427C">
      <w:pPr>
        <w:spacing w:line="480" w:lineRule="auto"/>
        <w:rPr>
          <w:rFonts w:ascii="Times New Roman" w:hAnsi="Times New Roman" w:cs="Times New Roman"/>
          <w:b/>
          <w:sz w:val="24"/>
          <w:szCs w:val="24"/>
        </w:rPr>
      </w:pPr>
    </w:p>
    <w:p w14:paraId="35C5312C" w14:textId="77777777" w:rsidR="00160C81" w:rsidRDefault="00AA1280" w:rsidP="00732A6A">
      <w:pPr>
        <w:spacing w:line="480" w:lineRule="auto"/>
        <w:jc w:val="center"/>
        <w:rPr>
          <w:rFonts w:ascii="Times New Roman" w:hAnsi="Times New Roman" w:cs="Times New Roman"/>
          <w:b/>
          <w:sz w:val="24"/>
          <w:szCs w:val="24"/>
        </w:rPr>
      </w:pPr>
    </w:p>
    <w:p w14:paraId="68FC4245" w14:textId="77777777" w:rsidR="00160C81" w:rsidRPr="00160C81" w:rsidRDefault="00AA1280" w:rsidP="00160C81">
      <w:pPr>
        <w:spacing w:line="480" w:lineRule="auto"/>
        <w:jc w:val="center"/>
        <w:rPr>
          <w:rFonts w:ascii="Times New Roman" w:hAnsi="Times New Roman" w:cs="Times New Roman"/>
          <w:sz w:val="24"/>
          <w:szCs w:val="24"/>
        </w:rPr>
      </w:pPr>
    </w:p>
    <w:p w14:paraId="30873060"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Hazards</w:t>
      </w:r>
    </w:p>
    <w:p w14:paraId="4D57AE83"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Name:</w:t>
      </w:r>
    </w:p>
    <w:p w14:paraId="37CEB70D" w14:textId="77777777" w:rsidR="00160C81" w:rsidRPr="00160C81" w:rsidRDefault="00E60A47" w:rsidP="00160C81">
      <w:pPr>
        <w:spacing w:line="480" w:lineRule="auto"/>
        <w:jc w:val="center"/>
        <w:rPr>
          <w:rFonts w:ascii="Times New Roman" w:hAnsi="Times New Roman" w:cs="Times New Roman"/>
          <w:sz w:val="24"/>
          <w:szCs w:val="24"/>
        </w:rPr>
      </w:pPr>
      <w:r w:rsidRPr="00160C81">
        <w:rPr>
          <w:rFonts w:ascii="Times New Roman" w:hAnsi="Times New Roman" w:cs="Times New Roman"/>
          <w:sz w:val="24"/>
          <w:szCs w:val="24"/>
        </w:rPr>
        <w:t>Institutional affiliation:</w:t>
      </w:r>
    </w:p>
    <w:p w14:paraId="105130F0" w14:textId="77777777" w:rsidR="00160C81" w:rsidRDefault="00E60A47" w:rsidP="00160C81">
      <w:pPr>
        <w:spacing w:line="480" w:lineRule="auto"/>
        <w:jc w:val="center"/>
        <w:rPr>
          <w:rFonts w:ascii="Times New Roman" w:hAnsi="Times New Roman" w:cs="Times New Roman"/>
          <w:b/>
          <w:sz w:val="24"/>
          <w:szCs w:val="24"/>
        </w:rPr>
      </w:pPr>
      <w:r w:rsidRPr="00160C81">
        <w:rPr>
          <w:rFonts w:ascii="Times New Roman" w:hAnsi="Times New Roman" w:cs="Times New Roman"/>
          <w:sz w:val="24"/>
          <w:szCs w:val="24"/>
        </w:rPr>
        <w:t>Date submitted</w:t>
      </w:r>
      <w:r>
        <w:rPr>
          <w:rFonts w:ascii="Times New Roman" w:hAnsi="Times New Roman" w:cs="Times New Roman"/>
          <w:b/>
          <w:sz w:val="24"/>
          <w:szCs w:val="24"/>
        </w:rPr>
        <w:t>:</w:t>
      </w:r>
    </w:p>
    <w:p w14:paraId="15CF180B" w14:textId="77777777" w:rsidR="00160C81" w:rsidRDefault="00AA1280" w:rsidP="00732A6A">
      <w:pPr>
        <w:spacing w:line="480" w:lineRule="auto"/>
        <w:jc w:val="center"/>
        <w:rPr>
          <w:rFonts w:ascii="Times New Roman" w:hAnsi="Times New Roman" w:cs="Times New Roman"/>
          <w:b/>
          <w:sz w:val="24"/>
          <w:szCs w:val="24"/>
        </w:rPr>
      </w:pPr>
    </w:p>
    <w:p w14:paraId="44DA21F5" w14:textId="77777777" w:rsidR="00160C81" w:rsidRDefault="00AA1280" w:rsidP="00732A6A">
      <w:pPr>
        <w:spacing w:line="480" w:lineRule="auto"/>
        <w:jc w:val="center"/>
        <w:rPr>
          <w:rFonts w:ascii="Times New Roman" w:hAnsi="Times New Roman" w:cs="Times New Roman"/>
          <w:b/>
          <w:sz w:val="24"/>
          <w:szCs w:val="24"/>
        </w:rPr>
      </w:pPr>
    </w:p>
    <w:p w14:paraId="7F55842C" w14:textId="77777777" w:rsidR="00160C81" w:rsidRDefault="00AA1280" w:rsidP="00732A6A">
      <w:pPr>
        <w:spacing w:line="480" w:lineRule="auto"/>
        <w:jc w:val="center"/>
        <w:rPr>
          <w:rFonts w:ascii="Times New Roman" w:hAnsi="Times New Roman" w:cs="Times New Roman"/>
          <w:b/>
          <w:sz w:val="24"/>
          <w:szCs w:val="24"/>
        </w:rPr>
      </w:pPr>
    </w:p>
    <w:p w14:paraId="0EBC99D4" w14:textId="77777777" w:rsidR="00160C81" w:rsidRDefault="00AA1280" w:rsidP="00732A6A">
      <w:pPr>
        <w:spacing w:line="480" w:lineRule="auto"/>
        <w:jc w:val="center"/>
        <w:rPr>
          <w:rFonts w:ascii="Times New Roman" w:hAnsi="Times New Roman" w:cs="Times New Roman"/>
          <w:b/>
          <w:sz w:val="24"/>
          <w:szCs w:val="24"/>
        </w:rPr>
      </w:pPr>
    </w:p>
    <w:p w14:paraId="746607A5" w14:textId="77777777" w:rsidR="00160C81" w:rsidRDefault="00AA1280" w:rsidP="00732A6A">
      <w:pPr>
        <w:spacing w:line="480" w:lineRule="auto"/>
        <w:jc w:val="center"/>
        <w:rPr>
          <w:rFonts w:ascii="Times New Roman" w:hAnsi="Times New Roman" w:cs="Times New Roman"/>
          <w:b/>
          <w:sz w:val="24"/>
          <w:szCs w:val="24"/>
        </w:rPr>
      </w:pPr>
    </w:p>
    <w:p w14:paraId="09403689" w14:textId="77777777" w:rsidR="00160C81" w:rsidRDefault="00AA1280" w:rsidP="00732A6A">
      <w:pPr>
        <w:spacing w:line="480" w:lineRule="auto"/>
        <w:jc w:val="center"/>
        <w:rPr>
          <w:rFonts w:ascii="Times New Roman" w:hAnsi="Times New Roman" w:cs="Times New Roman"/>
          <w:b/>
          <w:sz w:val="24"/>
          <w:szCs w:val="24"/>
        </w:rPr>
      </w:pPr>
    </w:p>
    <w:p w14:paraId="7F78E754" w14:textId="77777777" w:rsidR="00160C81" w:rsidRDefault="00AA1280" w:rsidP="00732A6A">
      <w:pPr>
        <w:spacing w:line="480" w:lineRule="auto"/>
        <w:jc w:val="center"/>
        <w:rPr>
          <w:rFonts w:ascii="Times New Roman" w:hAnsi="Times New Roman" w:cs="Times New Roman"/>
          <w:b/>
          <w:sz w:val="24"/>
          <w:szCs w:val="24"/>
        </w:rPr>
      </w:pPr>
    </w:p>
    <w:p w14:paraId="5C4F7F3E" w14:textId="77777777" w:rsidR="00160C81" w:rsidRDefault="00AA1280" w:rsidP="00732A6A">
      <w:pPr>
        <w:spacing w:line="480" w:lineRule="auto"/>
        <w:jc w:val="center"/>
        <w:rPr>
          <w:rFonts w:ascii="Times New Roman" w:hAnsi="Times New Roman" w:cs="Times New Roman"/>
          <w:b/>
          <w:sz w:val="24"/>
          <w:szCs w:val="24"/>
        </w:rPr>
      </w:pPr>
    </w:p>
    <w:p w14:paraId="70D165EE" w14:textId="77777777" w:rsidR="00160C81" w:rsidRDefault="00AA1280" w:rsidP="00732A6A">
      <w:pPr>
        <w:spacing w:line="480" w:lineRule="auto"/>
        <w:jc w:val="center"/>
        <w:rPr>
          <w:rFonts w:ascii="Times New Roman" w:hAnsi="Times New Roman" w:cs="Times New Roman"/>
          <w:b/>
          <w:sz w:val="24"/>
          <w:szCs w:val="24"/>
        </w:rPr>
      </w:pPr>
    </w:p>
    <w:p w14:paraId="2C4057B2" w14:textId="77777777" w:rsidR="00160C81" w:rsidRDefault="00AA1280" w:rsidP="00E76D04">
      <w:pPr>
        <w:spacing w:line="480" w:lineRule="auto"/>
        <w:rPr>
          <w:rFonts w:ascii="Times New Roman" w:hAnsi="Times New Roman" w:cs="Times New Roman"/>
          <w:b/>
          <w:sz w:val="24"/>
          <w:szCs w:val="24"/>
        </w:rPr>
      </w:pPr>
    </w:p>
    <w:p w14:paraId="3B71016F" w14:textId="77777777" w:rsidR="00E76D04" w:rsidRDefault="00AA1280" w:rsidP="00E76D04">
      <w:pPr>
        <w:spacing w:line="480" w:lineRule="auto"/>
        <w:rPr>
          <w:rFonts w:ascii="Times New Roman" w:hAnsi="Times New Roman" w:cs="Times New Roman"/>
          <w:b/>
          <w:sz w:val="24"/>
          <w:szCs w:val="24"/>
        </w:rPr>
      </w:pPr>
    </w:p>
    <w:p w14:paraId="7950DAE2" w14:textId="77777777" w:rsidR="00160C81" w:rsidRDefault="00AA1280" w:rsidP="00732A6A">
      <w:pPr>
        <w:spacing w:line="480" w:lineRule="auto"/>
        <w:jc w:val="center"/>
        <w:rPr>
          <w:rFonts w:ascii="Times New Roman" w:hAnsi="Times New Roman" w:cs="Times New Roman"/>
          <w:b/>
          <w:sz w:val="24"/>
          <w:szCs w:val="24"/>
        </w:rPr>
      </w:pPr>
    </w:p>
    <w:p w14:paraId="2DEA0EF5" w14:textId="77777777" w:rsidR="00645EA9" w:rsidRPr="00732A6A" w:rsidRDefault="00E60A47" w:rsidP="00732A6A">
      <w:pPr>
        <w:spacing w:line="480" w:lineRule="auto"/>
        <w:jc w:val="center"/>
        <w:rPr>
          <w:rFonts w:ascii="Times New Roman" w:hAnsi="Times New Roman" w:cs="Times New Roman"/>
          <w:b/>
          <w:sz w:val="24"/>
          <w:szCs w:val="24"/>
        </w:rPr>
      </w:pPr>
      <w:r w:rsidRPr="00732A6A">
        <w:rPr>
          <w:rFonts w:ascii="Times New Roman" w:hAnsi="Times New Roman" w:cs="Times New Roman"/>
          <w:b/>
          <w:sz w:val="24"/>
          <w:szCs w:val="24"/>
        </w:rPr>
        <w:lastRenderedPageBreak/>
        <w:t>Hazards</w:t>
      </w:r>
    </w:p>
    <w:p w14:paraId="074C946A" w14:textId="77777777" w:rsidR="005B651E" w:rsidRPr="003E61FE" w:rsidRDefault="00E60A47" w:rsidP="00732A6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common definition of a hazard in relation to occupation health and safety is that a hazard is the potential source of harm or adverse health effect on an individual or individuals. The term risk and hazard are always used interchangeably, but the simple most example tells the difference between the two. For example, is there is a spill of water in a room, it will represent a slipping hazard to those who will pass by. If access to the area is prevented by a physical object, the hazard is bound to remain though the risk will be minimized. There are several types of hazards such as Agents, conditions, and activity with specific categories as discussed below.</w:t>
      </w:r>
    </w:p>
    <w:tbl>
      <w:tblPr>
        <w:tblStyle w:val="TableGrid"/>
        <w:tblW w:w="9027" w:type="dxa"/>
        <w:tblLook w:val="04A0" w:firstRow="1" w:lastRow="0" w:firstColumn="1" w:lastColumn="0" w:noHBand="0" w:noVBand="1"/>
      </w:tblPr>
      <w:tblGrid>
        <w:gridCol w:w="1805"/>
        <w:gridCol w:w="1805"/>
        <w:gridCol w:w="1805"/>
        <w:gridCol w:w="1805"/>
        <w:gridCol w:w="1807"/>
      </w:tblGrid>
      <w:tr w:rsidR="00AD6A5D" w14:paraId="37131E49" w14:textId="77777777" w:rsidTr="005F1614">
        <w:trPr>
          <w:trHeight w:val="140"/>
        </w:trPr>
        <w:tc>
          <w:tcPr>
            <w:tcW w:w="1805" w:type="dxa"/>
          </w:tcPr>
          <w:p w14:paraId="157A7846"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Type of hazard</w:t>
            </w:r>
          </w:p>
        </w:tc>
        <w:tc>
          <w:tcPr>
            <w:tcW w:w="1805" w:type="dxa"/>
          </w:tcPr>
          <w:p w14:paraId="1664BFFE"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Category</w:t>
            </w:r>
          </w:p>
        </w:tc>
        <w:tc>
          <w:tcPr>
            <w:tcW w:w="1805" w:type="dxa"/>
          </w:tcPr>
          <w:p w14:paraId="32262D58"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cause</w:t>
            </w:r>
          </w:p>
        </w:tc>
        <w:tc>
          <w:tcPr>
            <w:tcW w:w="1805" w:type="dxa"/>
          </w:tcPr>
          <w:p w14:paraId="7DA65A0A"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Consequence </w:t>
            </w:r>
          </w:p>
        </w:tc>
        <w:tc>
          <w:tcPr>
            <w:tcW w:w="1807" w:type="dxa"/>
          </w:tcPr>
          <w:p w14:paraId="71D92000"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Team assigned </w:t>
            </w:r>
          </w:p>
        </w:tc>
      </w:tr>
      <w:tr w:rsidR="00AD6A5D" w14:paraId="0158CA90" w14:textId="77777777" w:rsidTr="005F1614">
        <w:trPr>
          <w:trHeight w:val="140"/>
        </w:trPr>
        <w:tc>
          <w:tcPr>
            <w:tcW w:w="1805" w:type="dxa"/>
          </w:tcPr>
          <w:p w14:paraId="737D98AE"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Agent </w:t>
            </w:r>
          </w:p>
        </w:tc>
        <w:tc>
          <w:tcPr>
            <w:tcW w:w="1805" w:type="dxa"/>
          </w:tcPr>
          <w:p w14:paraId="447301F6" w14:textId="77777777" w:rsidR="00676445"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Chemical </w:t>
            </w:r>
          </w:p>
          <w:p w14:paraId="345733F6" w14:textId="0A608E0D" w:rsidR="00AF5C02" w:rsidRPr="003E61FE" w:rsidRDefault="009C6670" w:rsidP="00732A6A">
            <w:pPr>
              <w:spacing w:line="480" w:lineRule="auto"/>
              <w:rPr>
                <w:rFonts w:ascii="Times New Roman" w:hAnsi="Times New Roman" w:cs="Times New Roman"/>
                <w:sz w:val="24"/>
                <w:szCs w:val="24"/>
              </w:rPr>
            </w:pPr>
            <w:r>
              <w:rPr>
                <w:rFonts w:ascii="Times New Roman" w:hAnsi="Times New Roman" w:cs="Times New Roman"/>
                <w:sz w:val="24"/>
                <w:szCs w:val="24"/>
              </w:rPr>
              <w:t>(</w:t>
            </w:r>
            <w:r w:rsidRPr="009C6670">
              <w:rPr>
                <w:rFonts w:ascii="Times New Roman" w:hAnsi="Times New Roman" w:cs="Times New Roman"/>
                <w:b/>
                <w:sz w:val="24"/>
                <w:szCs w:val="24"/>
              </w:rPr>
              <w:t>H</w:t>
            </w:r>
            <w:r w:rsidR="00AF5C02" w:rsidRPr="009C6670">
              <w:rPr>
                <w:rFonts w:ascii="Times New Roman" w:hAnsi="Times New Roman" w:cs="Times New Roman"/>
                <w:b/>
                <w:sz w:val="24"/>
                <w:szCs w:val="24"/>
              </w:rPr>
              <w:t>azard</w:t>
            </w:r>
            <w:r w:rsidR="00AF5C02">
              <w:rPr>
                <w:rFonts w:ascii="Times New Roman" w:hAnsi="Times New Roman" w:cs="Times New Roman"/>
                <w:sz w:val="24"/>
                <w:szCs w:val="24"/>
              </w:rPr>
              <w:t>; diarrhoea  arising from inhaling chemical fumes)</w:t>
            </w:r>
          </w:p>
        </w:tc>
        <w:tc>
          <w:tcPr>
            <w:tcW w:w="1805" w:type="dxa"/>
          </w:tcPr>
          <w:p w14:paraId="10713BD0"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Exposure to chemicals particularly in workplace leading to detrimental health effects. They include irritants of skin, carcinogens, respiratory sensitizers </w:t>
            </w:r>
          </w:p>
          <w:p w14:paraId="63104D10" w14:textId="77777777" w:rsidR="00DF78BF"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Route of exposure </w:t>
            </w:r>
            <w:r w:rsidRPr="003E61FE">
              <w:rPr>
                <w:rFonts w:ascii="Times New Roman" w:hAnsi="Times New Roman" w:cs="Times New Roman"/>
                <w:sz w:val="24"/>
                <w:szCs w:val="24"/>
              </w:rPr>
              <w:lastRenderedPageBreak/>
              <w:t xml:space="preserve">include, explosion, poisoning, inhalation of fumes, and ingestion. </w:t>
            </w:r>
          </w:p>
        </w:tc>
        <w:tc>
          <w:tcPr>
            <w:tcW w:w="1805" w:type="dxa"/>
          </w:tcPr>
          <w:p w14:paraId="74610659"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 xml:space="preserve">Have acute and detrimental health effects. They have an effect on the health of the worker due to direct contact with exposure or the chemical; it is usually felt through inhalation, ingestion or </w:t>
            </w:r>
            <w:r w:rsidRPr="003E61FE">
              <w:rPr>
                <w:rFonts w:ascii="Times New Roman" w:hAnsi="Times New Roman" w:cs="Times New Roman"/>
                <w:sz w:val="24"/>
                <w:szCs w:val="24"/>
              </w:rPr>
              <w:lastRenderedPageBreak/>
              <w:t>even skin contact.</w:t>
            </w:r>
          </w:p>
        </w:tc>
        <w:tc>
          <w:tcPr>
            <w:tcW w:w="1807" w:type="dxa"/>
          </w:tcPr>
          <w:p w14:paraId="7B17285C"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 xml:space="preserve">The principal investigator is the person responsible for controlling this hazards. His main functions include promotion of laboratory culture, analysis of proposed work tasks to identify the </w:t>
            </w:r>
            <w:r w:rsidRPr="003E61FE">
              <w:rPr>
                <w:rFonts w:ascii="Times New Roman" w:hAnsi="Times New Roman" w:cs="Times New Roman"/>
                <w:sz w:val="24"/>
                <w:szCs w:val="24"/>
              </w:rPr>
              <w:lastRenderedPageBreak/>
              <w:t xml:space="preserve">hazards and ensuring that the hazards are communicated and in time.  </w:t>
            </w:r>
          </w:p>
        </w:tc>
      </w:tr>
      <w:tr w:rsidR="00AD6A5D" w:rsidRPr="005F1614" w14:paraId="3243115A" w14:textId="77777777" w:rsidTr="005F1614">
        <w:trPr>
          <w:trHeight w:val="140"/>
        </w:trPr>
        <w:tc>
          <w:tcPr>
            <w:tcW w:w="1805" w:type="dxa"/>
          </w:tcPr>
          <w:p w14:paraId="465FA4D8" w14:textId="77777777" w:rsidR="00676445" w:rsidRPr="003E61FE"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lastRenderedPageBreak/>
              <w:t xml:space="preserve">Condition </w:t>
            </w:r>
          </w:p>
        </w:tc>
        <w:tc>
          <w:tcPr>
            <w:tcW w:w="1805" w:type="dxa"/>
          </w:tcPr>
          <w:p w14:paraId="6BF16024" w14:textId="77777777" w:rsidR="00676445" w:rsidRDefault="00E60A47" w:rsidP="00732A6A">
            <w:pPr>
              <w:spacing w:line="480" w:lineRule="auto"/>
              <w:rPr>
                <w:rFonts w:ascii="Times New Roman" w:hAnsi="Times New Roman" w:cs="Times New Roman"/>
                <w:sz w:val="24"/>
                <w:szCs w:val="24"/>
              </w:rPr>
            </w:pPr>
            <w:r w:rsidRPr="003E61FE">
              <w:rPr>
                <w:rFonts w:ascii="Times New Roman" w:hAnsi="Times New Roman" w:cs="Times New Roman"/>
                <w:sz w:val="24"/>
                <w:szCs w:val="24"/>
              </w:rPr>
              <w:t xml:space="preserve">Electrical </w:t>
            </w:r>
          </w:p>
          <w:p w14:paraId="5E43C497" w14:textId="252719EF" w:rsidR="00D6371C" w:rsidRPr="003E61FE" w:rsidRDefault="00D6371C" w:rsidP="00732A6A">
            <w:pPr>
              <w:spacing w:line="480" w:lineRule="auto"/>
              <w:rPr>
                <w:rFonts w:ascii="Times New Roman" w:hAnsi="Times New Roman" w:cs="Times New Roman"/>
                <w:sz w:val="24"/>
                <w:szCs w:val="24"/>
              </w:rPr>
            </w:pPr>
            <w:r>
              <w:rPr>
                <w:rFonts w:ascii="Times New Roman" w:hAnsi="Times New Roman" w:cs="Times New Roman"/>
                <w:sz w:val="24"/>
                <w:szCs w:val="24"/>
              </w:rPr>
              <w:t>(</w:t>
            </w:r>
            <w:r w:rsidRPr="009C6670">
              <w:rPr>
                <w:rFonts w:ascii="Times New Roman" w:hAnsi="Times New Roman" w:cs="Times New Roman"/>
                <w:b/>
                <w:sz w:val="24"/>
                <w:szCs w:val="24"/>
              </w:rPr>
              <w:t>Hazard</w:t>
            </w:r>
            <w:r>
              <w:rPr>
                <w:rFonts w:ascii="Times New Roman" w:hAnsi="Times New Roman" w:cs="Times New Roman"/>
                <w:sz w:val="24"/>
                <w:szCs w:val="24"/>
              </w:rPr>
              <w:t>: Fire</w:t>
            </w:r>
            <w:r w:rsidR="005A34FA">
              <w:rPr>
                <w:rFonts w:ascii="Times New Roman" w:hAnsi="Times New Roman" w:cs="Times New Roman"/>
                <w:sz w:val="24"/>
                <w:szCs w:val="24"/>
              </w:rPr>
              <w:t xml:space="preserve"> in a building</w:t>
            </w:r>
            <w:r>
              <w:rPr>
                <w:rFonts w:ascii="Times New Roman" w:hAnsi="Times New Roman" w:cs="Times New Roman"/>
                <w:sz w:val="24"/>
                <w:szCs w:val="24"/>
              </w:rPr>
              <w:t xml:space="preserve"> arising from short circuiting) </w:t>
            </w:r>
          </w:p>
        </w:tc>
        <w:tc>
          <w:tcPr>
            <w:tcW w:w="1805" w:type="dxa"/>
          </w:tcPr>
          <w:p w14:paraId="68D9BD27"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Often arises from contact with an energized conductor or equipment and from which an individual sustains a shock or an injury. </w:t>
            </w:r>
          </w:p>
          <w:p w14:paraId="043A7B61"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There are two ways to get injured electrically, electric shock and arc flash. Shock is passing the current through the body. Electrical contact causes </w:t>
            </w:r>
            <w:r w:rsidRPr="005F1614">
              <w:rPr>
                <w:rFonts w:ascii="Times New Roman" w:hAnsi="Times New Roman" w:cs="Times New Roman"/>
                <w:szCs w:val="24"/>
              </w:rPr>
              <w:lastRenderedPageBreak/>
              <w:t xml:space="preserve">involuntary physical movements. </w:t>
            </w:r>
          </w:p>
        </w:tc>
        <w:tc>
          <w:tcPr>
            <w:tcW w:w="1805" w:type="dxa"/>
          </w:tcPr>
          <w:p w14:paraId="529BF587"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lastRenderedPageBreak/>
              <w:t>Electric current prevents one from releasing a grip from a live conductor, throw one into contact with a higher voltage conductor.</w:t>
            </w:r>
          </w:p>
          <w:p w14:paraId="44272C36"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Cause one to lose balance and fall, Cause severe external and internal burns.</w:t>
            </w:r>
          </w:p>
          <w:p w14:paraId="2DD7EA3C" w14:textId="77777777" w:rsidR="00F80634"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Cause death.</w:t>
            </w:r>
          </w:p>
          <w:p w14:paraId="4F41D8BC" w14:textId="77777777" w:rsidR="00F80634" w:rsidRPr="005F1614" w:rsidRDefault="00E60A47" w:rsidP="00732A6A">
            <w:pPr>
              <w:spacing w:before="150" w:after="75" w:line="480" w:lineRule="auto"/>
              <w:ind w:right="75"/>
              <w:textAlignment w:val="center"/>
              <w:rPr>
                <w:rFonts w:ascii="Times New Roman" w:eastAsia="Times New Roman" w:hAnsi="Times New Roman" w:cs="Times New Roman"/>
                <w:color w:val="000000"/>
                <w:szCs w:val="24"/>
                <w:lang w:eastAsia="en-GB"/>
              </w:rPr>
            </w:pPr>
            <w:r w:rsidRPr="005F1614">
              <w:rPr>
                <w:rFonts w:ascii="Times New Roman" w:eastAsia="Times New Roman" w:hAnsi="Times New Roman" w:cs="Times New Roman"/>
                <w:color w:val="000000"/>
                <w:szCs w:val="24"/>
                <w:lang w:eastAsia="en-GB"/>
              </w:rPr>
              <w:t>.</w:t>
            </w:r>
          </w:p>
          <w:p w14:paraId="2C249571" w14:textId="77777777" w:rsidR="00F80634" w:rsidRPr="005F1614" w:rsidRDefault="00AA1280" w:rsidP="00732A6A">
            <w:pPr>
              <w:spacing w:line="480" w:lineRule="auto"/>
              <w:rPr>
                <w:rFonts w:ascii="Times New Roman" w:hAnsi="Times New Roman" w:cs="Times New Roman"/>
                <w:szCs w:val="24"/>
              </w:rPr>
            </w:pPr>
          </w:p>
        </w:tc>
        <w:tc>
          <w:tcPr>
            <w:tcW w:w="1807" w:type="dxa"/>
          </w:tcPr>
          <w:p w14:paraId="1285CE2B"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Support personnel is responsible for this task.  They subject matter experts for assistance, when needed, and comply with their expertise regardless of their situation on the research team.</w:t>
            </w:r>
          </w:p>
        </w:tc>
      </w:tr>
      <w:tr w:rsidR="00AD6A5D" w:rsidRPr="005F1614" w14:paraId="46F85CC8" w14:textId="77777777" w:rsidTr="005F1614">
        <w:trPr>
          <w:trHeight w:val="11169"/>
        </w:trPr>
        <w:tc>
          <w:tcPr>
            <w:tcW w:w="1805" w:type="dxa"/>
          </w:tcPr>
          <w:p w14:paraId="51FD7958"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Condition </w:t>
            </w:r>
          </w:p>
        </w:tc>
        <w:tc>
          <w:tcPr>
            <w:tcW w:w="1805" w:type="dxa"/>
          </w:tcPr>
          <w:p w14:paraId="09F556B8" w14:textId="77777777" w:rsidR="00676445"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t xml:space="preserve">Mechanical </w:t>
            </w:r>
          </w:p>
          <w:p w14:paraId="04250209" w14:textId="43047A0A" w:rsidR="0074714E" w:rsidRPr="003E61FE" w:rsidRDefault="00C523AD" w:rsidP="00732A6A">
            <w:pPr>
              <w:spacing w:line="480" w:lineRule="auto"/>
              <w:rPr>
                <w:rFonts w:ascii="Times New Roman" w:hAnsi="Times New Roman" w:cs="Times New Roman"/>
                <w:sz w:val="24"/>
                <w:szCs w:val="24"/>
              </w:rPr>
            </w:pPr>
            <w:r>
              <w:rPr>
                <w:rFonts w:ascii="Times New Roman" w:hAnsi="Times New Roman" w:cs="Times New Roman"/>
                <w:sz w:val="24"/>
                <w:szCs w:val="24"/>
              </w:rPr>
              <w:t>(</w:t>
            </w:r>
            <w:r w:rsidRPr="009C6670">
              <w:rPr>
                <w:rFonts w:ascii="Times New Roman" w:hAnsi="Times New Roman" w:cs="Times New Roman"/>
                <w:b/>
                <w:sz w:val="24"/>
                <w:szCs w:val="24"/>
              </w:rPr>
              <w:t>H</w:t>
            </w:r>
            <w:r w:rsidR="0074714E" w:rsidRPr="009C6670">
              <w:rPr>
                <w:rFonts w:ascii="Times New Roman" w:hAnsi="Times New Roman" w:cs="Times New Roman"/>
                <w:b/>
                <w:sz w:val="24"/>
                <w:szCs w:val="24"/>
              </w:rPr>
              <w:t>azard</w:t>
            </w:r>
            <w:r w:rsidR="0074714E">
              <w:rPr>
                <w:rFonts w:ascii="Times New Roman" w:hAnsi="Times New Roman" w:cs="Times New Roman"/>
                <w:sz w:val="24"/>
                <w:szCs w:val="24"/>
              </w:rPr>
              <w:t xml:space="preserve">: </w:t>
            </w:r>
            <w:r>
              <w:rPr>
                <w:rFonts w:ascii="Times New Roman" w:hAnsi="Times New Roman" w:cs="Times New Roman"/>
                <w:sz w:val="24"/>
                <w:szCs w:val="24"/>
              </w:rPr>
              <w:t>Death of a lab attendant  arising from machine breakdown)</w:t>
            </w:r>
          </w:p>
        </w:tc>
        <w:tc>
          <w:tcPr>
            <w:tcW w:w="1805" w:type="dxa"/>
          </w:tcPr>
          <w:p w14:paraId="1ACBB750" w14:textId="1884082E" w:rsidR="00BD6C13" w:rsidRPr="005F1614" w:rsidRDefault="00E60A47" w:rsidP="00732A6A">
            <w:pPr>
              <w:shd w:val="clear" w:color="auto" w:fill="FFFFFF"/>
              <w:spacing w:before="100" w:beforeAutospacing="1" w:after="100" w:afterAutospacing="1" w:line="480" w:lineRule="auto"/>
              <w:rPr>
                <w:rFonts w:ascii="Times New Roman" w:hAnsi="Times New Roman" w:cs="Times New Roman"/>
                <w:szCs w:val="24"/>
              </w:rPr>
            </w:pPr>
            <w:r w:rsidRPr="005F1614">
              <w:rPr>
                <w:rFonts w:ascii="Times New Roman" w:hAnsi="Times New Roman" w:cs="Times New Roman"/>
                <w:szCs w:val="24"/>
              </w:rPr>
              <w:t xml:space="preserve">The sharp edges, moving parts, and hot planes are hazards to employees. However, machine-related injuries can be barred with the correct use of safeguards. Other common causes include reaching in to </w:t>
            </w:r>
            <w:r w:rsidR="005F1614" w:rsidRPr="005F1614">
              <w:rPr>
                <w:rFonts w:ascii="Times New Roman" w:hAnsi="Times New Roman" w:cs="Times New Roman"/>
                <w:szCs w:val="24"/>
              </w:rPr>
              <w:t>clear equipment</w:t>
            </w:r>
            <w:r w:rsidRPr="005F1614">
              <w:rPr>
                <w:rFonts w:ascii="Times New Roman" w:hAnsi="Times New Roman" w:cs="Times New Roman"/>
                <w:szCs w:val="24"/>
              </w:rPr>
              <w:t>, not using Lockout, Illegal persons doing maintenance and missing or loose machine guards.</w:t>
            </w:r>
          </w:p>
          <w:p w14:paraId="1866665D" w14:textId="77777777" w:rsidR="00676445" w:rsidRPr="005F1614" w:rsidRDefault="00AA1280" w:rsidP="00732A6A">
            <w:pPr>
              <w:spacing w:line="480" w:lineRule="auto"/>
              <w:rPr>
                <w:rFonts w:ascii="Times New Roman" w:hAnsi="Times New Roman" w:cs="Times New Roman"/>
                <w:szCs w:val="24"/>
              </w:rPr>
            </w:pPr>
          </w:p>
        </w:tc>
        <w:tc>
          <w:tcPr>
            <w:tcW w:w="1805" w:type="dxa"/>
          </w:tcPr>
          <w:p w14:paraId="2B71CB90"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Serious injuries</w:t>
            </w:r>
          </w:p>
          <w:p w14:paraId="479B1B9E"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Death </w:t>
            </w:r>
          </w:p>
          <w:p w14:paraId="247F611B"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Blindness due to injuries </w:t>
            </w:r>
          </w:p>
          <w:p w14:paraId="45BD0114" w14:textId="77777777" w:rsidR="006D4821"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Lameness </w:t>
            </w:r>
          </w:p>
          <w:p w14:paraId="7EDF45E9" w14:textId="77777777" w:rsidR="006D4821" w:rsidRPr="005F1614" w:rsidRDefault="00AA1280" w:rsidP="00732A6A">
            <w:pPr>
              <w:spacing w:line="480" w:lineRule="auto"/>
              <w:rPr>
                <w:rFonts w:ascii="Times New Roman" w:hAnsi="Times New Roman" w:cs="Times New Roman"/>
                <w:szCs w:val="24"/>
              </w:rPr>
            </w:pPr>
          </w:p>
        </w:tc>
        <w:tc>
          <w:tcPr>
            <w:tcW w:w="1807" w:type="dxa"/>
          </w:tcPr>
          <w:p w14:paraId="568A0031"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Research and laboratory workers.</w:t>
            </w:r>
          </w:p>
          <w:p w14:paraId="07363E15" w14:textId="77777777" w:rsidR="009C608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Who participate most fully in the hazard mitigation and analysis </w:t>
            </w:r>
            <w:proofErr w:type="gramStart"/>
            <w:r w:rsidRPr="005F1614">
              <w:rPr>
                <w:rFonts w:ascii="Times New Roman" w:hAnsi="Times New Roman" w:cs="Times New Roman"/>
                <w:szCs w:val="24"/>
              </w:rPr>
              <w:t>process.</w:t>
            </w:r>
            <w:proofErr w:type="gramEnd"/>
            <w:r w:rsidRPr="005F1614">
              <w:rPr>
                <w:rFonts w:ascii="Times New Roman" w:hAnsi="Times New Roman" w:cs="Times New Roman"/>
                <w:szCs w:val="24"/>
              </w:rPr>
              <w:t xml:space="preserve"> Researchers have a responsibility and a right to ask challenging and clarifying questions so that they can ensure the scope of work and all hazards and controls are well understood before beginning an experiment or research protocol. </w:t>
            </w:r>
          </w:p>
        </w:tc>
      </w:tr>
      <w:tr w:rsidR="00AD6A5D" w:rsidRPr="005F1614" w14:paraId="2EDF909D" w14:textId="77777777" w:rsidTr="005F1614">
        <w:trPr>
          <w:trHeight w:val="7426"/>
        </w:trPr>
        <w:tc>
          <w:tcPr>
            <w:tcW w:w="1805" w:type="dxa"/>
          </w:tcPr>
          <w:p w14:paraId="410C447D" w14:textId="77777777" w:rsidR="00676445" w:rsidRPr="003E61FE"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Activity</w:t>
            </w:r>
          </w:p>
        </w:tc>
        <w:tc>
          <w:tcPr>
            <w:tcW w:w="1805" w:type="dxa"/>
          </w:tcPr>
          <w:p w14:paraId="200D140F" w14:textId="77777777" w:rsidR="00676445" w:rsidRDefault="00E60A47" w:rsidP="00732A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Thermal </w:t>
            </w:r>
          </w:p>
          <w:p w14:paraId="0EAC5577" w14:textId="19D16967" w:rsidR="0039792E" w:rsidRPr="003E61FE" w:rsidRDefault="0039792E" w:rsidP="00732A6A">
            <w:pPr>
              <w:spacing w:line="480" w:lineRule="auto"/>
              <w:rPr>
                <w:rFonts w:ascii="Times New Roman" w:hAnsi="Times New Roman" w:cs="Times New Roman"/>
                <w:sz w:val="24"/>
                <w:szCs w:val="24"/>
              </w:rPr>
            </w:pPr>
            <w:r>
              <w:rPr>
                <w:rFonts w:ascii="Times New Roman" w:hAnsi="Times New Roman" w:cs="Times New Roman"/>
                <w:sz w:val="24"/>
                <w:szCs w:val="24"/>
              </w:rPr>
              <w:t>(</w:t>
            </w:r>
            <w:r w:rsidRPr="009C6670">
              <w:rPr>
                <w:rFonts w:ascii="Times New Roman" w:hAnsi="Times New Roman" w:cs="Times New Roman"/>
                <w:b/>
                <w:sz w:val="24"/>
                <w:szCs w:val="24"/>
              </w:rPr>
              <w:t>Hazard</w:t>
            </w:r>
            <w:r>
              <w:rPr>
                <w:rFonts w:ascii="Times New Roman" w:hAnsi="Times New Roman" w:cs="Times New Roman"/>
                <w:sz w:val="24"/>
                <w:szCs w:val="24"/>
              </w:rPr>
              <w:t>: Heat stroke as a result of over-exposure to heat.</w:t>
            </w:r>
          </w:p>
        </w:tc>
        <w:tc>
          <w:tcPr>
            <w:tcW w:w="1805" w:type="dxa"/>
          </w:tcPr>
          <w:p w14:paraId="045778D8"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These are caused by heat. Burns from fluids, liquids, metals and any heating material when someone is using.  </w:t>
            </w:r>
          </w:p>
        </w:tc>
        <w:tc>
          <w:tcPr>
            <w:tcW w:w="1805" w:type="dxa"/>
          </w:tcPr>
          <w:p w14:paraId="2AC3BC4E" w14:textId="77777777"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Serious injuries such as skin burns, and may even cause death </w:t>
            </w:r>
          </w:p>
        </w:tc>
        <w:tc>
          <w:tcPr>
            <w:tcW w:w="1807" w:type="dxa"/>
          </w:tcPr>
          <w:p w14:paraId="321BBAE7" w14:textId="59BE00CC" w:rsidR="00676445" w:rsidRPr="005F1614" w:rsidRDefault="00E60A47" w:rsidP="00732A6A">
            <w:pPr>
              <w:spacing w:line="480" w:lineRule="auto"/>
              <w:rPr>
                <w:rFonts w:ascii="Times New Roman" w:hAnsi="Times New Roman" w:cs="Times New Roman"/>
                <w:szCs w:val="24"/>
              </w:rPr>
            </w:pPr>
            <w:r w:rsidRPr="005F1614">
              <w:rPr>
                <w:rFonts w:ascii="Times New Roman" w:hAnsi="Times New Roman" w:cs="Times New Roman"/>
                <w:szCs w:val="24"/>
              </w:rPr>
              <w:t xml:space="preserve">Emergency personnel is assigned this role. They ensure that the problem is solved as soon as it rises. Together with investigation department, they ensure that all the appliances are in good condition and advice others on how to handle hot </w:t>
            </w:r>
            <w:r w:rsidR="005F1614" w:rsidRPr="005F1614">
              <w:rPr>
                <w:rFonts w:ascii="Times New Roman" w:hAnsi="Times New Roman" w:cs="Times New Roman"/>
                <w:szCs w:val="24"/>
              </w:rPr>
              <w:t>equipment’s</w:t>
            </w:r>
            <w:r w:rsidRPr="005F1614">
              <w:rPr>
                <w:rFonts w:ascii="Times New Roman" w:hAnsi="Times New Roman" w:cs="Times New Roman"/>
                <w:szCs w:val="24"/>
              </w:rPr>
              <w:t>.</w:t>
            </w:r>
          </w:p>
        </w:tc>
      </w:tr>
      <w:tr w:rsidR="00AD6A5D" w:rsidRPr="005F1614" w14:paraId="4A41D185" w14:textId="77777777" w:rsidTr="005F1614">
        <w:trPr>
          <w:trHeight w:val="528"/>
        </w:trPr>
        <w:tc>
          <w:tcPr>
            <w:tcW w:w="1805" w:type="dxa"/>
          </w:tcPr>
          <w:p w14:paraId="51BBB19F" w14:textId="5E39C1A4" w:rsidR="00676445" w:rsidRPr="003E61FE" w:rsidRDefault="005A7523" w:rsidP="00732A6A">
            <w:pPr>
              <w:spacing w:line="480" w:lineRule="auto"/>
              <w:rPr>
                <w:rFonts w:ascii="Times New Roman" w:hAnsi="Times New Roman" w:cs="Times New Roman"/>
                <w:sz w:val="24"/>
                <w:szCs w:val="24"/>
              </w:rPr>
            </w:pPr>
            <w:r>
              <w:rPr>
                <w:rFonts w:ascii="Times New Roman" w:hAnsi="Times New Roman" w:cs="Times New Roman"/>
                <w:sz w:val="24"/>
                <w:szCs w:val="24"/>
              </w:rPr>
              <w:t xml:space="preserve">Condition </w:t>
            </w:r>
            <w:bookmarkStart w:id="0" w:name="_GoBack"/>
            <w:bookmarkEnd w:id="0"/>
          </w:p>
        </w:tc>
        <w:tc>
          <w:tcPr>
            <w:tcW w:w="1805" w:type="dxa"/>
          </w:tcPr>
          <w:p w14:paraId="25F6F814" w14:textId="77777777" w:rsidR="00676445" w:rsidRDefault="00771F70" w:rsidP="00732A6A">
            <w:pPr>
              <w:spacing w:line="480" w:lineRule="auto"/>
              <w:rPr>
                <w:rFonts w:ascii="Times New Roman" w:hAnsi="Times New Roman" w:cs="Times New Roman"/>
                <w:sz w:val="24"/>
                <w:szCs w:val="24"/>
              </w:rPr>
            </w:pPr>
            <w:r>
              <w:rPr>
                <w:rFonts w:ascii="Times New Roman" w:hAnsi="Times New Roman" w:cs="Times New Roman"/>
                <w:sz w:val="24"/>
                <w:szCs w:val="24"/>
              </w:rPr>
              <w:t>Radiations</w:t>
            </w:r>
          </w:p>
          <w:p w14:paraId="289A11C1" w14:textId="7AA58C27" w:rsidR="00771F70" w:rsidRPr="003E61FE" w:rsidRDefault="00771F70" w:rsidP="00732A6A">
            <w:pPr>
              <w:spacing w:line="480" w:lineRule="auto"/>
              <w:rPr>
                <w:rFonts w:ascii="Times New Roman" w:hAnsi="Times New Roman" w:cs="Times New Roman"/>
                <w:sz w:val="24"/>
                <w:szCs w:val="24"/>
              </w:rPr>
            </w:pPr>
            <w:r>
              <w:rPr>
                <w:rFonts w:ascii="Times New Roman" w:hAnsi="Times New Roman" w:cs="Times New Roman"/>
                <w:sz w:val="24"/>
                <w:szCs w:val="24"/>
              </w:rPr>
              <w:t>(</w:t>
            </w:r>
            <w:r w:rsidRPr="00771F70">
              <w:rPr>
                <w:rFonts w:ascii="Times New Roman" w:hAnsi="Times New Roman" w:cs="Times New Roman"/>
                <w:b/>
                <w:sz w:val="24"/>
                <w:szCs w:val="24"/>
              </w:rPr>
              <w:t>Hazard</w:t>
            </w:r>
            <w:r>
              <w:rPr>
                <w:rFonts w:ascii="Times New Roman" w:hAnsi="Times New Roman" w:cs="Times New Roman"/>
                <w:sz w:val="24"/>
                <w:szCs w:val="24"/>
              </w:rPr>
              <w:t xml:space="preserve">:  skin cancer arising from dangerous rays such UV-rays </w:t>
            </w:r>
          </w:p>
        </w:tc>
        <w:tc>
          <w:tcPr>
            <w:tcW w:w="1805" w:type="dxa"/>
          </w:tcPr>
          <w:p w14:paraId="39A7EFA8" w14:textId="29B358EA" w:rsidR="00676445" w:rsidRPr="005F1614" w:rsidRDefault="00334F35" w:rsidP="00732A6A">
            <w:pPr>
              <w:spacing w:line="480" w:lineRule="auto"/>
              <w:rPr>
                <w:rFonts w:ascii="Times New Roman" w:hAnsi="Times New Roman" w:cs="Times New Roman"/>
                <w:szCs w:val="24"/>
              </w:rPr>
            </w:pPr>
            <w:r>
              <w:rPr>
                <w:rFonts w:ascii="Times New Roman" w:hAnsi="Times New Roman" w:cs="Times New Roman"/>
                <w:szCs w:val="24"/>
              </w:rPr>
              <w:t>These are caused by dangerous rays from radiating bodies.</w:t>
            </w:r>
          </w:p>
        </w:tc>
        <w:tc>
          <w:tcPr>
            <w:tcW w:w="1805" w:type="dxa"/>
          </w:tcPr>
          <w:p w14:paraId="142F8FC7" w14:textId="77777777" w:rsidR="00676445" w:rsidRDefault="00334F35" w:rsidP="00732A6A">
            <w:pPr>
              <w:spacing w:line="480" w:lineRule="auto"/>
              <w:rPr>
                <w:rFonts w:ascii="Times New Roman" w:hAnsi="Times New Roman" w:cs="Times New Roman"/>
                <w:szCs w:val="24"/>
              </w:rPr>
            </w:pPr>
            <w:r>
              <w:rPr>
                <w:rFonts w:ascii="Times New Roman" w:hAnsi="Times New Roman" w:cs="Times New Roman"/>
                <w:szCs w:val="24"/>
              </w:rPr>
              <w:t xml:space="preserve">Skin cancer </w:t>
            </w:r>
          </w:p>
          <w:p w14:paraId="7AA1D200" w14:textId="62306C83" w:rsidR="00334F35" w:rsidRPr="005F1614" w:rsidRDefault="00334F35" w:rsidP="00732A6A">
            <w:pPr>
              <w:spacing w:line="480" w:lineRule="auto"/>
              <w:rPr>
                <w:rFonts w:ascii="Times New Roman" w:hAnsi="Times New Roman" w:cs="Times New Roman"/>
                <w:szCs w:val="24"/>
              </w:rPr>
            </w:pPr>
            <w:r>
              <w:rPr>
                <w:rFonts w:ascii="Times New Roman" w:hAnsi="Times New Roman" w:cs="Times New Roman"/>
                <w:szCs w:val="24"/>
              </w:rPr>
              <w:t>Death of body cells</w:t>
            </w:r>
          </w:p>
        </w:tc>
        <w:tc>
          <w:tcPr>
            <w:tcW w:w="1807" w:type="dxa"/>
          </w:tcPr>
          <w:p w14:paraId="2D023F44" w14:textId="5676FB86" w:rsidR="00676445" w:rsidRPr="005F1614" w:rsidRDefault="00334F35" w:rsidP="00732A6A">
            <w:pPr>
              <w:spacing w:line="480" w:lineRule="auto"/>
              <w:rPr>
                <w:rFonts w:ascii="Times New Roman" w:hAnsi="Times New Roman" w:cs="Times New Roman"/>
                <w:szCs w:val="24"/>
              </w:rPr>
            </w:pPr>
            <w:r>
              <w:rPr>
                <w:rFonts w:ascii="Times New Roman" w:hAnsi="Times New Roman" w:cs="Times New Roman"/>
                <w:szCs w:val="24"/>
              </w:rPr>
              <w:t>Technical team is responsible for this because they are in position to control rays from the sources of radiations.</w:t>
            </w:r>
          </w:p>
        </w:tc>
      </w:tr>
    </w:tbl>
    <w:p w14:paraId="5A0FAF89" w14:textId="7FAB7ADD" w:rsidR="00F80634" w:rsidRPr="003E61FE" w:rsidRDefault="00E60A47" w:rsidP="00732A6A">
      <w:pPr>
        <w:pStyle w:val="NormalWeb"/>
        <w:spacing w:after="0" w:line="480" w:lineRule="auto"/>
        <w:textAlignment w:val="baseline"/>
        <w:rPr>
          <w:rFonts w:eastAsia="Times New Roman"/>
          <w:color w:val="000000"/>
          <w:lang w:eastAsia="en-GB"/>
        </w:rPr>
      </w:pPr>
      <w:r w:rsidRPr="003E61FE">
        <w:rPr>
          <w:color w:val="000000"/>
        </w:rPr>
        <w:t> </w:t>
      </w:r>
    </w:p>
    <w:p w14:paraId="26CDFAE8" w14:textId="77777777" w:rsidR="00910C6D" w:rsidRPr="005F1614" w:rsidRDefault="00E60A47" w:rsidP="005F1614">
      <w:pPr>
        <w:spacing w:line="480" w:lineRule="auto"/>
        <w:ind w:firstLine="720"/>
        <w:rPr>
          <w:rFonts w:ascii="Times New Roman" w:hAnsi="Times New Roman" w:cs="Times New Roman"/>
          <w:sz w:val="24"/>
          <w:szCs w:val="24"/>
        </w:rPr>
      </w:pPr>
      <w:r w:rsidRPr="005F1614">
        <w:rPr>
          <w:rFonts w:ascii="Times New Roman" w:hAnsi="Times New Roman" w:cs="Times New Roman"/>
          <w:sz w:val="24"/>
          <w:szCs w:val="24"/>
        </w:rPr>
        <w:t xml:space="preserve">In conclusion, it advisable to always consider the safety of every individual while performing a task. As seen from all the consequences, it is evident that death is a major result of these risks. </w:t>
      </w:r>
    </w:p>
    <w:p w14:paraId="471F4B7B" w14:textId="77777777" w:rsidR="00A232A6" w:rsidRDefault="00AA1280" w:rsidP="00732A6A">
      <w:pPr>
        <w:spacing w:line="480" w:lineRule="auto"/>
        <w:rPr>
          <w:rFonts w:ascii="Times New Roman" w:hAnsi="Times New Roman" w:cs="Times New Roman"/>
          <w:sz w:val="24"/>
          <w:szCs w:val="24"/>
        </w:rPr>
      </w:pPr>
    </w:p>
    <w:p w14:paraId="169F862D" w14:textId="77777777" w:rsidR="00A232A6" w:rsidRDefault="00AA1280" w:rsidP="00732A6A">
      <w:pPr>
        <w:spacing w:line="480" w:lineRule="auto"/>
        <w:rPr>
          <w:rFonts w:ascii="Times New Roman" w:hAnsi="Times New Roman" w:cs="Times New Roman"/>
          <w:sz w:val="24"/>
          <w:szCs w:val="24"/>
        </w:rPr>
      </w:pPr>
    </w:p>
    <w:p w14:paraId="00EB33AF" w14:textId="77777777" w:rsidR="00A232A6" w:rsidRDefault="00AA1280" w:rsidP="00732A6A">
      <w:pPr>
        <w:spacing w:line="480" w:lineRule="auto"/>
        <w:rPr>
          <w:rFonts w:ascii="Times New Roman" w:hAnsi="Times New Roman" w:cs="Times New Roman"/>
          <w:sz w:val="24"/>
          <w:szCs w:val="24"/>
        </w:rPr>
      </w:pPr>
    </w:p>
    <w:p w14:paraId="1A626D86" w14:textId="77777777" w:rsidR="00A232A6" w:rsidRDefault="00AA1280" w:rsidP="00732A6A">
      <w:pPr>
        <w:spacing w:line="480" w:lineRule="auto"/>
        <w:rPr>
          <w:rFonts w:ascii="Times New Roman" w:hAnsi="Times New Roman" w:cs="Times New Roman"/>
          <w:sz w:val="24"/>
          <w:szCs w:val="24"/>
        </w:rPr>
      </w:pPr>
    </w:p>
    <w:p w14:paraId="16493FB3" w14:textId="77777777" w:rsidR="005F1614" w:rsidRDefault="005F1614" w:rsidP="00732A6A">
      <w:pPr>
        <w:spacing w:line="480" w:lineRule="auto"/>
        <w:rPr>
          <w:rFonts w:ascii="Times New Roman" w:hAnsi="Times New Roman" w:cs="Times New Roman"/>
          <w:sz w:val="24"/>
          <w:szCs w:val="24"/>
        </w:rPr>
      </w:pPr>
    </w:p>
    <w:p w14:paraId="4D10613B" w14:textId="77777777" w:rsidR="00A232A6" w:rsidRDefault="00E60A47" w:rsidP="00A232A6">
      <w:pPr>
        <w:spacing w:line="480" w:lineRule="auto"/>
        <w:jc w:val="center"/>
        <w:rPr>
          <w:rFonts w:ascii="Times New Roman" w:hAnsi="Times New Roman" w:cs="Times New Roman"/>
          <w:b/>
          <w:sz w:val="24"/>
          <w:szCs w:val="24"/>
        </w:rPr>
      </w:pPr>
      <w:r w:rsidRPr="00A232A6">
        <w:rPr>
          <w:rFonts w:ascii="Times New Roman" w:hAnsi="Times New Roman" w:cs="Times New Roman"/>
          <w:b/>
          <w:sz w:val="24"/>
          <w:szCs w:val="24"/>
        </w:rPr>
        <w:t>References</w:t>
      </w:r>
    </w:p>
    <w:p w14:paraId="69317AEF" w14:textId="09F4D8C1"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5F1614">
        <w:rPr>
          <w:rFonts w:ascii="Times New Roman" w:hAnsi="Times New Roman" w:cs="Times New Roman"/>
          <w:color w:val="222222"/>
          <w:sz w:val="24"/>
          <w:szCs w:val="24"/>
          <w:shd w:val="clear" w:color="auto" w:fill="FFFFFF"/>
        </w:rPr>
        <w:t>Warheit</w:t>
      </w:r>
      <w:proofErr w:type="spellEnd"/>
      <w:r w:rsidRPr="005F1614">
        <w:rPr>
          <w:rFonts w:ascii="Times New Roman" w:hAnsi="Times New Roman" w:cs="Times New Roman"/>
          <w:color w:val="222222"/>
          <w:sz w:val="24"/>
          <w:szCs w:val="24"/>
          <w:shd w:val="clear" w:color="auto" w:fill="FFFFFF"/>
        </w:rPr>
        <w:t xml:space="preserve">, D. B., </w:t>
      </w:r>
      <w:proofErr w:type="spellStart"/>
      <w:r w:rsidRPr="005F1614">
        <w:rPr>
          <w:rFonts w:ascii="Times New Roman" w:hAnsi="Times New Roman" w:cs="Times New Roman"/>
          <w:color w:val="222222"/>
          <w:sz w:val="24"/>
          <w:szCs w:val="24"/>
          <w:shd w:val="clear" w:color="auto" w:fill="FFFFFF"/>
        </w:rPr>
        <w:t>Sayes</w:t>
      </w:r>
      <w:proofErr w:type="spellEnd"/>
      <w:r w:rsidRPr="005F1614">
        <w:rPr>
          <w:rFonts w:ascii="Times New Roman" w:hAnsi="Times New Roman" w:cs="Times New Roman"/>
          <w:color w:val="222222"/>
          <w:sz w:val="24"/>
          <w:szCs w:val="24"/>
          <w:shd w:val="clear" w:color="auto" w:fill="FFFFFF"/>
        </w:rPr>
        <w:t>, C. M., Reed, K. L., &amp; Swain, K. A. (2008). Health effects related to nanoparticle exposures: environmental, health and safety considerations for assessing hazards and risks. </w:t>
      </w:r>
      <w:r w:rsidRPr="005F1614">
        <w:rPr>
          <w:rFonts w:ascii="Times New Roman" w:hAnsi="Times New Roman" w:cs="Times New Roman"/>
          <w:i/>
          <w:iCs/>
          <w:color w:val="222222"/>
          <w:sz w:val="24"/>
          <w:szCs w:val="24"/>
          <w:shd w:val="clear" w:color="auto" w:fill="FFFFFF"/>
        </w:rPr>
        <w:t>Pharmacology &amp; therapeutics</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120</w:t>
      </w:r>
      <w:r w:rsidRPr="005F1614">
        <w:rPr>
          <w:rFonts w:ascii="Times New Roman" w:hAnsi="Times New Roman" w:cs="Times New Roman"/>
          <w:color w:val="222222"/>
          <w:sz w:val="24"/>
          <w:szCs w:val="24"/>
          <w:shd w:val="clear" w:color="auto" w:fill="FFFFFF"/>
        </w:rPr>
        <w:t>(1), 35-42.</w:t>
      </w:r>
    </w:p>
    <w:p w14:paraId="112C2B4C" w14:textId="67A0C34B"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5F1614">
        <w:rPr>
          <w:rFonts w:ascii="Times New Roman" w:hAnsi="Times New Roman" w:cs="Times New Roman"/>
          <w:color w:val="222222"/>
          <w:sz w:val="24"/>
          <w:szCs w:val="24"/>
          <w:shd w:val="clear" w:color="auto" w:fill="FFFFFF"/>
        </w:rPr>
        <w:t>Abbring</w:t>
      </w:r>
      <w:proofErr w:type="spellEnd"/>
      <w:r w:rsidRPr="005F1614">
        <w:rPr>
          <w:rFonts w:ascii="Times New Roman" w:hAnsi="Times New Roman" w:cs="Times New Roman"/>
          <w:color w:val="222222"/>
          <w:sz w:val="24"/>
          <w:szCs w:val="24"/>
          <w:shd w:val="clear" w:color="auto" w:fill="FFFFFF"/>
        </w:rPr>
        <w:t>, J. H., &amp; Van den Berg, G. J. (2003). The identifiability of the mixed proportional hazards competing risks model. </w:t>
      </w:r>
      <w:r w:rsidRPr="005F1614">
        <w:rPr>
          <w:rFonts w:ascii="Times New Roman" w:hAnsi="Times New Roman" w:cs="Times New Roman"/>
          <w:i/>
          <w:iCs/>
          <w:color w:val="222222"/>
          <w:sz w:val="24"/>
          <w:szCs w:val="24"/>
          <w:shd w:val="clear" w:color="auto" w:fill="FFFFFF"/>
        </w:rPr>
        <w:t>Journal of the Royal Statistical Society: Series B (Statistical Methodology)</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65</w:t>
      </w:r>
      <w:r w:rsidRPr="005F1614">
        <w:rPr>
          <w:rFonts w:ascii="Times New Roman" w:hAnsi="Times New Roman" w:cs="Times New Roman"/>
          <w:color w:val="222222"/>
          <w:sz w:val="24"/>
          <w:szCs w:val="24"/>
          <w:shd w:val="clear" w:color="auto" w:fill="FFFFFF"/>
        </w:rPr>
        <w:t>(3), 701-710.</w:t>
      </w:r>
    </w:p>
    <w:p w14:paraId="1D7110B4" w14:textId="30AECDC9" w:rsidR="005F1614" w:rsidRPr="005F1614" w:rsidRDefault="005F1614" w:rsidP="005F1614">
      <w:pPr>
        <w:spacing w:line="480" w:lineRule="auto"/>
        <w:ind w:left="720" w:hanging="720"/>
        <w:jc w:val="both"/>
        <w:rPr>
          <w:rFonts w:ascii="Times New Roman" w:hAnsi="Times New Roman" w:cs="Times New Roman"/>
          <w:color w:val="222222"/>
          <w:sz w:val="24"/>
          <w:szCs w:val="24"/>
          <w:shd w:val="clear" w:color="auto" w:fill="FFFFFF"/>
        </w:rPr>
      </w:pPr>
      <w:r w:rsidRPr="005F1614">
        <w:rPr>
          <w:rFonts w:ascii="Times New Roman" w:hAnsi="Times New Roman" w:cs="Times New Roman"/>
          <w:color w:val="222222"/>
          <w:sz w:val="24"/>
          <w:szCs w:val="24"/>
          <w:shd w:val="clear" w:color="auto" w:fill="FFFFFF"/>
        </w:rPr>
        <w:t>Marshall, V. C. (1987). Major chemical hazards.</w:t>
      </w:r>
    </w:p>
    <w:p w14:paraId="3D1968B8" w14:textId="7C18BEE3" w:rsidR="005F1614" w:rsidRPr="005F1614" w:rsidRDefault="005F1614" w:rsidP="005F1614">
      <w:pPr>
        <w:spacing w:line="480" w:lineRule="auto"/>
        <w:ind w:left="720" w:hanging="720"/>
        <w:jc w:val="both"/>
        <w:rPr>
          <w:rFonts w:ascii="Times New Roman" w:hAnsi="Times New Roman" w:cs="Times New Roman"/>
          <w:b/>
          <w:sz w:val="24"/>
          <w:szCs w:val="24"/>
        </w:rPr>
      </w:pPr>
      <w:proofErr w:type="spellStart"/>
      <w:r w:rsidRPr="005F1614">
        <w:rPr>
          <w:rFonts w:ascii="Times New Roman" w:hAnsi="Times New Roman" w:cs="Times New Roman"/>
          <w:color w:val="222222"/>
          <w:sz w:val="24"/>
          <w:szCs w:val="24"/>
          <w:shd w:val="clear" w:color="auto" w:fill="FFFFFF"/>
        </w:rPr>
        <w:t>Starmer</w:t>
      </w:r>
      <w:proofErr w:type="spellEnd"/>
      <w:r w:rsidRPr="005F1614">
        <w:rPr>
          <w:rFonts w:ascii="Times New Roman" w:hAnsi="Times New Roman" w:cs="Times New Roman"/>
          <w:color w:val="222222"/>
          <w:sz w:val="24"/>
          <w:szCs w:val="24"/>
          <w:shd w:val="clear" w:color="auto" w:fill="FFFFFF"/>
        </w:rPr>
        <w:t>, C. F., McIntosh, H. D., &amp; Whalen, R. E. (1971). Electrical hazards and cardiovascular function. </w:t>
      </w:r>
      <w:r w:rsidRPr="005F1614">
        <w:rPr>
          <w:rFonts w:ascii="Times New Roman" w:hAnsi="Times New Roman" w:cs="Times New Roman"/>
          <w:i/>
          <w:iCs/>
          <w:color w:val="222222"/>
          <w:sz w:val="24"/>
          <w:szCs w:val="24"/>
          <w:shd w:val="clear" w:color="auto" w:fill="FFFFFF"/>
        </w:rPr>
        <w:t>New England Journal of Medicine</w:t>
      </w:r>
      <w:r w:rsidRPr="005F1614">
        <w:rPr>
          <w:rFonts w:ascii="Times New Roman" w:hAnsi="Times New Roman" w:cs="Times New Roman"/>
          <w:color w:val="222222"/>
          <w:sz w:val="24"/>
          <w:szCs w:val="24"/>
          <w:shd w:val="clear" w:color="auto" w:fill="FFFFFF"/>
        </w:rPr>
        <w:t>, </w:t>
      </w:r>
      <w:r w:rsidRPr="005F1614">
        <w:rPr>
          <w:rFonts w:ascii="Times New Roman" w:hAnsi="Times New Roman" w:cs="Times New Roman"/>
          <w:i/>
          <w:iCs/>
          <w:color w:val="222222"/>
          <w:sz w:val="24"/>
          <w:szCs w:val="24"/>
          <w:shd w:val="clear" w:color="auto" w:fill="FFFFFF"/>
        </w:rPr>
        <w:t>284</w:t>
      </w:r>
      <w:r w:rsidRPr="005F1614">
        <w:rPr>
          <w:rFonts w:ascii="Times New Roman" w:hAnsi="Times New Roman" w:cs="Times New Roman"/>
          <w:color w:val="222222"/>
          <w:sz w:val="24"/>
          <w:szCs w:val="24"/>
          <w:shd w:val="clear" w:color="auto" w:fill="FFFFFF"/>
        </w:rPr>
        <w:t>(4), 181-186.</w:t>
      </w:r>
    </w:p>
    <w:sectPr w:rsidR="005F1614" w:rsidRPr="005F1614" w:rsidSect="00160C8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D3E9F8" w14:textId="77777777" w:rsidR="00AA1280" w:rsidRDefault="00AA1280">
      <w:pPr>
        <w:spacing w:after="0" w:line="240" w:lineRule="auto"/>
      </w:pPr>
      <w:r>
        <w:separator/>
      </w:r>
    </w:p>
  </w:endnote>
  <w:endnote w:type="continuationSeparator" w:id="0">
    <w:p w14:paraId="4FFAAA8D" w14:textId="77777777" w:rsidR="00AA1280" w:rsidRDefault="00AA1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D68C6" w14:textId="77777777" w:rsidR="00AA1280" w:rsidRDefault="00AA1280">
      <w:pPr>
        <w:spacing w:after="0" w:line="240" w:lineRule="auto"/>
      </w:pPr>
      <w:r>
        <w:separator/>
      </w:r>
    </w:p>
  </w:footnote>
  <w:footnote w:type="continuationSeparator" w:id="0">
    <w:p w14:paraId="59494402" w14:textId="77777777" w:rsidR="00AA1280" w:rsidRDefault="00AA12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8093643"/>
      <w:docPartObj>
        <w:docPartGallery w:val="Page Numbers (Top of Page)"/>
        <w:docPartUnique/>
      </w:docPartObj>
    </w:sdtPr>
    <w:sdtEndPr>
      <w:rPr>
        <w:noProof/>
      </w:rPr>
    </w:sdtEndPr>
    <w:sdtContent>
      <w:p w14:paraId="50BBC349" w14:textId="77777777" w:rsidR="00160C81" w:rsidRDefault="00E60A47">
        <w:pPr>
          <w:pStyle w:val="Header"/>
          <w:jc w:val="right"/>
        </w:pPr>
        <w:r>
          <w:fldChar w:fldCharType="begin"/>
        </w:r>
        <w:r>
          <w:instrText xml:space="preserve"> PAGE   \* MERGEFORMAT </w:instrText>
        </w:r>
        <w:r>
          <w:fldChar w:fldCharType="separate"/>
        </w:r>
        <w:r w:rsidR="005A7523">
          <w:rPr>
            <w:noProof/>
          </w:rPr>
          <w:t>6</w:t>
        </w:r>
        <w:r>
          <w:rPr>
            <w:noProof/>
          </w:rPr>
          <w:fldChar w:fldCharType="end"/>
        </w:r>
      </w:p>
    </w:sdtContent>
  </w:sdt>
  <w:p w14:paraId="4E3FAA59" w14:textId="77777777" w:rsidR="00160C81" w:rsidRDefault="00AA12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90CCFD" w14:textId="77777777" w:rsidR="00160C81" w:rsidRPr="00160C81" w:rsidRDefault="00E60A47">
    <w:pPr>
      <w:pStyle w:val="Header"/>
      <w:rPr>
        <w:rFonts w:ascii="Times New Roman" w:hAnsi="Times New Roman" w:cs="Times New Roman"/>
        <w:sz w:val="24"/>
        <w:szCs w:val="24"/>
      </w:rPr>
    </w:pPr>
    <w:r w:rsidRPr="00160C81">
      <w:rPr>
        <w:rFonts w:ascii="Times New Roman" w:hAnsi="Times New Roman" w:cs="Times New Roman"/>
        <w:sz w:val="24"/>
        <w:szCs w:val="24"/>
      </w:rPr>
      <w:t>Running Head: HAZARDS</w:t>
    </w:r>
    <w:r>
      <w:ptab w:relativeTo="margin" w:alignment="right" w:leader="none"/>
    </w:r>
    <w:r w:rsidRPr="00160C81">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625F0A"/>
    <w:multiLevelType w:val="multilevel"/>
    <w:tmpl w:val="77CC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F62062"/>
    <w:multiLevelType w:val="multilevel"/>
    <w:tmpl w:val="1490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A5D"/>
    <w:rsid w:val="0003528A"/>
    <w:rsid w:val="00334F35"/>
    <w:rsid w:val="0039792E"/>
    <w:rsid w:val="00474DAA"/>
    <w:rsid w:val="00563EA7"/>
    <w:rsid w:val="005A34FA"/>
    <w:rsid w:val="005A7523"/>
    <w:rsid w:val="005F1614"/>
    <w:rsid w:val="0074714E"/>
    <w:rsid w:val="00771F70"/>
    <w:rsid w:val="009C6670"/>
    <w:rsid w:val="00AA1280"/>
    <w:rsid w:val="00AD6A5D"/>
    <w:rsid w:val="00AF5C02"/>
    <w:rsid w:val="00C523AD"/>
    <w:rsid w:val="00D6371C"/>
    <w:rsid w:val="00E60A47"/>
    <w:rsid w:val="00ED1CD4"/>
    <w:rsid w:val="00F43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8388BC-0854-487B-B49D-E33B4EC3F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6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0634"/>
    <w:rPr>
      <w:rFonts w:ascii="Times New Roman" w:hAnsi="Times New Roman" w:cs="Times New Roman"/>
      <w:sz w:val="24"/>
      <w:szCs w:val="24"/>
    </w:rPr>
  </w:style>
  <w:style w:type="paragraph" w:styleId="Header">
    <w:name w:val="header"/>
    <w:basedOn w:val="Normal"/>
    <w:link w:val="HeaderChar"/>
    <w:uiPriority w:val="99"/>
    <w:unhideWhenUsed/>
    <w:rsid w:val="00160C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C81"/>
  </w:style>
  <w:style w:type="paragraph" w:styleId="Footer">
    <w:name w:val="footer"/>
    <w:basedOn w:val="Normal"/>
    <w:link w:val="FooterChar"/>
    <w:uiPriority w:val="99"/>
    <w:unhideWhenUsed/>
    <w:rsid w:val="00160C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C8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352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2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Tanui</dc:creator>
  <cp:lastModifiedBy>Tanui</cp:lastModifiedBy>
  <cp:revision>5</cp:revision>
  <dcterms:created xsi:type="dcterms:W3CDTF">2017-10-16T19:46:00Z</dcterms:created>
  <dcterms:modified xsi:type="dcterms:W3CDTF">2017-10-16T20:05:00Z</dcterms:modified>
</cp:coreProperties>
</file>