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30F" w:rsidRDefault="00FA030F"/>
    <w:p w:rsidR="00FA030F" w:rsidRDefault="00FA030F"/>
    <w:p w:rsidR="00FA030F" w:rsidRDefault="00FA030F"/>
    <w:p w:rsidR="00FA030F" w:rsidRDefault="00FA030F"/>
    <w:p w:rsidR="00FA030F" w:rsidRDefault="00FA030F"/>
    <w:p w:rsidR="004C419A" w:rsidRDefault="004C419A" w:rsidP="00FA030F">
      <w:pPr>
        <w:spacing w:line="480" w:lineRule="auto"/>
        <w:jc w:val="center"/>
        <w:rPr>
          <w:rFonts w:ascii="Times New Roman" w:hAnsi="Times New Roman" w:cs="Times New Roman"/>
          <w:b/>
          <w:color w:val="000000" w:themeColor="text1"/>
          <w:sz w:val="24"/>
          <w:szCs w:val="24"/>
        </w:rPr>
      </w:pPr>
    </w:p>
    <w:p w:rsidR="004C419A" w:rsidRDefault="004C419A" w:rsidP="00FA030F">
      <w:pPr>
        <w:spacing w:line="480" w:lineRule="auto"/>
        <w:jc w:val="center"/>
        <w:rPr>
          <w:rFonts w:ascii="Times New Roman" w:hAnsi="Times New Roman" w:cs="Times New Roman"/>
          <w:b/>
          <w:color w:val="000000" w:themeColor="text1"/>
          <w:sz w:val="24"/>
          <w:szCs w:val="24"/>
        </w:rPr>
      </w:pPr>
    </w:p>
    <w:p w:rsidR="004C419A" w:rsidRDefault="004C419A" w:rsidP="00FA030F">
      <w:pPr>
        <w:spacing w:line="480" w:lineRule="auto"/>
        <w:jc w:val="center"/>
        <w:rPr>
          <w:rFonts w:ascii="Times New Roman" w:hAnsi="Times New Roman" w:cs="Times New Roman"/>
          <w:b/>
          <w:color w:val="000000" w:themeColor="text1"/>
          <w:sz w:val="24"/>
          <w:szCs w:val="24"/>
        </w:rPr>
      </w:pPr>
    </w:p>
    <w:p w:rsidR="004C419A" w:rsidRPr="004C419A" w:rsidRDefault="004C419A" w:rsidP="00FA030F">
      <w:pPr>
        <w:spacing w:line="480" w:lineRule="auto"/>
        <w:jc w:val="center"/>
        <w:rPr>
          <w:rFonts w:ascii="Times New Roman" w:hAnsi="Times New Roman" w:cs="Times New Roman"/>
          <w:b/>
          <w:color w:val="000000" w:themeColor="text1"/>
          <w:sz w:val="24"/>
          <w:szCs w:val="24"/>
        </w:rPr>
      </w:pPr>
      <w:r w:rsidRPr="004C419A">
        <w:rPr>
          <w:rFonts w:ascii="Times New Roman" w:hAnsi="Times New Roman" w:cs="Times New Roman"/>
          <w:b/>
          <w:color w:val="000000" w:themeColor="text1"/>
          <w:sz w:val="24"/>
          <w:szCs w:val="24"/>
        </w:rPr>
        <w:t>Headaches Case</w:t>
      </w:r>
    </w:p>
    <w:p w:rsidR="00FA030F" w:rsidRDefault="00D54848" w:rsidP="00FA030F">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FA030F" w:rsidRDefault="00D54848" w:rsidP="00FA030F">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FA030F" w:rsidRDefault="00D54848" w:rsidP="00FA030F">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FA030F" w:rsidRDefault="00FA030F" w:rsidP="00FA030F">
      <w:pPr>
        <w:spacing w:line="480" w:lineRule="auto"/>
        <w:jc w:val="center"/>
        <w:rPr>
          <w:rFonts w:ascii="Times New Roman" w:hAnsi="Times New Roman" w:cs="Times New Roman"/>
          <w:b/>
          <w:bCs/>
          <w:color w:val="000000" w:themeColor="text1"/>
          <w:sz w:val="24"/>
          <w:szCs w:val="24"/>
        </w:rPr>
      </w:pPr>
    </w:p>
    <w:p w:rsidR="00FA030F" w:rsidRDefault="00FA030F" w:rsidP="00FA030F">
      <w:pPr>
        <w:jc w:val="center"/>
      </w:pPr>
    </w:p>
    <w:p w:rsidR="00FA030F" w:rsidRDefault="00FA030F"/>
    <w:p w:rsidR="00FA030F" w:rsidRDefault="00FA030F"/>
    <w:p w:rsidR="00FA030F" w:rsidRDefault="00FA030F"/>
    <w:p w:rsidR="00FA030F" w:rsidRDefault="00FA030F"/>
    <w:p w:rsidR="00FA030F" w:rsidRDefault="00FA030F"/>
    <w:p w:rsidR="00FA030F" w:rsidRDefault="00FA030F"/>
    <w:p w:rsidR="00FA030F" w:rsidRDefault="00FA030F"/>
    <w:p w:rsidR="00FA030F" w:rsidRDefault="00FA030F"/>
    <w:p w:rsidR="00FA030F" w:rsidRDefault="00FA030F"/>
    <w:p w:rsidR="00FA030F" w:rsidRDefault="00FA030F"/>
    <w:p w:rsidR="00FA030F" w:rsidRDefault="00FA030F"/>
    <w:p w:rsidR="00FA030F" w:rsidRDefault="00FA030F"/>
    <w:p w:rsidR="00FA030F" w:rsidRDefault="00FA030F"/>
    <w:p w:rsidR="004C419A" w:rsidRPr="004C419A" w:rsidRDefault="004C419A" w:rsidP="004C419A">
      <w:pPr>
        <w:spacing w:line="480" w:lineRule="auto"/>
        <w:jc w:val="center"/>
        <w:rPr>
          <w:rFonts w:ascii="Times New Roman" w:hAnsi="Times New Roman" w:cs="Times New Roman"/>
          <w:b/>
          <w:color w:val="000000" w:themeColor="text1"/>
          <w:sz w:val="24"/>
          <w:szCs w:val="24"/>
        </w:rPr>
      </w:pPr>
      <w:r w:rsidRPr="004C419A">
        <w:rPr>
          <w:rFonts w:ascii="Times New Roman" w:hAnsi="Times New Roman" w:cs="Times New Roman"/>
          <w:b/>
          <w:color w:val="000000" w:themeColor="text1"/>
          <w:sz w:val="24"/>
          <w:szCs w:val="24"/>
        </w:rPr>
        <w:lastRenderedPageBreak/>
        <w:t>Headaches Case</w:t>
      </w:r>
    </w:p>
    <w:p w:rsidR="00FA030F" w:rsidRPr="00FA030F" w:rsidRDefault="00D54848" w:rsidP="00FA030F">
      <w:pPr>
        <w:spacing w:after="0" w:line="480" w:lineRule="auto"/>
        <w:jc w:val="center"/>
        <w:rPr>
          <w:rFonts w:ascii="Times New Roman" w:hAnsi="Times New Roman" w:cs="Times New Roman"/>
          <w:b/>
          <w:bCs/>
          <w:color w:val="000000" w:themeColor="text1"/>
          <w:sz w:val="24"/>
          <w:szCs w:val="24"/>
        </w:rPr>
      </w:pPr>
      <w:r w:rsidRPr="00FA030F">
        <w:rPr>
          <w:rFonts w:ascii="Times New Roman" w:hAnsi="Times New Roman" w:cs="Times New Roman"/>
          <w:b/>
          <w:bCs/>
          <w:color w:val="000000" w:themeColor="text1"/>
          <w:sz w:val="24"/>
          <w:szCs w:val="24"/>
        </w:rPr>
        <w:t>Gonorrhea</w:t>
      </w:r>
    </w:p>
    <w:p w:rsidR="003112E8" w:rsidRPr="00FA030F" w:rsidRDefault="00D54848" w:rsidP="00FA030F">
      <w:pPr>
        <w:spacing w:after="0" w:line="480" w:lineRule="auto"/>
        <w:ind w:firstLine="851"/>
        <w:rPr>
          <w:rFonts w:ascii="Times New Roman" w:hAnsi="Times New Roman" w:cs="Times New Roman"/>
          <w:color w:val="000000" w:themeColor="text1"/>
          <w:sz w:val="24"/>
          <w:szCs w:val="24"/>
        </w:rPr>
      </w:pPr>
      <w:r w:rsidRPr="00FA030F">
        <w:rPr>
          <w:rFonts w:ascii="Times New Roman" w:hAnsi="Times New Roman" w:cs="Times New Roman"/>
          <w:color w:val="000000" w:themeColor="text1"/>
          <w:sz w:val="24"/>
          <w:szCs w:val="24"/>
        </w:rPr>
        <w:t>Sexually transmitted diseases are those ailments that are transmitted through sexual contact. Sexual contact, which leads to exposure to these conditions, includes oral, anal, and vaginal sex. Unprotected sexual intercourse is among the factors that expose many people to STIs. Among the diseases categorized in STIs includes gonorrhea, chlamydia, herpes, syphilis, among others. When patients present with signs of STIs, there is a need for proper diagnosis and treatment. The infections present with similar clinical manifestations with slight variations. Therefore, there is a need to enhance adequate diagnosis to ensure that the patient is well-diagnosed and that effective treatment modalities are developed.</w:t>
      </w:r>
    </w:p>
    <w:p w:rsidR="00937629" w:rsidRPr="00FA030F" w:rsidRDefault="00D54848" w:rsidP="00FA030F">
      <w:pPr>
        <w:spacing w:after="0" w:line="480" w:lineRule="auto"/>
        <w:jc w:val="center"/>
        <w:rPr>
          <w:rFonts w:ascii="Times New Roman" w:hAnsi="Times New Roman" w:cs="Times New Roman"/>
          <w:b/>
          <w:bCs/>
          <w:color w:val="000000" w:themeColor="text1"/>
          <w:sz w:val="24"/>
          <w:szCs w:val="24"/>
        </w:rPr>
      </w:pPr>
      <w:r w:rsidRPr="00FA030F">
        <w:rPr>
          <w:rFonts w:ascii="Times New Roman" w:hAnsi="Times New Roman" w:cs="Times New Roman"/>
          <w:b/>
          <w:bCs/>
          <w:color w:val="000000" w:themeColor="text1"/>
          <w:sz w:val="24"/>
          <w:szCs w:val="24"/>
        </w:rPr>
        <w:t>History</w:t>
      </w:r>
    </w:p>
    <w:p w:rsidR="00937629" w:rsidRPr="00FA030F" w:rsidRDefault="00D54848" w:rsidP="00FA030F">
      <w:pPr>
        <w:spacing w:after="0" w:line="480" w:lineRule="auto"/>
        <w:rPr>
          <w:rFonts w:ascii="Times New Roman" w:hAnsi="Times New Roman" w:cs="Times New Roman"/>
          <w:color w:val="000000" w:themeColor="text1"/>
          <w:sz w:val="24"/>
          <w:szCs w:val="24"/>
        </w:rPr>
      </w:pPr>
      <w:r w:rsidRPr="00FA030F">
        <w:rPr>
          <w:rFonts w:ascii="Times New Roman" w:hAnsi="Times New Roman" w:cs="Times New Roman"/>
          <w:color w:val="000000" w:themeColor="text1"/>
          <w:sz w:val="24"/>
          <w:szCs w:val="24"/>
        </w:rPr>
        <w:t>Patient Information: P.K. is a 25 years old male patient.</w:t>
      </w:r>
    </w:p>
    <w:p w:rsidR="00937629" w:rsidRPr="00FA030F" w:rsidRDefault="00D54848" w:rsidP="00FA030F">
      <w:pPr>
        <w:spacing w:after="0" w:line="480" w:lineRule="auto"/>
        <w:rPr>
          <w:rFonts w:ascii="Times New Roman" w:hAnsi="Times New Roman" w:cs="Times New Roman"/>
          <w:color w:val="000000" w:themeColor="text1"/>
          <w:sz w:val="24"/>
          <w:szCs w:val="24"/>
        </w:rPr>
      </w:pPr>
      <w:r w:rsidRPr="00FA030F">
        <w:rPr>
          <w:rFonts w:ascii="Times New Roman" w:hAnsi="Times New Roman" w:cs="Times New Roman"/>
          <w:color w:val="000000" w:themeColor="text1"/>
          <w:sz w:val="24"/>
          <w:szCs w:val="24"/>
        </w:rPr>
        <w:t>Chief Complaint: The patient presented with a headache complaint</w:t>
      </w:r>
      <w:r w:rsidR="00E56A30" w:rsidRPr="00FA030F">
        <w:rPr>
          <w:rFonts w:ascii="Times New Roman" w:hAnsi="Times New Roman" w:cs="Times New Roman"/>
          <w:color w:val="000000" w:themeColor="text1"/>
          <w:sz w:val="24"/>
          <w:szCs w:val="24"/>
        </w:rPr>
        <w:t>, which was influenced by anxiety from having unsafe sex three days ago. The partner refused to access treatment.</w:t>
      </w:r>
    </w:p>
    <w:p w:rsidR="00E56A30" w:rsidRPr="00FA030F" w:rsidRDefault="00D54848" w:rsidP="00FA030F">
      <w:pPr>
        <w:spacing w:after="0" w:line="480" w:lineRule="auto"/>
        <w:rPr>
          <w:rFonts w:ascii="Times New Roman" w:hAnsi="Times New Roman" w:cs="Times New Roman"/>
          <w:color w:val="000000" w:themeColor="text1"/>
          <w:sz w:val="24"/>
          <w:szCs w:val="24"/>
        </w:rPr>
      </w:pPr>
      <w:r w:rsidRPr="00FA030F">
        <w:rPr>
          <w:rFonts w:ascii="Times New Roman" w:hAnsi="Times New Roman" w:cs="Times New Roman"/>
          <w:color w:val="000000" w:themeColor="text1"/>
          <w:sz w:val="24"/>
          <w:szCs w:val="24"/>
        </w:rPr>
        <w:t>History of Presenting Illness: three days ago, the patient experienced dysuria and yellowing discharge on urination. The onset of the presenting symptoms occurred three days before the encounter.</w:t>
      </w:r>
    </w:p>
    <w:p w:rsidR="00E56A30" w:rsidRPr="00FA030F" w:rsidRDefault="00D54848" w:rsidP="00FA030F">
      <w:pPr>
        <w:spacing w:after="0" w:line="480" w:lineRule="auto"/>
        <w:rPr>
          <w:rFonts w:ascii="Times New Roman" w:hAnsi="Times New Roman" w:cs="Times New Roman"/>
          <w:color w:val="000000" w:themeColor="text1"/>
          <w:sz w:val="24"/>
          <w:szCs w:val="24"/>
        </w:rPr>
      </w:pPr>
      <w:r w:rsidRPr="00FA030F">
        <w:rPr>
          <w:rFonts w:ascii="Times New Roman" w:hAnsi="Times New Roman" w:cs="Times New Roman"/>
          <w:color w:val="000000" w:themeColor="text1"/>
          <w:sz w:val="24"/>
          <w:szCs w:val="24"/>
        </w:rPr>
        <w:t>Medical History: The patient did not state the presence of any medical condition in history.</w:t>
      </w:r>
    </w:p>
    <w:p w:rsidR="00E56A30" w:rsidRPr="00FA030F" w:rsidRDefault="00D54848" w:rsidP="00FA030F">
      <w:pPr>
        <w:spacing w:after="0" w:line="480" w:lineRule="auto"/>
        <w:rPr>
          <w:rFonts w:ascii="Times New Roman" w:hAnsi="Times New Roman" w:cs="Times New Roman"/>
          <w:color w:val="000000" w:themeColor="text1"/>
          <w:sz w:val="24"/>
          <w:szCs w:val="24"/>
        </w:rPr>
      </w:pPr>
      <w:r w:rsidRPr="00FA030F">
        <w:rPr>
          <w:rFonts w:ascii="Times New Roman" w:hAnsi="Times New Roman" w:cs="Times New Roman"/>
          <w:color w:val="000000" w:themeColor="text1"/>
          <w:sz w:val="24"/>
          <w:szCs w:val="24"/>
        </w:rPr>
        <w:t>Surgical: the patient has never undergone any minor or major surgical procedure.</w:t>
      </w:r>
    </w:p>
    <w:p w:rsidR="00E56A30" w:rsidRPr="00FA030F" w:rsidRDefault="00D54848" w:rsidP="00FA030F">
      <w:pPr>
        <w:spacing w:after="0" w:line="480" w:lineRule="auto"/>
        <w:rPr>
          <w:rFonts w:ascii="Times New Roman" w:hAnsi="Times New Roman" w:cs="Times New Roman"/>
          <w:color w:val="000000" w:themeColor="text1"/>
          <w:sz w:val="24"/>
          <w:szCs w:val="24"/>
        </w:rPr>
      </w:pPr>
      <w:r w:rsidRPr="00FA030F">
        <w:rPr>
          <w:rFonts w:ascii="Times New Roman" w:hAnsi="Times New Roman" w:cs="Times New Roman"/>
          <w:color w:val="000000" w:themeColor="text1"/>
          <w:sz w:val="24"/>
          <w:szCs w:val="24"/>
        </w:rPr>
        <w:t xml:space="preserve">Family history: the patient states that none of the family members is affected by any genetic conditions or chronic illness. </w:t>
      </w:r>
    </w:p>
    <w:p w:rsidR="00E56A30" w:rsidRPr="00FA030F" w:rsidRDefault="00D54848" w:rsidP="00FA030F">
      <w:pPr>
        <w:spacing w:after="0" w:line="480" w:lineRule="auto"/>
        <w:rPr>
          <w:rFonts w:ascii="Times New Roman" w:hAnsi="Times New Roman" w:cs="Times New Roman"/>
          <w:color w:val="000000" w:themeColor="text1"/>
          <w:sz w:val="24"/>
          <w:szCs w:val="24"/>
        </w:rPr>
      </w:pPr>
      <w:r w:rsidRPr="00FA030F">
        <w:rPr>
          <w:rFonts w:ascii="Times New Roman" w:hAnsi="Times New Roman" w:cs="Times New Roman"/>
          <w:color w:val="000000" w:themeColor="text1"/>
          <w:sz w:val="24"/>
          <w:szCs w:val="24"/>
        </w:rPr>
        <w:t>Social History: The patient is single. He does not consume alcohol or any illegal drug. The patient does not smoke a cigarette.</w:t>
      </w:r>
    </w:p>
    <w:p w:rsidR="00DD337E" w:rsidRPr="00FA030F" w:rsidRDefault="00D54848" w:rsidP="00FA030F">
      <w:pPr>
        <w:spacing w:after="0" w:line="480" w:lineRule="auto"/>
        <w:rPr>
          <w:rFonts w:ascii="Times New Roman" w:hAnsi="Times New Roman" w:cs="Times New Roman"/>
          <w:color w:val="000000" w:themeColor="text1"/>
          <w:sz w:val="24"/>
          <w:szCs w:val="24"/>
        </w:rPr>
      </w:pPr>
      <w:r w:rsidRPr="00FA030F">
        <w:rPr>
          <w:rFonts w:ascii="Times New Roman" w:hAnsi="Times New Roman" w:cs="Times New Roman"/>
          <w:color w:val="000000" w:themeColor="text1"/>
          <w:sz w:val="24"/>
          <w:szCs w:val="24"/>
        </w:rPr>
        <w:t>Allergies: the patient does not reveal allergies to any medications.</w:t>
      </w:r>
    </w:p>
    <w:p w:rsidR="00DD337E" w:rsidRPr="00FA030F" w:rsidRDefault="00D54848" w:rsidP="00FA030F">
      <w:pPr>
        <w:spacing w:after="0" w:line="480" w:lineRule="auto"/>
        <w:rPr>
          <w:rFonts w:ascii="Times New Roman" w:hAnsi="Times New Roman" w:cs="Times New Roman"/>
          <w:color w:val="000000" w:themeColor="text1"/>
          <w:sz w:val="24"/>
          <w:szCs w:val="24"/>
        </w:rPr>
      </w:pPr>
      <w:r w:rsidRPr="00FA030F">
        <w:rPr>
          <w:rFonts w:ascii="Times New Roman" w:hAnsi="Times New Roman" w:cs="Times New Roman"/>
          <w:color w:val="000000" w:themeColor="text1"/>
          <w:sz w:val="24"/>
          <w:szCs w:val="24"/>
        </w:rPr>
        <w:lastRenderedPageBreak/>
        <w:t xml:space="preserve">Current medications: the patient is not on any treatment. He has not experienced any complications currently. </w:t>
      </w:r>
    </w:p>
    <w:p w:rsidR="00DD337E" w:rsidRPr="00FA030F" w:rsidRDefault="00D54848" w:rsidP="00FA030F">
      <w:pPr>
        <w:spacing w:after="0" w:line="480" w:lineRule="auto"/>
        <w:jc w:val="center"/>
        <w:rPr>
          <w:rFonts w:ascii="Times New Roman" w:hAnsi="Times New Roman" w:cs="Times New Roman"/>
          <w:b/>
          <w:bCs/>
          <w:color w:val="000000" w:themeColor="text1"/>
          <w:sz w:val="24"/>
          <w:szCs w:val="24"/>
        </w:rPr>
      </w:pPr>
      <w:r w:rsidRPr="00FA030F">
        <w:rPr>
          <w:rFonts w:ascii="Times New Roman" w:hAnsi="Times New Roman" w:cs="Times New Roman"/>
          <w:b/>
          <w:bCs/>
          <w:color w:val="000000" w:themeColor="text1"/>
          <w:sz w:val="24"/>
          <w:szCs w:val="24"/>
        </w:rPr>
        <w:t>Review of Systems</w:t>
      </w:r>
    </w:p>
    <w:p w:rsidR="00DD337E" w:rsidRPr="00FA030F" w:rsidRDefault="00D54848" w:rsidP="00FA030F">
      <w:pPr>
        <w:spacing w:after="0" w:line="480" w:lineRule="auto"/>
        <w:rPr>
          <w:rFonts w:ascii="Times New Roman" w:hAnsi="Times New Roman" w:cs="Times New Roman"/>
          <w:color w:val="000000" w:themeColor="text1"/>
          <w:sz w:val="24"/>
          <w:szCs w:val="24"/>
        </w:rPr>
      </w:pPr>
      <w:r w:rsidRPr="00FA030F">
        <w:rPr>
          <w:rFonts w:ascii="Times New Roman" w:hAnsi="Times New Roman" w:cs="Times New Roman"/>
          <w:color w:val="000000" w:themeColor="text1"/>
          <w:sz w:val="24"/>
          <w:szCs w:val="24"/>
        </w:rPr>
        <w:t>Constitutional: the patient is active, with no fever.</w:t>
      </w:r>
    </w:p>
    <w:p w:rsidR="00284220" w:rsidRPr="00FA030F" w:rsidRDefault="00D54848" w:rsidP="00FA030F">
      <w:pPr>
        <w:spacing w:after="0" w:line="480" w:lineRule="auto"/>
        <w:rPr>
          <w:rFonts w:ascii="Times New Roman" w:hAnsi="Times New Roman" w:cs="Times New Roman"/>
          <w:color w:val="000000" w:themeColor="text1"/>
          <w:sz w:val="24"/>
          <w:szCs w:val="24"/>
        </w:rPr>
      </w:pPr>
      <w:r w:rsidRPr="00FA030F">
        <w:rPr>
          <w:rFonts w:ascii="Times New Roman" w:hAnsi="Times New Roman" w:cs="Times New Roman"/>
          <w:color w:val="000000" w:themeColor="text1"/>
          <w:sz w:val="24"/>
          <w:szCs w:val="24"/>
        </w:rPr>
        <w:t xml:space="preserve">HEENT: the patient reports headache which is secondary to anxiety, no complications of the eyes, vision is normal, no pain on the eyes, the ears are normal with no pain, no tinnitus, the nose is normal with no blockage, </w:t>
      </w:r>
      <w:r w:rsidR="00E13B83" w:rsidRPr="00FA030F">
        <w:rPr>
          <w:rFonts w:ascii="Times New Roman" w:hAnsi="Times New Roman" w:cs="Times New Roman"/>
          <w:color w:val="000000" w:themeColor="text1"/>
          <w:sz w:val="24"/>
          <w:szCs w:val="24"/>
        </w:rPr>
        <w:t>the neck is not swollen, the lymph nodes are not swollen, no sore throat.</w:t>
      </w:r>
    </w:p>
    <w:p w:rsidR="00E13B83" w:rsidRPr="00FA030F" w:rsidRDefault="00D54848" w:rsidP="00FA030F">
      <w:pPr>
        <w:spacing w:after="0" w:line="480" w:lineRule="auto"/>
        <w:rPr>
          <w:rFonts w:ascii="Times New Roman" w:hAnsi="Times New Roman" w:cs="Times New Roman"/>
          <w:color w:val="000000" w:themeColor="text1"/>
          <w:sz w:val="24"/>
          <w:szCs w:val="24"/>
        </w:rPr>
      </w:pPr>
      <w:r w:rsidRPr="00FA030F">
        <w:rPr>
          <w:rFonts w:ascii="Times New Roman" w:hAnsi="Times New Roman" w:cs="Times New Roman"/>
          <w:color w:val="000000" w:themeColor="text1"/>
          <w:sz w:val="24"/>
          <w:szCs w:val="24"/>
        </w:rPr>
        <w:t>Cardiovascular: no palpitations, no chest pain</w:t>
      </w:r>
    </w:p>
    <w:p w:rsidR="00E13B83" w:rsidRPr="00FA030F" w:rsidRDefault="00D54848" w:rsidP="00FA030F">
      <w:pPr>
        <w:spacing w:after="0" w:line="480" w:lineRule="auto"/>
        <w:rPr>
          <w:rFonts w:ascii="Times New Roman" w:hAnsi="Times New Roman" w:cs="Times New Roman"/>
          <w:color w:val="000000" w:themeColor="text1"/>
          <w:sz w:val="24"/>
          <w:szCs w:val="24"/>
        </w:rPr>
      </w:pPr>
      <w:r w:rsidRPr="00FA030F">
        <w:rPr>
          <w:rFonts w:ascii="Times New Roman" w:hAnsi="Times New Roman" w:cs="Times New Roman"/>
          <w:color w:val="000000" w:themeColor="text1"/>
          <w:sz w:val="24"/>
          <w:szCs w:val="24"/>
        </w:rPr>
        <w:t>Respiratory: no breathing difficulty, no coughing, no wheezing</w:t>
      </w:r>
    </w:p>
    <w:p w:rsidR="00E13B83" w:rsidRPr="00FA030F" w:rsidRDefault="00D54848" w:rsidP="00FA030F">
      <w:pPr>
        <w:spacing w:after="0" w:line="480" w:lineRule="auto"/>
        <w:rPr>
          <w:rFonts w:ascii="Times New Roman" w:hAnsi="Times New Roman" w:cs="Times New Roman"/>
          <w:color w:val="000000" w:themeColor="text1"/>
          <w:sz w:val="24"/>
          <w:szCs w:val="24"/>
        </w:rPr>
      </w:pPr>
      <w:r w:rsidRPr="00FA030F">
        <w:rPr>
          <w:rFonts w:ascii="Times New Roman" w:hAnsi="Times New Roman" w:cs="Times New Roman"/>
          <w:color w:val="000000" w:themeColor="text1"/>
          <w:sz w:val="24"/>
          <w:szCs w:val="24"/>
        </w:rPr>
        <w:t xml:space="preserve">Gastrointestinal: no </w:t>
      </w:r>
      <w:r w:rsidR="00103AF4" w:rsidRPr="00FA030F">
        <w:rPr>
          <w:rFonts w:ascii="Times New Roman" w:hAnsi="Times New Roman" w:cs="Times New Roman"/>
          <w:color w:val="000000" w:themeColor="text1"/>
          <w:sz w:val="24"/>
          <w:szCs w:val="24"/>
        </w:rPr>
        <w:t>vomiting, no nausea, the abdomen is not distended, no constipation, no diarrhea.</w:t>
      </w:r>
    </w:p>
    <w:p w:rsidR="00103AF4" w:rsidRPr="00FA030F" w:rsidRDefault="00D54848" w:rsidP="00FA030F">
      <w:pPr>
        <w:spacing w:after="0" w:line="480" w:lineRule="auto"/>
        <w:rPr>
          <w:rFonts w:ascii="Times New Roman" w:hAnsi="Times New Roman" w:cs="Times New Roman"/>
          <w:color w:val="000000" w:themeColor="text1"/>
          <w:sz w:val="24"/>
          <w:szCs w:val="24"/>
        </w:rPr>
      </w:pPr>
      <w:r w:rsidRPr="00FA030F">
        <w:rPr>
          <w:rFonts w:ascii="Times New Roman" w:hAnsi="Times New Roman" w:cs="Times New Roman"/>
          <w:color w:val="000000" w:themeColor="text1"/>
          <w:sz w:val="24"/>
          <w:szCs w:val="24"/>
        </w:rPr>
        <w:t>Genitourinary: burning sensation on urination is present, yellow discharge present.</w:t>
      </w:r>
    </w:p>
    <w:p w:rsidR="00103AF4" w:rsidRPr="00FA030F" w:rsidRDefault="00D54848" w:rsidP="00FA030F">
      <w:pPr>
        <w:spacing w:after="0" w:line="480" w:lineRule="auto"/>
        <w:rPr>
          <w:rFonts w:ascii="Times New Roman" w:hAnsi="Times New Roman" w:cs="Times New Roman"/>
          <w:color w:val="000000" w:themeColor="text1"/>
          <w:sz w:val="24"/>
          <w:szCs w:val="24"/>
        </w:rPr>
      </w:pPr>
      <w:r w:rsidRPr="00FA030F">
        <w:rPr>
          <w:rFonts w:ascii="Times New Roman" w:hAnsi="Times New Roman" w:cs="Times New Roman"/>
          <w:color w:val="000000" w:themeColor="text1"/>
          <w:sz w:val="24"/>
          <w:szCs w:val="24"/>
        </w:rPr>
        <w:t xml:space="preserve">Musculoskeletal: no fatigue, joint stiffness, swelling or weakness. </w:t>
      </w:r>
    </w:p>
    <w:p w:rsidR="00103AF4" w:rsidRPr="00FA030F" w:rsidRDefault="00D54848" w:rsidP="00FA030F">
      <w:pPr>
        <w:spacing w:after="0" w:line="480" w:lineRule="auto"/>
        <w:rPr>
          <w:rFonts w:ascii="Times New Roman" w:hAnsi="Times New Roman" w:cs="Times New Roman"/>
          <w:color w:val="000000" w:themeColor="text1"/>
          <w:sz w:val="24"/>
          <w:szCs w:val="24"/>
        </w:rPr>
      </w:pPr>
      <w:r w:rsidRPr="00FA030F">
        <w:rPr>
          <w:rFonts w:ascii="Times New Roman" w:hAnsi="Times New Roman" w:cs="Times New Roman"/>
          <w:color w:val="000000" w:themeColor="text1"/>
          <w:sz w:val="24"/>
          <w:szCs w:val="24"/>
        </w:rPr>
        <w:t>Neurological: headache present, tingling sensation absent, numbness absent, seizures absent.</w:t>
      </w:r>
    </w:p>
    <w:p w:rsidR="00103AF4" w:rsidRPr="00FA030F" w:rsidRDefault="00D54848" w:rsidP="00FA030F">
      <w:pPr>
        <w:spacing w:after="0" w:line="480" w:lineRule="auto"/>
        <w:rPr>
          <w:rFonts w:ascii="Times New Roman" w:hAnsi="Times New Roman" w:cs="Times New Roman"/>
          <w:color w:val="000000" w:themeColor="text1"/>
          <w:sz w:val="24"/>
          <w:szCs w:val="24"/>
        </w:rPr>
      </w:pPr>
      <w:r w:rsidRPr="00FA030F">
        <w:rPr>
          <w:rFonts w:ascii="Times New Roman" w:hAnsi="Times New Roman" w:cs="Times New Roman"/>
          <w:color w:val="000000" w:themeColor="text1"/>
          <w:sz w:val="24"/>
          <w:szCs w:val="24"/>
        </w:rPr>
        <w:t>Endocrine: no polyuria, polydipsia, polyphagia</w:t>
      </w:r>
    </w:p>
    <w:p w:rsidR="00103AF4" w:rsidRPr="00FA030F" w:rsidRDefault="00D54848" w:rsidP="00FA030F">
      <w:pPr>
        <w:spacing w:after="0" w:line="480" w:lineRule="auto"/>
        <w:rPr>
          <w:rFonts w:ascii="Times New Roman" w:hAnsi="Times New Roman" w:cs="Times New Roman"/>
          <w:color w:val="000000" w:themeColor="text1"/>
          <w:sz w:val="24"/>
          <w:szCs w:val="24"/>
        </w:rPr>
      </w:pPr>
      <w:r w:rsidRPr="00FA030F">
        <w:rPr>
          <w:rFonts w:ascii="Times New Roman" w:hAnsi="Times New Roman" w:cs="Times New Roman"/>
          <w:color w:val="000000" w:themeColor="text1"/>
          <w:sz w:val="24"/>
          <w:szCs w:val="24"/>
        </w:rPr>
        <w:t>Hematological: no anemia or bruising</w:t>
      </w:r>
    </w:p>
    <w:p w:rsidR="00103AF4" w:rsidRPr="00FA030F" w:rsidRDefault="00D54848" w:rsidP="00FA030F">
      <w:pPr>
        <w:spacing w:after="0" w:line="480" w:lineRule="auto"/>
        <w:rPr>
          <w:rFonts w:ascii="Times New Roman" w:hAnsi="Times New Roman" w:cs="Times New Roman"/>
          <w:color w:val="000000" w:themeColor="text1"/>
          <w:sz w:val="24"/>
          <w:szCs w:val="24"/>
        </w:rPr>
      </w:pPr>
      <w:r w:rsidRPr="00FA030F">
        <w:rPr>
          <w:rFonts w:ascii="Times New Roman" w:hAnsi="Times New Roman" w:cs="Times New Roman"/>
          <w:color w:val="000000" w:themeColor="text1"/>
          <w:sz w:val="24"/>
          <w:szCs w:val="24"/>
        </w:rPr>
        <w:t>Psychiatry: anxiety is present, with no mood swings or insomnia.</w:t>
      </w:r>
    </w:p>
    <w:p w:rsidR="00103AF4" w:rsidRPr="00FA030F" w:rsidRDefault="00D54848" w:rsidP="00FA030F">
      <w:pPr>
        <w:spacing w:after="0" w:line="480" w:lineRule="auto"/>
        <w:jc w:val="center"/>
        <w:rPr>
          <w:rFonts w:ascii="Times New Roman" w:hAnsi="Times New Roman" w:cs="Times New Roman"/>
          <w:b/>
          <w:bCs/>
          <w:color w:val="000000" w:themeColor="text1"/>
          <w:sz w:val="24"/>
          <w:szCs w:val="24"/>
        </w:rPr>
      </w:pPr>
      <w:r w:rsidRPr="00FA030F">
        <w:rPr>
          <w:rFonts w:ascii="Times New Roman" w:hAnsi="Times New Roman" w:cs="Times New Roman"/>
          <w:b/>
          <w:bCs/>
          <w:color w:val="000000" w:themeColor="text1"/>
          <w:sz w:val="24"/>
          <w:szCs w:val="24"/>
        </w:rPr>
        <w:t>Physical Examination</w:t>
      </w:r>
    </w:p>
    <w:p w:rsidR="006A314E" w:rsidRPr="00FA030F" w:rsidRDefault="00D54848" w:rsidP="00FA030F">
      <w:pPr>
        <w:spacing w:after="0" w:line="480" w:lineRule="auto"/>
        <w:rPr>
          <w:rFonts w:ascii="Times New Roman" w:hAnsi="Times New Roman" w:cs="Times New Roman"/>
          <w:color w:val="000000" w:themeColor="text1"/>
          <w:sz w:val="24"/>
          <w:szCs w:val="24"/>
        </w:rPr>
      </w:pPr>
      <w:r w:rsidRPr="00FA030F">
        <w:rPr>
          <w:rFonts w:ascii="Times New Roman" w:hAnsi="Times New Roman" w:cs="Times New Roman"/>
          <w:color w:val="000000" w:themeColor="text1"/>
          <w:sz w:val="24"/>
          <w:szCs w:val="24"/>
        </w:rPr>
        <w:t>General survey: the patient is alert, awake and well oriented—no signs of distress.</w:t>
      </w:r>
    </w:p>
    <w:p w:rsidR="00103AF4" w:rsidRPr="00FA030F" w:rsidRDefault="00D54848" w:rsidP="00FA030F">
      <w:pPr>
        <w:spacing w:after="0" w:line="480" w:lineRule="auto"/>
        <w:rPr>
          <w:rFonts w:ascii="Times New Roman" w:hAnsi="Times New Roman" w:cs="Times New Roman"/>
          <w:color w:val="000000" w:themeColor="text1"/>
          <w:sz w:val="24"/>
          <w:szCs w:val="24"/>
        </w:rPr>
      </w:pPr>
      <w:r w:rsidRPr="00FA030F">
        <w:rPr>
          <w:rFonts w:ascii="Times New Roman" w:hAnsi="Times New Roman" w:cs="Times New Roman"/>
          <w:color w:val="000000" w:themeColor="text1"/>
          <w:sz w:val="24"/>
          <w:szCs w:val="24"/>
        </w:rPr>
        <w:t>Vital Signs: Blood pressure 113/55mmHg, temperature 98.6 F, respiration 20 breaths per minute, pulse rate eight beats per minute, weight 138 lbs, height 73 inches and BMI 18.2.</w:t>
      </w:r>
    </w:p>
    <w:p w:rsidR="00103AF4" w:rsidRPr="00FA030F" w:rsidRDefault="00D54848" w:rsidP="00FA030F">
      <w:pPr>
        <w:spacing w:after="0" w:line="480" w:lineRule="auto"/>
        <w:rPr>
          <w:rFonts w:ascii="Times New Roman" w:hAnsi="Times New Roman" w:cs="Times New Roman"/>
          <w:color w:val="000000" w:themeColor="text1"/>
          <w:sz w:val="24"/>
          <w:szCs w:val="24"/>
        </w:rPr>
      </w:pPr>
      <w:r w:rsidRPr="00FA030F">
        <w:rPr>
          <w:rFonts w:ascii="Times New Roman" w:hAnsi="Times New Roman" w:cs="Times New Roman"/>
          <w:color w:val="000000" w:themeColor="text1"/>
          <w:sz w:val="24"/>
          <w:szCs w:val="24"/>
        </w:rPr>
        <w:t xml:space="preserve">HEENT: the head is </w:t>
      </w:r>
      <w:r w:rsidR="00302E68" w:rsidRPr="00FA030F">
        <w:rPr>
          <w:rFonts w:ascii="Times New Roman" w:hAnsi="Times New Roman" w:cs="Times New Roman"/>
          <w:color w:val="000000" w:themeColor="text1"/>
          <w:sz w:val="24"/>
          <w:szCs w:val="24"/>
        </w:rPr>
        <w:t>norm cephalic</w:t>
      </w:r>
      <w:r w:rsidRPr="00FA030F">
        <w:rPr>
          <w:rFonts w:ascii="Times New Roman" w:hAnsi="Times New Roman" w:cs="Times New Roman"/>
          <w:color w:val="000000" w:themeColor="text1"/>
          <w:sz w:val="24"/>
          <w:szCs w:val="24"/>
        </w:rPr>
        <w:t>, no scars, hair i</w:t>
      </w:r>
      <w:r w:rsidR="00E041DD" w:rsidRPr="00FA030F">
        <w:rPr>
          <w:rFonts w:ascii="Times New Roman" w:hAnsi="Times New Roman" w:cs="Times New Roman"/>
          <w:color w:val="000000" w:themeColor="text1"/>
          <w:sz w:val="24"/>
          <w:szCs w:val="24"/>
        </w:rPr>
        <w:t xml:space="preserve">s </w:t>
      </w:r>
      <w:r w:rsidRPr="00FA030F">
        <w:rPr>
          <w:rFonts w:ascii="Times New Roman" w:hAnsi="Times New Roman" w:cs="Times New Roman"/>
          <w:color w:val="000000" w:themeColor="text1"/>
          <w:sz w:val="24"/>
          <w:szCs w:val="24"/>
        </w:rPr>
        <w:t>fairly distributed</w:t>
      </w:r>
      <w:r w:rsidR="00E041DD" w:rsidRPr="00FA030F">
        <w:rPr>
          <w:rFonts w:ascii="Times New Roman" w:hAnsi="Times New Roman" w:cs="Times New Roman"/>
          <w:color w:val="000000" w:themeColor="text1"/>
          <w:sz w:val="24"/>
          <w:szCs w:val="24"/>
        </w:rPr>
        <w:t xml:space="preserve">; </w:t>
      </w:r>
      <w:r w:rsidRPr="00FA030F">
        <w:rPr>
          <w:rFonts w:ascii="Times New Roman" w:hAnsi="Times New Roman" w:cs="Times New Roman"/>
          <w:color w:val="000000" w:themeColor="text1"/>
          <w:sz w:val="24"/>
          <w:szCs w:val="24"/>
        </w:rPr>
        <w:t>no discharge on the eyes, no conjunctivitis, no ptosis, blood vessels are normal</w:t>
      </w:r>
      <w:r w:rsidR="00E041DD" w:rsidRPr="00FA030F">
        <w:rPr>
          <w:rFonts w:ascii="Times New Roman" w:hAnsi="Times New Roman" w:cs="Times New Roman"/>
          <w:color w:val="000000" w:themeColor="text1"/>
          <w:sz w:val="24"/>
          <w:szCs w:val="24"/>
        </w:rPr>
        <w:t xml:space="preserve">; ears have normal pinna, no tragal tenderness, no lesions; the nose is normal with no discharge, no polyps, no bogginess; the </w:t>
      </w:r>
      <w:r w:rsidR="00E041DD" w:rsidRPr="00FA030F">
        <w:rPr>
          <w:rFonts w:ascii="Times New Roman" w:hAnsi="Times New Roman" w:cs="Times New Roman"/>
          <w:color w:val="000000" w:themeColor="text1"/>
          <w:sz w:val="24"/>
          <w:szCs w:val="24"/>
        </w:rPr>
        <w:lastRenderedPageBreak/>
        <w:t>neck is normal without stiffness, no tenderness, the carotid pulse is normal, lymph nodes are not enlarged; throat is pink and moist, no lesions, no bleeding.</w:t>
      </w:r>
    </w:p>
    <w:p w:rsidR="00E041DD" w:rsidRPr="00FA030F" w:rsidRDefault="00D54848" w:rsidP="00FA030F">
      <w:pPr>
        <w:spacing w:after="0" w:line="480" w:lineRule="auto"/>
        <w:rPr>
          <w:rFonts w:ascii="Times New Roman" w:hAnsi="Times New Roman" w:cs="Times New Roman"/>
          <w:color w:val="000000" w:themeColor="text1"/>
          <w:sz w:val="24"/>
          <w:szCs w:val="24"/>
        </w:rPr>
      </w:pPr>
      <w:r w:rsidRPr="00FA030F">
        <w:rPr>
          <w:rFonts w:ascii="Times New Roman" w:hAnsi="Times New Roman" w:cs="Times New Roman"/>
          <w:color w:val="000000" w:themeColor="text1"/>
          <w:sz w:val="24"/>
          <w:szCs w:val="24"/>
        </w:rPr>
        <w:t xml:space="preserve">Cardiovascular: heart rate is normal and has a regular rhythm, S1 and S2 sounds are normal, no thrills, </w:t>
      </w:r>
      <w:r w:rsidR="00302E68" w:rsidRPr="00FA030F">
        <w:rPr>
          <w:rFonts w:ascii="Times New Roman" w:hAnsi="Times New Roman" w:cs="Times New Roman"/>
          <w:color w:val="000000" w:themeColor="text1"/>
          <w:sz w:val="24"/>
          <w:szCs w:val="24"/>
        </w:rPr>
        <w:t>and no</w:t>
      </w:r>
      <w:r w:rsidRPr="00FA030F">
        <w:rPr>
          <w:rFonts w:ascii="Times New Roman" w:hAnsi="Times New Roman" w:cs="Times New Roman"/>
          <w:color w:val="000000" w:themeColor="text1"/>
          <w:sz w:val="24"/>
          <w:szCs w:val="24"/>
        </w:rPr>
        <w:t xml:space="preserve"> murmur</w:t>
      </w:r>
    </w:p>
    <w:p w:rsidR="00E041DD" w:rsidRPr="00FA030F" w:rsidRDefault="00D54848" w:rsidP="00FA030F">
      <w:pPr>
        <w:spacing w:after="0" w:line="480" w:lineRule="auto"/>
        <w:rPr>
          <w:rFonts w:ascii="Times New Roman" w:hAnsi="Times New Roman" w:cs="Times New Roman"/>
          <w:color w:val="000000" w:themeColor="text1"/>
          <w:sz w:val="24"/>
          <w:szCs w:val="24"/>
        </w:rPr>
      </w:pPr>
      <w:r w:rsidRPr="00FA030F">
        <w:rPr>
          <w:rFonts w:ascii="Times New Roman" w:hAnsi="Times New Roman" w:cs="Times New Roman"/>
          <w:color w:val="000000" w:themeColor="text1"/>
          <w:sz w:val="24"/>
          <w:szCs w:val="24"/>
        </w:rPr>
        <w:t xml:space="preserve">Respiratory: symmetrical chest expansion, breath sounds are clear, no rales, </w:t>
      </w:r>
      <w:r w:rsidR="0096611E" w:rsidRPr="00FA030F">
        <w:rPr>
          <w:rFonts w:ascii="Times New Roman" w:hAnsi="Times New Roman" w:cs="Times New Roman"/>
          <w:color w:val="000000" w:themeColor="text1"/>
          <w:sz w:val="24"/>
          <w:szCs w:val="24"/>
        </w:rPr>
        <w:t>rhonchi</w:t>
      </w:r>
      <w:r w:rsidRPr="00FA030F">
        <w:rPr>
          <w:rFonts w:ascii="Times New Roman" w:hAnsi="Times New Roman" w:cs="Times New Roman"/>
          <w:color w:val="000000" w:themeColor="text1"/>
          <w:sz w:val="24"/>
          <w:szCs w:val="24"/>
        </w:rPr>
        <w:t xml:space="preserve"> or wheezing. </w:t>
      </w:r>
    </w:p>
    <w:p w:rsidR="0096611E" w:rsidRPr="00FA030F" w:rsidRDefault="00D54848" w:rsidP="00FA030F">
      <w:pPr>
        <w:spacing w:after="0" w:line="480" w:lineRule="auto"/>
        <w:rPr>
          <w:rFonts w:ascii="Times New Roman" w:hAnsi="Times New Roman" w:cs="Times New Roman"/>
          <w:color w:val="000000" w:themeColor="text1"/>
          <w:sz w:val="24"/>
          <w:szCs w:val="24"/>
        </w:rPr>
      </w:pPr>
      <w:r w:rsidRPr="00FA030F">
        <w:rPr>
          <w:rFonts w:ascii="Times New Roman" w:hAnsi="Times New Roman" w:cs="Times New Roman"/>
          <w:color w:val="000000" w:themeColor="text1"/>
          <w:sz w:val="24"/>
          <w:szCs w:val="24"/>
        </w:rPr>
        <w:t>Gastrointestinal: no distension, flat umbilicus, spleen and liver are not enlarged, no masses.</w:t>
      </w:r>
    </w:p>
    <w:p w:rsidR="0096611E" w:rsidRPr="00FA030F" w:rsidRDefault="00D54848" w:rsidP="00FA030F">
      <w:pPr>
        <w:spacing w:after="0" w:line="480" w:lineRule="auto"/>
        <w:rPr>
          <w:rFonts w:ascii="Times New Roman" w:hAnsi="Times New Roman" w:cs="Times New Roman"/>
          <w:color w:val="000000" w:themeColor="text1"/>
          <w:sz w:val="24"/>
          <w:szCs w:val="24"/>
        </w:rPr>
      </w:pPr>
      <w:r w:rsidRPr="00FA030F">
        <w:rPr>
          <w:rFonts w:ascii="Times New Roman" w:hAnsi="Times New Roman" w:cs="Times New Roman"/>
          <w:color w:val="000000" w:themeColor="text1"/>
          <w:sz w:val="24"/>
          <w:szCs w:val="24"/>
        </w:rPr>
        <w:t>Genital: normal circumcised penis, yellow penile discharge present, testes descended with no inflammation, no testicular mass.</w:t>
      </w:r>
    </w:p>
    <w:p w:rsidR="0096611E" w:rsidRPr="00FA030F" w:rsidRDefault="00D54848" w:rsidP="00FA030F">
      <w:pPr>
        <w:spacing w:after="0" w:line="480" w:lineRule="auto"/>
        <w:rPr>
          <w:rFonts w:ascii="Times New Roman" w:hAnsi="Times New Roman" w:cs="Times New Roman"/>
          <w:color w:val="000000" w:themeColor="text1"/>
          <w:sz w:val="24"/>
          <w:szCs w:val="24"/>
        </w:rPr>
      </w:pPr>
      <w:r w:rsidRPr="00FA030F">
        <w:rPr>
          <w:rFonts w:ascii="Times New Roman" w:hAnsi="Times New Roman" w:cs="Times New Roman"/>
          <w:color w:val="000000" w:themeColor="text1"/>
          <w:sz w:val="24"/>
          <w:szCs w:val="24"/>
        </w:rPr>
        <w:t>Extremities: no edema or swelling, equal extremities, range of motion is good, no rashes,</w:t>
      </w:r>
    </w:p>
    <w:p w:rsidR="0096611E" w:rsidRPr="00FA030F" w:rsidRDefault="00D54848" w:rsidP="00FA030F">
      <w:pPr>
        <w:spacing w:after="0" w:line="480" w:lineRule="auto"/>
        <w:rPr>
          <w:rFonts w:ascii="Times New Roman" w:hAnsi="Times New Roman" w:cs="Times New Roman"/>
          <w:color w:val="000000" w:themeColor="text1"/>
          <w:sz w:val="24"/>
          <w:szCs w:val="24"/>
        </w:rPr>
      </w:pPr>
      <w:r w:rsidRPr="00FA030F">
        <w:rPr>
          <w:rFonts w:ascii="Times New Roman" w:hAnsi="Times New Roman" w:cs="Times New Roman"/>
          <w:color w:val="000000" w:themeColor="text1"/>
          <w:sz w:val="24"/>
          <w:szCs w:val="24"/>
        </w:rPr>
        <w:t xml:space="preserve">Neurologic: well oriented, alert, fine motor functions, good balance and coordination. </w:t>
      </w:r>
    </w:p>
    <w:p w:rsidR="003112E8" w:rsidRPr="00FA030F" w:rsidRDefault="00D54848" w:rsidP="00FA030F">
      <w:pPr>
        <w:spacing w:after="0" w:line="480" w:lineRule="auto"/>
        <w:rPr>
          <w:rFonts w:ascii="Times New Roman" w:hAnsi="Times New Roman" w:cs="Times New Roman"/>
          <w:color w:val="000000" w:themeColor="text1"/>
          <w:sz w:val="24"/>
          <w:szCs w:val="24"/>
        </w:rPr>
      </w:pPr>
      <w:r w:rsidRPr="00FA030F">
        <w:rPr>
          <w:rFonts w:ascii="Times New Roman" w:hAnsi="Times New Roman" w:cs="Times New Roman"/>
          <w:color w:val="000000" w:themeColor="text1"/>
          <w:sz w:val="24"/>
          <w:szCs w:val="24"/>
        </w:rPr>
        <w:t xml:space="preserve">Psychiatry: patient looks anxious, no mood swings, no sadness.  </w:t>
      </w:r>
    </w:p>
    <w:p w:rsidR="00D530F2" w:rsidRPr="00FA030F" w:rsidRDefault="00D54848" w:rsidP="00FA030F">
      <w:pPr>
        <w:spacing w:after="0" w:line="480" w:lineRule="auto"/>
        <w:jc w:val="center"/>
        <w:rPr>
          <w:rFonts w:ascii="Times New Roman" w:hAnsi="Times New Roman" w:cs="Times New Roman"/>
          <w:b/>
          <w:bCs/>
          <w:color w:val="000000" w:themeColor="text1"/>
          <w:sz w:val="24"/>
          <w:szCs w:val="24"/>
        </w:rPr>
      </w:pPr>
      <w:r w:rsidRPr="00FA030F">
        <w:rPr>
          <w:rFonts w:ascii="Times New Roman" w:hAnsi="Times New Roman" w:cs="Times New Roman"/>
          <w:b/>
          <w:bCs/>
          <w:color w:val="000000" w:themeColor="text1"/>
          <w:sz w:val="24"/>
          <w:szCs w:val="24"/>
        </w:rPr>
        <w:t>Assessment</w:t>
      </w:r>
    </w:p>
    <w:p w:rsidR="00D530F2" w:rsidRPr="00FA030F" w:rsidRDefault="00D54848" w:rsidP="00FA030F">
      <w:pPr>
        <w:spacing w:after="0" w:line="480" w:lineRule="auto"/>
        <w:jc w:val="center"/>
        <w:rPr>
          <w:rFonts w:ascii="Times New Roman" w:hAnsi="Times New Roman" w:cs="Times New Roman"/>
          <w:b/>
          <w:bCs/>
          <w:color w:val="000000" w:themeColor="text1"/>
          <w:sz w:val="24"/>
          <w:szCs w:val="24"/>
        </w:rPr>
      </w:pPr>
      <w:r w:rsidRPr="00FA030F">
        <w:rPr>
          <w:rFonts w:ascii="Times New Roman" w:hAnsi="Times New Roman" w:cs="Times New Roman"/>
          <w:b/>
          <w:bCs/>
          <w:color w:val="000000" w:themeColor="text1"/>
          <w:sz w:val="24"/>
          <w:szCs w:val="24"/>
        </w:rPr>
        <w:t>Primary Diagnosis: Gonorrhea</w:t>
      </w:r>
    </w:p>
    <w:p w:rsidR="00634FDE" w:rsidRPr="00FA030F" w:rsidRDefault="00D54848" w:rsidP="00FA030F">
      <w:pPr>
        <w:spacing w:after="0" w:line="480" w:lineRule="auto"/>
        <w:ind w:firstLine="851"/>
        <w:rPr>
          <w:rFonts w:ascii="Times New Roman" w:hAnsi="Times New Roman" w:cs="Times New Roman"/>
          <w:color w:val="000000" w:themeColor="text1"/>
          <w:sz w:val="24"/>
          <w:szCs w:val="24"/>
        </w:rPr>
      </w:pPr>
      <w:r w:rsidRPr="00FA030F">
        <w:rPr>
          <w:rFonts w:ascii="Times New Roman" w:hAnsi="Times New Roman" w:cs="Times New Roman"/>
          <w:color w:val="000000" w:themeColor="text1"/>
          <w:sz w:val="24"/>
          <w:szCs w:val="24"/>
        </w:rPr>
        <w:t>Gonorrhea is the infection that results from sexually transmitted diseases caused by a bacterium. It affects the rectum and urethra. The disease is spread during sexual intercourse, which can be either anal, oral or vaginal. The symptoms associated with the condition include pain during urination, yellow discharge and headache. More so, gonorrhea does not always present with all the signs. Sometimes one of the affected partners may present with a total absence of symptoms</w:t>
      </w:r>
      <w:r w:rsidR="00C37C5C" w:rsidRPr="00FA030F">
        <w:rPr>
          <w:rFonts w:ascii="Times New Roman" w:hAnsi="Times New Roman" w:cs="Times New Roman"/>
          <w:color w:val="000000" w:themeColor="text1"/>
          <w:sz w:val="24"/>
          <w:szCs w:val="24"/>
        </w:rPr>
        <w:t xml:space="preserve"> (Hill, Masters &amp; Watcher, 2016)</w:t>
      </w:r>
      <w:r w:rsidRPr="00FA030F">
        <w:rPr>
          <w:rFonts w:ascii="Times New Roman" w:hAnsi="Times New Roman" w:cs="Times New Roman"/>
          <w:color w:val="000000" w:themeColor="text1"/>
          <w:sz w:val="24"/>
          <w:szCs w:val="24"/>
        </w:rPr>
        <w:t>.  The main reason for diagnosing disease in the patient is the history of burning sensation on urination and yellow discharge. The patient also states that he suffers headaches due to the anxiety from the worry of having unprotected sex. The history of unprotected sex and the presence of the symptoms suggest gonorrhea in the patient.</w:t>
      </w:r>
    </w:p>
    <w:p w:rsidR="00D530F2" w:rsidRPr="00FA030F" w:rsidRDefault="00D54848" w:rsidP="00FA030F">
      <w:pPr>
        <w:spacing w:after="0" w:line="480" w:lineRule="auto"/>
        <w:jc w:val="center"/>
        <w:rPr>
          <w:rFonts w:ascii="Times New Roman" w:hAnsi="Times New Roman" w:cs="Times New Roman"/>
          <w:b/>
          <w:bCs/>
          <w:color w:val="000000" w:themeColor="text1"/>
          <w:sz w:val="24"/>
          <w:szCs w:val="24"/>
        </w:rPr>
      </w:pPr>
      <w:r w:rsidRPr="00FA030F">
        <w:rPr>
          <w:rFonts w:ascii="Times New Roman" w:hAnsi="Times New Roman" w:cs="Times New Roman"/>
          <w:b/>
          <w:bCs/>
          <w:color w:val="000000" w:themeColor="text1"/>
          <w:sz w:val="24"/>
          <w:szCs w:val="24"/>
        </w:rPr>
        <w:t>Pathophysiology</w:t>
      </w:r>
    </w:p>
    <w:p w:rsidR="00634FDE" w:rsidRPr="00FA030F" w:rsidRDefault="00D54848" w:rsidP="00FA030F">
      <w:pPr>
        <w:spacing w:after="0" w:line="480" w:lineRule="auto"/>
        <w:ind w:firstLine="851"/>
        <w:rPr>
          <w:rFonts w:ascii="Times New Roman" w:hAnsi="Times New Roman" w:cs="Times New Roman"/>
          <w:color w:val="000000" w:themeColor="text1"/>
          <w:sz w:val="24"/>
          <w:szCs w:val="24"/>
        </w:rPr>
      </w:pPr>
      <w:r w:rsidRPr="00FA030F">
        <w:rPr>
          <w:rFonts w:ascii="Times New Roman" w:hAnsi="Times New Roman" w:cs="Times New Roman"/>
          <w:color w:val="000000" w:themeColor="text1"/>
          <w:sz w:val="24"/>
          <w:szCs w:val="24"/>
        </w:rPr>
        <w:lastRenderedPageBreak/>
        <w:t>Gonorrhea is a condition that is transmitted through having unprotected sex (oral, vaginal or anal) with an infected person. However, the infection can be vertically transmitted to children from mothers. Neisseria gonorrhea is the causative agent for the disease. It is a diplococcus gram-negative bacterium with a great affinity for the mucous membrane</w:t>
      </w:r>
      <w:r w:rsidR="004C6A1B" w:rsidRPr="00FA030F">
        <w:rPr>
          <w:rFonts w:ascii="Times New Roman" w:hAnsi="Times New Roman" w:cs="Times New Roman"/>
          <w:color w:val="000000" w:themeColor="text1"/>
          <w:sz w:val="24"/>
          <w:szCs w:val="24"/>
        </w:rPr>
        <w:t xml:space="preserve"> (Quillin&amp; Seifert, 2018)</w:t>
      </w:r>
      <w:r w:rsidR="00725026" w:rsidRPr="00FA030F">
        <w:rPr>
          <w:rFonts w:ascii="Times New Roman" w:hAnsi="Times New Roman" w:cs="Times New Roman"/>
          <w:color w:val="000000" w:themeColor="text1"/>
          <w:sz w:val="24"/>
          <w:szCs w:val="24"/>
        </w:rPr>
        <w:t xml:space="preserve">. The bacteria </w:t>
      </w:r>
      <w:r w:rsidR="0086232E" w:rsidRPr="00FA030F">
        <w:rPr>
          <w:rFonts w:ascii="Times New Roman" w:hAnsi="Times New Roman" w:cs="Times New Roman"/>
          <w:color w:val="000000" w:themeColor="text1"/>
          <w:sz w:val="24"/>
          <w:szCs w:val="24"/>
        </w:rPr>
        <w:t>have</w:t>
      </w:r>
      <w:r w:rsidR="00725026" w:rsidRPr="00FA030F">
        <w:rPr>
          <w:rFonts w:ascii="Times New Roman" w:hAnsi="Times New Roman" w:cs="Times New Roman"/>
          <w:color w:val="000000" w:themeColor="text1"/>
          <w:sz w:val="24"/>
          <w:szCs w:val="24"/>
        </w:rPr>
        <w:t xml:space="preserve"> multiple proteins on the surface, which enhances adhesion. The bacteria's ability to lengthen </w:t>
      </w:r>
      <w:r w:rsidR="0086232E" w:rsidRPr="00FA030F">
        <w:rPr>
          <w:rFonts w:ascii="Times New Roman" w:hAnsi="Times New Roman" w:cs="Times New Roman"/>
          <w:color w:val="000000" w:themeColor="text1"/>
          <w:sz w:val="24"/>
          <w:szCs w:val="24"/>
        </w:rPr>
        <w:t>and retract enhances it to attach from a distance and closer to epithelial cells, which enhances cellular invasion.</w:t>
      </w:r>
      <w:r w:rsidRPr="00FA030F">
        <w:rPr>
          <w:rFonts w:ascii="Times New Roman" w:hAnsi="Times New Roman" w:cs="Times New Roman"/>
          <w:color w:val="000000" w:themeColor="text1"/>
          <w:sz w:val="24"/>
          <w:szCs w:val="24"/>
        </w:rPr>
        <w:t xml:space="preserve"> The invasion of the bacteria in the mucous membrane of the urethra leads to inflammation and the genital tract.</w:t>
      </w:r>
    </w:p>
    <w:p w:rsidR="00634FDE" w:rsidRPr="00FA030F" w:rsidRDefault="0086232E" w:rsidP="00FA030F">
      <w:pPr>
        <w:spacing w:after="0" w:line="480" w:lineRule="auto"/>
        <w:ind w:firstLine="851"/>
        <w:rPr>
          <w:rFonts w:ascii="Times New Roman" w:hAnsi="Times New Roman" w:cs="Times New Roman"/>
          <w:color w:val="000000" w:themeColor="text1"/>
          <w:sz w:val="24"/>
          <w:szCs w:val="24"/>
        </w:rPr>
      </w:pPr>
      <w:r w:rsidRPr="00FA030F">
        <w:rPr>
          <w:rFonts w:ascii="Times New Roman" w:hAnsi="Times New Roman" w:cs="Times New Roman"/>
          <w:color w:val="000000" w:themeColor="text1"/>
          <w:sz w:val="24"/>
          <w:szCs w:val="24"/>
        </w:rPr>
        <w:t xml:space="preserve">The gonococci are categorized as serum-resistance and serum sensitive based on their ability to killing through the complement activation. Serum resistance strains can cause disseminated infections. </w:t>
      </w:r>
      <w:r w:rsidR="00D54848" w:rsidRPr="00FA030F">
        <w:rPr>
          <w:rFonts w:ascii="Times New Roman" w:hAnsi="Times New Roman" w:cs="Times New Roman"/>
          <w:color w:val="000000" w:themeColor="text1"/>
          <w:sz w:val="24"/>
          <w:szCs w:val="24"/>
        </w:rPr>
        <w:t xml:space="preserve">When the bacteria </w:t>
      </w:r>
      <w:r w:rsidR="00725026" w:rsidRPr="00FA030F">
        <w:rPr>
          <w:rFonts w:ascii="Times New Roman" w:hAnsi="Times New Roman" w:cs="Times New Roman"/>
          <w:color w:val="000000" w:themeColor="text1"/>
          <w:sz w:val="24"/>
          <w:szCs w:val="24"/>
        </w:rPr>
        <w:t>invade</w:t>
      </w:r>
      <w:r w:rsidR="00D54848" w:rsidRPr="00FA030F">
        <w:rPr>
          <w:rFonts w:ascii="Times New Roman" w:hAnsi="Times New Roman" w:cs="Times New Roman"/>
          <w:color w:val="000000" w:themeColor="text1"/>
          <w:sz w:val="24"/>
          <w:szCs w:val="24"/>
        </w:rPr>
        <w:t xml:space="preserve"> the </w:t>
      </w:r>
      <w:r w:rsidR="00725026" w:rsidRPr="00FA030F">
        <w:rPr>
          <w:rFonts w:ascii="Times New Roman" w:hAnsi="Times New Roman" w:cs="Times New Roman"/>
          <w:color w:val="000000" w:themeColor="text1"/>
          <w:sz w:val="24"/>
          <w:szCs w:val="24"/>
        </w:rPr>
        <w:t>genital tracts, the incubation period for the condition takes 3-5 days</w:t>
      </w:r>
      <w:r w:rsidR="004C6A1B" w:rsidRPr="00FA030F">
        <w:rPr>
          <w:rFonts w:ascii="Times New Roman" w:hAnsi="Times New Roman" w:cs="Times New Roman"/>
          <w:color w:val="000000" w:themeColor="text1"/>
          <w:sz w:val="24"/>
          <w:szCs w:val="24"/>
        </w:rPr>
        <w:t xml:space="preserve"> (Quillin&amp; Seifert, 2018)</w:t>
      </w:r>
      <w:r w:rsidR="00725026" w:rsidRPr="00FA030F">
        <w:rPr>
          <w:rFonts w:ascii="Times New Roman" w:hAnsi="Times New Roman" w:cs="Times New Roman"/>
          <w:color w:val="000000" w:themeColor="text1"/>
          <w:sz w:val="24"/>
          <w:szCs w:val="24"/>
        </w:rPr>
        <w:t xml:space="preserve">. The bacteria invasion leads to various symptoms in male patients, including purulent discharge from the urethra and burning sensation on urination. The discharge from the urethra can be very minimal and can go unnoticed. When the infection is not treated, the disease's extension occurs to the prostate gland, urinary bladder, and the neck of the bladder. The frequency and urgency of urination occur, and on various occasions, blood in the urine may be present. Spontaneous recovery of the patient may occur within some months to a year. For bisexual and homosexual men, rectal gonorrhea may occur with a painful sensation on the mucous membrane's perianal area. Neisseria gonorrhea may enter into the bloodstream leading to disseminated gonococcal infection for organs in the body system. For both males and females, the disease can lead to arthritis, which is the most common complication of disseminated gonococcal infection.  The disease process settles in the bones' joints, leading to permanent disabilities when treatment is not done effectively. The involvement of the sheaths of the tendons in the joints is also common.  </w:t>
      </w:r>
      <w:r w:rsidR="004C240E" w:rsidRPr="00FA030F">
        <w:rPr>
          <w:rFonts w:ascii="Times New Roman" w:hAnsi="Times New Roman" w:cs="Times New Roman"/>
          <w:color w:val="000000" w:themeColor="text1"/>
          <w:sz w:val="24"/>
          <w:szCs w:val="24"/>
        </w:rPr>
        <w:t xml:space="preserve">The disease can complicate and lead to severe conditions such as meningitis and </w:t>
      </w:r>
      <w:r w:rsidR="004C240E" w:rsidRPr="00FA030F">
        <w:rPr>
          <w:rFonts w:ascii="Times New Roman" w:hAnsi="Times New Roman" w:cs="Times New Roman"/>
          <w:color w:val="000000" w:themeColor="text1"/>
          <w:sz w:val="24"/>
          <w:szCs w:val="24"/>
        </w:rPr>
        <w:lastRenderedPageBreak/>
        <w:t>endocarditis. The risk factors associated with gonorrhea infections include a new sex partner, multiple sexual partners, having another sexually transmitted infection, having a partner with multiple partners, unprotected intercourse and having oral or anal intercourse. The disease presents with yellow discharge, painful urination, abdominal pain, fever and headaches. Other sites of the body are affected and present with different characteristics. The rectum</w:t>
      </w:r>
      <w:r w:rsidR="00524BAB" w:rsidRPr="00FA030F">
        <w:rPr>
          <w:rFonts w:ascii="Times New Roman" w:hAnsi="Times New Roman" w:cs="Times New Roman"/>
          <w:color w:val="000000" w:themeColor="text1"/>
          <w:sz w:val="24"/>
          <w:szCs w:val="24"/>
        </w:rPr>
        <w:t xml:space="preserve"> can be affected and signs and symptoms such as bright red spots in the bowel, pus-like discharge and itching. When the eyes are affected, discharge, sensitivity to light and pain is present. The neck can present with sore throat and swelling of the lymph nodes. The joint may swell and painful during mobility.  </w:t>
      </w:r>
    </w:p>
    <w:p w:rsidR="008B0F7C" w:rsidRPr="00FA030F" w:rsidRDefault="00D54848" w:rsidP="00FA030F">
      <w:pPr>
        <w:spacing w:after="0" w:line="480" w:lineRule="auto"/>
        <w:ind w:firstLine="851"/>
        <w:jc w:val="center"/>
        <w:rPr>
          <w:rFonts w:ascii="Times New Roman" w:hAnsi="Times New Roman" w:cs="Times New Roman"/>
          <w:b/>
          <w:bCs/>
          <w:color w:val="000000" w:themeColor="text1"/>
          <w:sz w:val="24"/>
          <w:szCs w:val="24"/>
        </w:rPr>
      </w:pPr>
      <w:r w:rsidRPr="00FA030F">
        <w:rPr>
          <w:rFonts w:ascii="Times New Roman" w:hAnsi="Times New Roman" w:cs="Times New Roman"/>
          <w:b/>
          <w:bCs/>
          <w:color w:val="000000" w:themeColor="text1"/>
          <w:sz w:val="24"/>
          <w:szCs w:val="24"/>
        </w:rPr>
        <w:t>Differential Diagnosis</w:t>
      </w:r>
    </w:p>
    <w:p w:rsidR="008B0F7C" w:rsidRPr="00FA030F" w:rsidRDefault="00D54848" w:rsidP="00FA030F">
      <w:pPr>
        <w:pStyle w:val="ListParagraph"/>
        <w:numPr>
          <w:ilvl w:val="0"/>
          <w:numId w:val="1"/>
        </w:numPr>
        <w:spacing w:after="0" w:line="480" w:lineRule="auto"/>
        <w:ind w:left="0" w:firstLine="851"/>
        <w:rPr>
          <w:rFonts w:ascii="Times New Roman" w:hAnsi="Times New Roman" w:cs="Times New Roman"/>
          <w:color w:val="000000" w:themeColor="text1"/>
          <w:sz w:val="24"/>
          <w:szCs w:val="24"/>
        </w:rPr>
      </w:pPr>
      <w:r w:rsidRPr="00FA030F">
        <w:rPr>
          <w:rFonts w:ascii="Times New Roman" w:hAnsi="Times New Roman" w:cs="Times New Roman"/>
          <w:color w:val="000000" w:themeColor="text1"/>
          <w:sz w:val="24"/>
          <w:szCs w:val="24"/>
        </w:rPr>
        <w:t>Chlamydia- is also a sexually transmitted infection that presents with similar characteristics as gonorrhea. The process of disease is through oral, anal or vaginal sex through genital contacts. The symptoms of chlamydia in men include watery, cloudy or white discharge, burning sensation during urination and swelling of the testicles</w:t>
      </w:r>
      <w:r w:rsidR="004C6A1B" w:rsidRPr="00FA030F">
        <w:rPr>
          <w:rFonts w:ascii="Times New Roman" w:hAnsi="Times New Roman" w:cs="Times New Roman"/>
          <w:color w:val="000000" w:themeColor="text1"/>
          <w:sz w:val="24"/>
          <w:szCs w:val="24"/>
        </w:rPr>
        <w:t xml:space="preserve"> (O’connel&amp;Ferone, 2016)</w:t>
      </w:r>
      <w:r w:rsidRPr="00FA030F">
        <w:rPr>
          <w:rFonts w:ascii="Times New Roman" w:hAnsi="Times New Roman" w:cs="Times New Roman"/>
          <w:color w:val="000000" w:themeColor="text1"/>
          <w:sz w:val="24"/>
          <w:szCs w:val="24"/>
        </w:rPr>
        <w:t>. This infection is a close differential diagnosis for the patient; however, the patient's yellow discharge excludes it from being an actual diagnosis for the patient.</w:t>
      </w:r>
    </w:p>
    <w:p w:rsidR="008B0F7C" w:rsidRPr="00FA030F" w:rsidRDefault="00D54848" w:rsidP="00FA030F">
      <w:pPr>
        <w:pStyle w:val="ListParagraph"/>
        <w:numPr>
          <w:ilvl w:val="0"/>
          <w:numId w:val="1"/>
        </w:numPr>
        <w:spacing w:after="0" w:line="480" w:lineRule="auto"/>
        <w:ind w:left="0" w:firstLine="851"/>
        <w:rPr>
          <w:rFonts w:ascii="Times New Roman" w:hAnsi="Times New Roman" w:cs="Times New Roman"/>
          <w:color w:val="000000" w:themeColor="text1"/>
          <w:sz w:val="24"/>
          <w:szCs w:val="24"/>
        </w:rPr>
      </w:pPr>
      <w:r w:rsidRPr="00FA030F">
        <w:rPr>
          <w:rFonts w:ascii="Times New Roman" w:hAnsi="Times New Roman" w:cs="Times New Roman"/>
          <w:color w:val="000000" w:themeColor="text1"/>
          <w:sz w:val="24"/>
          <w:szCs w:val="24"/>
        </w:rPr>
        <w:t xml:space="preserve">HIV/AIDs- HIV is also a condition that is acquired through </w:t>
      </w:r>
      <w:r w:rsidR="004B4292" w:rsidRPr="00FA030F">
        <w:rPr>
          <w:rFonts w:ascii="Times New Roman" w:hAnsi="Times New Roman" w:cs="Times New Roman"/>
          <w:color w:val="000000" w:themeColor="text1"/>
          <w:sz w:val="24"/>
          <w:szCs w:val="24"/>
        </w:rPr>
        <w:t>unprotected sexual intercourse. Since the patient reiterated his anxiety from the unprotected sex he had, HIV should be considered a significant diagnosis. More so, the presence of discharge provides a suggestion of sexually transmitted infection for the patient. All the sexually transmitted diseases are the risk factors of HIV, which should be considered in care for the patient</w:t>
      </w:r>
      <w:r w:rsidR="004C6A1B" w:rsidRPr="00FA030F">
        <w:rPr>
          <w:rFonts w:ascii="Times New Roman" w:hAnsi="Times New Roman" w:cs="Times New Roman"/>
          <w:color w:val="000000" w:themeColor="text1"/>
          <w:sz w:val="24"/>
          <w:szCs w:val="24"/>
        </w:rPr>
        <w:t xml:space="preserve"> (Bhatti, Usman &amp; Kandi, 2016)</w:t>
      </w:r>
      <w:r w:rsidR="004B4292" w:rsidRPr="00FA030F">
        <w:rPr>
          <w:rFonts w:ascii="Times New Roman" w:hAnsi="Times New Roman" w:cs="Times New Roman"/>
          <w:color w:val="000000" w:themeColor="text1"/>
          <w:sz w:val="24"/>
          <w:szCs w:val="24"/>
        </w:rPr>
        <w:t xml:space="preserve">. The significant findings for HIV include generalized rashes, arthralgia, chills and fever. </w:t>
      </w:r>
    </w:p>
    <w:p w:rsidR="004B4292" w:rsidRPr="00FA030F" w:rsidRDefault="00D54848" w:rsidP="00FA030F">
      <w:pPr>
        <w:pStyle w:val="ListParagraph"/>
        <w:numPr>
          <w:ilvl w:val="0"/>
          <w:numId w:val="1"/>
        </w:numPr>
        <w:spacing w:after="0" w:line="480" w:lineRule="auto"/>
        <w:ind w:left="0" w:firstLine="851"/>
        <w:rPr>
          <w:rFonts w:ascii="Times New Roman" w:hAnsi="Times New Roman" w:cs="Times New Roman"/>
          <w:color w:val="000000" w:themeColor="text1"/>
          <w:sz w:val="24"/>
          <w:szCs w:val="24"/>
        </w:rPr>
      </w:pPr>
      <w:r w:rsidRPr="00FA030F">
        <w:rPr>
          <w:rFonts w:ascii="Times New Roman" w:hAnsi="Times New Roman" w:cs="Times New Roman"/>
          <w:color w:val="000000" w:themeColor="text1"/>
          <w:sz w:val="24"/>
          <w:szCs w:val="24"/>
        </w:rPr>
        <w:t>Urinary tract infection (UTI</w:t>
      </w:r>
      <w:r w:rsidR="00302E68" w:rsidRPr="00FA030F">
        <w:rPr>
          <w:rFonts w:ascii="Times New Roman" w:hAnsi="Times New Roman" w:cs="Times New Roman"/>
          <w:color w:val="000000" w:themeColor="text1"/>
          <w:sz w:val="24"/>
          <w:szCs w:val="24"/>
        </w:rPr>
        <w:t>) -</w:t>
      </w:r>
      <w:r w:rsidRPr="00FA030F">
        <w:rPr>
          <w:rFonts w:ascii="Times New Roman" w:hAnsi="Times New Roman" w:cs="Times New Roman"/>
          <w:color w:val="000000" w:themeColor="text1"/>
          <w:sz w:val="24"/>
          <w:szCs w:val="24"/>
        </w:rPr>
        <w:t xml:space="preserve"> it is a disease that involves the condition of any parts of the urinary system. The clinical manifestations include chills, vomiting, nausea, </w:t>
      </w:r>
      <w:r w:rsidRPr="00FA030F">
        <w:rPr>
          <w:rFonts w:ascii="Times New Roman" w:hAnsi="Times New Roman" w:cs="Times New Roman"/>
          <w:color w:val="000000" w:themeColor="text1"/>
          <w:sz w:val="24"/>
          <w:szCs w:val="24"/>
        </w:rPr>
        <w:lastRenderedPageBreak/>
        <w:t xml:space="preserve">fever, back pain, flank pain, frequent urination, </w:t>
      </w:r>
      <w:r w:rsidR="00302E68" w:rsidRPr="00FA030F">
        <w:rPr>
          <w:rFonts w:ascii="Times New Roman" w:hAnsi="Times New Roman" w:cs="Times New Roman"/>
          <w:color w:val="000000" w:themeColor="text1"/>
          <w:sz w:val="24"/>
          <w:szCs w:val="24"/>
        </w:rPr>
        <w:t>and pain</w:t>
      </w:r>
      <w:r w:rsidRPr="00FA030F">
        <w:rPr>
          <w:rFonts w:ascii="Times New Roman" w:hAnsi="Times New Roman" w:cs="Times New Roman"/>
          <w:color w:val="000000" w:themeColor="text1"/>
          <w:sz w:val="24"/>
          <w:szCs w:val="24"/>
        </w:rPr>
        <w:t xml:space="preserve"> during urination and cloudy urine</w:t>
      </w:r>
      <w:r w:rsidR="004C6A1B" w:rsidRPr="00FA030F">
        <w:rPr>
          <w:rFonts w:ascii="Times New Roman" w:hAnsi="Times New Roman" w:cs="Times New Roman"/>
          <w:color w:val="000000" w:themeColor="text1"/>
          <w:sz w:val="24"/>
          <w:szCs w:val="24"/>
        </w:rPr>
        <w:t xml:space="preserve"> (Tan &amp;Chlebicki, 2016)</w:t>
      </w:r>
      <w:r w:rsidRPr="00FA030F">
        <w:rPr>
          <w:rFonts w:ascii="Times New Roman" w:hAnsi="Times New Roman" w:cs="Times New Roman"/>
          <w:color w:val="000000" w:themeColor="text1"/>
          <w:sz w:val="24"/>
          <w:szCs w:val="24"/>
        </w:rPr>
        <w:t>. The infection present in the patient presents with pain during urination and headache, which can be a sign of the UTI; however, yellow discharge excludes UTI as the actual diagnosis.</w:t>
      </w:r>
    </w:p>
    <w:p w:rsidR="00111EB4" w:rsidRPr="00FA030F" w:rsidRDefault="00D54848" w:rsidP="00FA030F">
      <w:pPr>
        <w:spacing w:after="0" w:line="480" w:lineRule="auto"/>
        <w:ind w:firstLine="851"/>
        <w:jc w:val="center"/>
        <w:rPr>
          <w:rFonts w:ascii="Times New Roman" w:hAnsi="Times New Roman" w:cs="Times New Roman"/>
          <w:b/>
          <w:bCs/>
          <w:color w:val="000000" w:themeColor="text1"/>
          <w:sz w:val="24"/>
          <w:szCs w:val="24"/>
        </w:rPr>
      </w:pPr>
      <w:r w:rsidRPr="00FA030F">
        <w:rPr>
          <w:rFonts w:ascii="Times New Roman" w:hAnsi="Times New Roman" w:cs="Times New Roman"/>
          <w:b/>
          <w:bCs/>
          <w:color w:val="000000" w:themeColor="text1"/>
          <w:sz w:val="24"/>
          <w:szCs w:val="24"/>
        </w:rPr>
        <w:t>Diagnosis</w:t>
      </w:r>
    </w:p>
    <w:p w:rsidR="00111EB4" w:rsidRPr="00FA030F" w:rsidRDefault="00D54848" w:rsidP="00FA030F">
      <w:pPr>
        <w:spacing w:after="0" w:line="480" w:lineRule="auto"/>
        <w:ind w:firstLine="851"/>
        <w:rPr>
          <w:rFonts w:ascii="Times New Roman" w:hAnsi="Times New Roman" w:cs="Times New Roman"/>
          <w:color w:val="000000" w:themeColor="text1"/>
          <w:sz w:val="24"/>
          <w:szCs w:val="24"/>
        </w:rPr>
      </w:pPr>
      <w:r w:rsidRPr="00FA030F">
        <w:rPr>
          <w:rFonts w:ascii="Times New Roman" w:hAnsi="Times New Roman" w:cs="Times New Roman"/>
          <w:color w:val="000000" w:themeColor="text1"/>
          <w:sz w:val="24"/>
          <w:szCs w:val="24"/>
        </w:rPr>
        <w:t>The signs and symptoms presented by the patient need to be diagnosed using various diagnostic procedures. The diagnostic tests that are essential for the patient include:</w:t>
      </w:r>
    </w:p>
    <w:p w:rsidR="00111EB4" w:rsidRPr="00FA030F" w:rsidRDefault="00D54848" w:rsidP="00FA030F">
      <w:pPr>
        <w:pStyle w:val="ListParagraph"/>
        <w:numPr>
          <w:ilvl w:val="0"/>
          <w:numId w:val="2"/>
        </w:numPr>
        <w:spacing w:after="0" w:line="480" w:lineRule="auto"/>
        <w:ind w:left="0" w:firstLine="851"/>
        <w:rPr>
          <w:rFonts w:ascii="Times New Roman" w:hAnsi="Times New Roman" w:cs="Times New Roman"/>
          <w:color w:val="000000" w:themeColor="text1"/>
          <w:sz w:val="24"/>
          <w:szCs w:val="24"/>
        </w:rPr>
      </w:pPr>
      <w:r w:rsidRPr="00FA030F">
        <w:rPr>
          <w:rFonts w:ascii="Times New Roman" w:hAnsi="Times New Roman" w:cs="Times New Roman"/>
          <w:color w:val="000000" w:themeColor="text1"/>
          <w:sz w:val="24"/>
          <w:szCs w:val="24"/>
        </w:rPr>
        <w:t xml:space="preserve">Urinalysis- </w:t>
      </w:r>
      <w:r w:rsidR="00B33108" w:rsidRPr="00FA030F">
        <w:rPr>
          <w:rFonts w:ascii="Times New Roman" w:hAnsi="Times New Roman" w:cs="Times New Roman"/>
          <w:color w:val="000000" w:themeColor="text1"/>
          <w:sz w:val="24"/>
          <w:szCs w:val="24"/>
        </w:rPr>
        <w:t>this involves examining the urine in the laboratory to confirm the presence of gonorrhea, chlamydia or UTI infections. Because the patient is at risk for developing the diseases mentioned, a urinalysis will ensure that the causative agent is determined. The test will segregate the causative agent that is responsible for the infection.</w:t>
      </w:r>
    </w:p>
    <w:p w:rsidR="00B33108" w:rsidRPr="00FA030F" w:rsidRDefault="00D54848" w:rsidP="00FA030F">
      <w:pPr>
        <w:pStyle w:val="ListParagraph"/>
        <w:numPr>
          <w:ilvl w:val="0"/>
          <w:numId w:val="2"/>
        </w:numPr>
        <w:spacing w:after="0" w:line="480" w:lineRule="auto"/>
        <w:ind w:left="0" w:firstLine="851"/>
        <w:rPr>
          <w:rFonts w:ascii="Times New Roman" w:hAnsi="Times New Roman" w:cs="Times New Roman"/>
          <w:color w:val="000000" w:themeColor="text1"/>
          <w:sz w:val="24"/>
          <w:szCs w:val="24"/>
        </w:rPr>
      </w:pPr>
      <w:r w:rsidRPr="00FA030F">
        <w:rPr>
          <w:rFonts w:ascii="Times New Roman" w:hAnsi="Times New Roman" w:cs="Times New Roman"/>
          <w:color w:val="000000" w:themeColor="text1"/>
          <w:sz w:val="24"/>
          <w:szCs w:val="24"/>
        </w:rPr>
        <w:t>Swab- the urethral swab is required for the patient. The swab test's advantage is that it provides accurate information concerning the presence of chlamydia and gonorrhea bacteria</w:t>
      </w:r>
      <w:r w:rsidR="004753FB" w:rsidRPr="00FA030F">
        <w:rPr>
          <w:rFonts w:ascii="Times New Roman" w:hAnsi="Times New Roman" w:cs="Times New Roman"/>
          <w:color w:val="000000" w:themeColor="text1"/>
          <w:sz w:val="24"/>
          <w:szCs w:val="24"/>
        </w:rPr>
        <w:t xml:space="preserve"> (Wi et al., 2019)</w:t>
      </w:r>
      <w:r w:rsidRPr="00FA030F">
        <w:rPr>
          <w:rFonts w:ascii="Times New Roman" w:hAnsi="Times New Roman" w:cs="Times New Roman"/>
          <w:color w:val="000000" w:themeColor="text1"/>
          <w:sz w:val="24"/>
          <w:szCs w:val="24"/>
        </w:rPr>
        <w:t>. The use of nucleic acid amplification and DNA probe tests is significant to determine the infection.</w:t>
      </w:r>
    </w:p>
    <w:p w:rsidR="00B33108" w:rsidRPr="00FA030F" w:rsidRDefault="00D54848" w:rsidP="00FA030F">
      <w:pPr>
        <w:pStyle w:val="ListParagraph"/>
        <w:numPr>
          <w:ilvl w:val="0"/>
          <w:numId w:val="2"/>
        </w:numPr>
        <w:spacing w:after="0" w:line="480" w:lineRule="auto"/>
        <w:ind w:left="0" w:firstLine="851"/>
        <w:rPr>
          <w:rFonts w:ascii="Times New Roman" w:hAnsi="Times New Roman" w:cs="Times New Roman"/>
          <w:color w:val="000000" w:themeColor="text1"/>
          <w:sz w:val="24"/>
          <w:szCs w:val="24"/>
        </w:rPr>
      </w:pPr>
      <w:r w:rsidRPr="00FA030F">
        <w:rPr>
          <w:rFonts w:ascii="Times New Roman" w:hAnsi="Times New Roman" w:cs="Times New Roman"/>
          <w:color w:val="000000" w:themeColor="text1"/>
          <w:sz w:val="24"/>
          <w:szCs w:val="24"/>
        </w:rPr>
        <w:t>HIV testing and counseling recommend that any individual who presents with signs of STIs undergo HIV testing and counseling. This is because HIV is among the diseases that are spread through unprotected sex. More so, the presence of STI in the patient is a risk factor for HIV infection. The test will ensure that HIV infection is excluded or early diagnosis is done for the early commencement of treatment.</w:t>
      </w:r>
    </w:p>
    <w:p w:rsidR="00B33108" w:rsidRPr="00FA030F" w:rsidRDefault="00D54848" w:rsidP="00FA030F">
      <w:pPr>
        <w:pStyle w:val="ListParagraph"/>
        <w:numPr>
          <w:ilvl w:val="0"/>
          <w:numId w:val="2"/>
        </w:numPr>
        <w:spacing w:after="0" w:line="480" w:lineRule="auto"/>
        <w:ind w:left="0" w:firstLine="851"/>
        <w:rPr>
          <w:rFonts w:ascii="Times New Roman" w:hAnsi="Times New Roman" w:cs="Times New Roman"/>
          <w:color w:val="000000" w:themeColor="text1"/>
          <w:sz w:val="24"/>
          <w:szCs w:val="24"/>
        </w:rPr>
      </w:pPr>
      <w:r w:rsidRPr="00FA030F">
        <w:rPr>
          <w:rFonts w:ascii="Times New Roman" w:hAnsi="Times New Roman" w:cs="Times New Roman"/>
          <w:color w:val="000000" w:themeColor="text1"/>
          <w:sz w:val="24"/>
          <w:szCs w:val="24"/>
        </w:rPr>
        <w:t xml:space="preserve">Blood test- this is done to ensure that the infection is not spread to the system. In complicated cases of STIs, </w:t>
      </w:r>
      <w:r w:rsidR="006145CC" w:rsidRPr="00FA030F">
        <w:rPr>
          <w:rFonts w:ascii="Times New Roman" w:hAnsi="Times New Roman" w:cs="Times New Roman"/>
          <w:color w:val="000000" w:themeColor="text1"/>
          <w:sz w:val="24"/>
          <w:szCs w:val="24"/>
        </w:rPr>
        <w:t xml:space="preserve">bacteremia is revealed. </w:t>
      </w:r>
    </w:p>
    <w:p w:rsidR="006145CC" w:rsidRPr="00FA030F" w:rsidRDefault="00D54848" w:rsidP="00FA030F">
      <w:pPr>
        <w:spacing w:after="0" w:line="480" w:lineRule="auto"/>
        <w:ind w:firstLine="851"/>
        <w:jc w:val="center"/>
        <w:rPr>
          <w:rFonts w:ascii="Times New Roman" w:hAnsi="Times New Roman" w:cs="Times New Roman"/>
          <w:b/>
          <w:bCs/>
          <w:color w:val="000000" w:themeColor="text1"/>
          <w:sz w:val="24"/>
          <w:szCs w:val="24"/>
        </w:rPr>
      </w:pPr>
      <w:r w:rsidRPr="00FA030F">
        <w:rPr>
          <w:rFonts w:ascii="Times New Roman" w:hAnsi="Times New Roman" w:cs="Times New Roman"/>
          <w:b/>
          <w:bCs/>
          <w:color w:val="000000" w:themeColor="text1"/>
          <w:sz w:val="24"/>
          <w:szCs w:val="24"/>
        </w:rPr>
        <w:t>Medical Management</w:t>
      </w:r>
    </w:p>
    <w:p w:rsidR="00324C31" w:rsidRPr="00FA030F" w:rsidRDefault="00D54848" w:rsidP="00FA030F">
      <w:pPr>
        <w:spacing w:after="0" w:line="480" w:lineRule="auto"/>
        <w:ind w:firstLine="851"/>
        <w:rPr>
          <w:rFonts w:ascii="Times New Roman" w:hAnsi="Times New Roman" w:cs="Times New Roman"/>
          <w:color w:val="000000" w:themeColor="text1"/>
          <w:sz w:val="24"/>
          <w:szCs w:val="24"/>
        </w:rPr>
      </w:pPr>
      <w:r w:rsidRPr="00FA030F">
        <w:rPr>
          <w:rFonts w:ascii="Times New Roman" w:hAnsi="Times New Roman" w:cs="Times New Roman"/>
          <w:color w:val="000000" w:themeColor="text1"/>
          <w:sz w:val="24"/>
          <w:szCs w:val="24"/>
        </w:rPr>
        <w:t xml:space="preserve">The treatment of gonorrhea involves various treatment options. One of the options is the use of antimicrobial drugs. The Center for disease control (CDC) proposes that a single </w:t>
      </w:r>
      <w:r w:rsidRPr="00FA030F">
        <w:rPr>
          <w:rFonts w:ascii="Times New Roman" w:hAnsi="Times New Roman" w:cs="Times New Roman"/>
          <w:color w:val="000000" w:themeColor="text1"/>
          <w:sz w:val="24"/>
          <w:szCs w:val="24"/>
        </w:rPr>
        <w:lastRenderedPageBreak/>
        <w:t>dose of ceftriaxone intramuscular route 250 mg together with oral azithromycin (Zithromax) 1 gram is effective</w:t>
      </w:r>
      <w:r w:rsidR="004753FB" w:rsidRPr="00FA030F">
        <w:rPr>
          <w:rFonts w:ascii="Times New Roman" w:hAnsi="Times New Roman" w:cs="Times New Roman"/>
          <w:color w:val="000000" w:themeColor="text1"/>
          <w:sz w:val="24"/>
          <w:szCs w:val="24"/>
        </w:rPr>
        <w:t xml:space="preserve"> (Workowski&amp; Bolan, 2018)</w:t>
      </w:r>
      <w:r w:rsidRPr="00FA030F">
        <w:rPr>
          <w:rFonts w:ascii="Times New Roman" w:hAnsi="Times New Roman" w:cs="Times New Roman"/>
          <w:color w:val="000000" w:themeColor="text1"/>
          <w:sz w:val="24"/>
          <w:szCs w:val="24"/>
        </w:rPr>
        <w:t xml:space="preserve">. The use of the two medications is suggested by researchers to be effective in the treatment of gonococcal infections and reduction of resistance. The use of azithromycin for the patient is preferred rather than doxycycline because it is convenient, and it has compliance benefits of a single dose therapy. More so, azithromycin is considered to be effective because the prevalence of gonococcal resistance is diminished. Also, the presence of uncomplicated gonococcal infection influences the use of azithromycin. Most of the patients infected with </w:t>
      </w:r>
      <w:r w:rsidRPr="00FA030F">
        <w:rPr>
          <w:rFonts w:ascii="Times New Roman" w:hAnsi="Times New Roman" w:cs="Times New Roman"/>
          <w:i/>
          <w:iCs/>
          <w:color w:val="000000" w:themeColor="text1"/>
          <w:sz w:val="24"/>
          <w:szCs w:val="24"/>
        </w:rPr>
        <w:t>N. gonorrhea</w:t>
      </w:r>
      <w:r w:rsidRPr="00FA030F">
        <w:rPr>
          <w:rFonts w:ascii="Times New Roman" w:hAnsi="Times New Roman" w:cs="Times New Roman"/>
          <w:color w:val="000000" w:themeColor="text1"/>
          <w:sz w:val="24"/>
          <w:szCs w:val="24"/>
        </w:rPr>
        <w:t xml:space="preserve"> are also infected with </w:t>
      </w:r>
      <w:r w:rsidRPr="00FA030F">
        <w:rPr>
          <w:rFonts w:ascii="Times New Roman" w:hAnsi="Times New Roman" w:cs="Times New Roman"/>
          <w:i/>
          <w:iCs/>
          <w:color w:val="000000" w:themeColor="text1"/>
          <w:sz w:val="24"/>
          <w:szCs w:val="24"/>
        </w:rPr>
        <w:t>C. trachomatis</w:t>
      </w:r>
      <w:r w:rsidRPr="00FA030F">
        <w:rPr>
          <w:rFonts w:ascii="Times New Roman" w:hAnsi="Times New Roman" w:cs="Times New Roman"/>
          <w:color w:val="000000" w:themeColor="text1"/>
          <w:sz w:val="24"/>
          <w:szCs w:val="24"/>
        </w:rPr>
        <w:t xml:space="preserve">, </w:t>
      </w:r>
      <w:r w:rsidR="00CB3465" w:rsidRPr="00FA030F">
        <w:rPr>
          <w:rFonts w:ascii="Times New Roman" w:hAnsi="Times New Roman" w:cs="Times New Roman"/>
          <w:color w:val="000000" w:themeColor="text1"/>
          <w:sz w:val="24"/>
          <w:szCs w:val="24"/>
        </w:rPr>
        <w:t xml:space="preserve">which influences the treatment by using a regimen that is effective for the uncomplicated infection. </w:t>
      </w:r>
      <w:r w:rsidR="00D23CE1" w:rsidRPr="00FA030F">
        <w:rPr>
          <w:rFonts w:ascii="Times New Roman" w:hAnsi="Times New Roman" w:cs="Times New Roman"/>
          <w:color w:val="000000" w:themeColor="text1"/>
          <w:sz w:val="24"/>
          <w:szCs w:val="24"/>
        </w:rPr>
        <w:t>Offering condoms is another treatment strategy for the patient. The patient should be provided with free condoms to ensure that he uses them whenever he engages in sexual intercourse.</w:t>
      </w:r>
    </w:p>
    <w:p w:rsidR="00D23CE1" w:rsidRPr="00FA030F" w:rsidRDefault="00D54848" w:rsidP="00FA030F">
      <w:pPr>
        <w:spacing w:after="0" w:line="480" w:lineRule="auto"/>
        <w:ind w:firstLine="851"/>
        <w:jc w:val="center"/>
        <w:rPr>
          <w:rFonts w:ascii="Times New Roman" w:hAnsi="Times New Roman" w:cs="Times New Roman"/>
          <w:b/>
          <w:bCs/>
          <w:color w:val="000000" w:themeColor="text1"/>
          <w:sz w:val="24"/>
          <w:szCs w:val="24"/>
        </w:rPr>
      </w:pPr>
      <w:r w:rsidRPr="00FA030F">
        <w:rPr>
          <w:rFonts w:ascii="Times New Roman" w:hAnsi="Times New Roman" w:cs="Times New Roman"/>
          <w:b/>
          <w:bCs/>
          <w:color w:val="000000" w:themeColor="text1"/>
          <w:sz w:val="24"/>
          <w:szCs w:val="24"/>
        </w:rPr>
        <w:t>Prognosis</w:t>
      </w:r>
    </w:p>
    <w:p w:rsidR="00324C31" w:rsidRPr="00FA030F" w:rsidRDefault="00D54848" w:rsidP="00FA030F">
      <w:pPr>
        <w:spacing w:after="0" w:line="480" w:lineRule="auto"/>
        <w:ind w:firstLine="851"/>
        <w:rPr>
          <w:rFonts w:ascii="Times New Roman" w:hAnsi="Times New Roman" w:cs="Times New Roman"/>
          <w:color w:val="000000" w:themeColor="text1"/>
          <w:sz w:val="24"/>
          <w:szCs w:val="24"/>
        </w:rPr>
      </w:pPr>
      <w:r w:rsidRPr="00FA030F">
        <w:rPr>
          <w:rFonts w:ascii="Times New Roman" w:hAnsi="Times New Roman" w:cs="Times New Roman"/>
          <w:color w:val="000000" w:themeColor="text1"/>
          <w:sz w:val="24"/>
          <w:szCs w:val="24"/>
        </w:rPr>
        <w:t>Gonorrhea is managed effectively with the right medications. However, the treatment outcomes are dependent on the adherence of the patient to drugs</w:t>
      </w:r>
      <w:r w:rsidR="004753FB" w:rsidRPr="00FA030F">
        <w:rPr>
          <w:rFonts w:ascii="Times New Roman" w:hAnsi="Times New Roman" w:cs="Times New Roman"/>
          <w:color w:val="000000" w:themeColor="text1"/>
          <w:sz w:val="24"/>
          <w:szCs w:val="24"/>
        </w:rPr>
        <w:t xml:space="preserve"> (Workowski&amp; Bolan, 2018)</w:t>
      </w:r>
      <w:r w:rsidRPr="00FA030F">
        <w:rPr>
          <w:rFonts w:ascii="Times New Roman" w:hAnsi="Times New Roman" w:cs="Times New Roman"/>
          <w:color w:val="000000" w:themeColor="text1"/>
          <w:sz w:val="24"/>
          <w:szCs w:val="24"/>
        </w:rPr>
        <w:t>. More so, the medication should be administered with completion without sharing among the infected patients. The patient should ensure that he completes the medication to prevent the antibiotics' resistance to enhance the effective treatment of the disease. The outcome of the disease is also dependent on the timely diagnosis and commencement of the treatment. Since the patient seeks medical services earlier, the treatment is expected to be successful, leading to a good prognosis.</w:t>
      </w:r>
    </w:p>
    <w:p w:rsidR="00350653" w:rsidRPr="00FA030F" w:rsidRDefault="00D54848" w:rsidP="00FA030F">
      <w:pPr>
        <w:spacing w:after="0" w:line="480" w:lineRule="auto"/>
        <w:ind w:firstLine="851"/>
        <w:jc w:val="center"/>
        <w:rPr>
          <w:rFonts w:ascii="Times New Roman" w:hAnsi="Times New Roman" w:cs="Times New Roman"/>
          <w:b/>
          <w:bCs/>
          <w:color w:val="000000" w:themeColor="text1"/>
          <w:sz w:val="24"/>
          <w:szCs w:val="24"/>
        </w:rPr>
      </w:pPr>
      <w:r w:rsidRPr="00FA030F">
        <w:rPr>
          <w:rFonts w:ascii="Times New Roman" w:hAnsi="Times New Roman" w:cs="Times New Roman"/>
          <w:b/>
          <w:bCs/>
          <w:color w:val="000000" w:themeColor="text1"/>
          <w:sz w:val="24"/>
          <w:szCs w:val="24"/>
        </w:rPr>
        <w:t>Follow-up</w:t>
      </w:r>
    </w:p>
    <w:p w:rsidR="00D23CE1" w:rsidRPr="00FA030F" w:rsidRDefault="00D54848" w:rsidP="00FA030F">
      <w:pPr>
        <w:spacing w:after="0" w:line="480" w:lineRule="auto"/>
        <w:ind w:firstLine="851"/>
        <w:rPr>
          <w:rFonts w:ascii="Times New Roman" w:hAnsi="Times New Roman" w:cs="Times New Roman"/>
          <w:color w:val="000000" w:themeColor="text1"/>
          <w:sz w:val="24"/>
          <w:szCs w:val="24"/>
        </w:rPr>
      </w:pPr>
      <w:r w:rsidRPr="00FA030F">
        <w:rPr>
          <w:rFonts w:ascii="Times New Roman" w:hAnsi="Times New Roman" w:cs="Times New Roman"/>
          <w:color w:val="000000" w:themeColor="text1"/>
          <w:sz w:val="24"/>
          <w:szCs w:val="24"/>
        </w:rPr>
        <w:t xml:space="preserve">Patients treated for gonorrhea should be followed up to ensure that treatment adherence has been enhanced. The patient should be followed up to ensure that protective measures are also done. After the treatment has been done, retesting of the infection should </w:t>
      </w:r>
      <w:r w:rsidRPr="00FA030F">
        <w:rPr>
          <w:rFonts w:ascii="Times New Roman" w:hAnsi="Times New Roman" w:cs="Times New Roman"/>
          <w:color w:val="000000" w:themeColor="text1"/>
          <w:sz w:val="24"/>
          <w:szCs w:val="24"/>
        </w:rPr>
        <w:lastRenderedPageBreak/>
        <w:t>be done after three months regardless of the sex partners</w:t>
      </w:r>
      <w:r w:rsidR="00835BF9" w:rsidRPr="00FA030F">
        <w:rPr>
          <w:rFonts w:ascii="Times New Roman" w:hAnsi="Times New Roman" w:cs="Times New Roman"/>
          <w:color w:val="000000" w:themeColor="text1"/>
          <w:sz w:val="24"/>
          <w:szCs w:val="24"/>
        </w:rPr>
        <w:t xml:space="preserve"> (Workowski&amp; Bolan, 2018)</w:t>
      </w:r>
      <w:r w:rsidRPr="00FA030F">
        <w:rPr>
          <w:rFonts w:ascii="Times New Roman" w:hAnsi="Times New Roman" w:cs="Times New Roman"/>
          <w:color w:val="000000" w:themeColor="text1"/>
          <w:sz w:val="24"/>
          <w:szCs w:val="24"/>
        </w:rPr>
        <w:t>. If retesting is not possible after three months, retesting is done when the patient seeks medical care within 12 months. Also, retesting for HIV infection is significant for the patient.</w:t>
      </w:r>
    </w:p>
    <w:p w:rsidR="00324C31" w:rsidRPr="00FA030F" w:rsidRDefault="00D54848" w:rsidP="00FA030F">
      <w:pPr>
        <w:spacing w:after="0" w:line="480" w:lineRule="auto"/>
        <w:ind w:firstLine="851"/>
        <w:jc w:val="center"/>
        <w:rPr>
          <w:rFonts w:ascii="Times New Roman" w:hAnsi="Times New Roman" w:cs="Times New Roman"/>
          <w:b/>
          <w:bCs/>
          <w:color w:val="000000" w:themeColor="text1"/>
          <w:sz w:val="24"/>
          <w:szCs w:val="24"/>
        </w:rPr>
      </w:pPr>
      <w:r w:rsidRPr="00FA030F">
        <w:rPr>
          <w:rFonts w:ascii="Times New Roman" w:hAnsi="Times New Roman" w:cs="Times New Roman"/>
          <w:b/>
          <w:bCs/>
          <w:color w:val="000000" w:themeColor="text1"/>
          <w:sz w:val="24"/>
          <w:szCs w:val="24"/>
        </w:rPr>
        <w:t>Patient Education</w:t>
      </w:r>
    </w:p>
    <w:p w:rsidR="00324C31" w:rsidRPr="00FA030F" w:rsidRDefault="00D54848" w:rsidP="00FA030F">
      <w:pPr>
        <w:spacing w:after="0" w:line="480" w:lineRule="auto"/>
        <w:ind w:firstLine="851"/>
        <w:rPr>
          <w:rFonts w:ascii="Times New Roman" w:hAnsi="Times New Roman" w:cs="Times New Roman"/>
          <w:color w:val="000000" w:themeColor="text1"/>
          <w:sz w:val="24"/>
          <w:szCs w:val="24"/>
        </w:rPr>
      </w:pPr>
      <w:r w:rsidRPr="00FA030F">
        <w:rPr>
          <w:rFonts w:ascii="Times New Roman" w:hAnsi="Times New Roman" w:cs="Times New Roman"/>
          <w:color w:val="000000" w:themeColor="text1"/>
          <w:sz w:val="24"/>
          <w:szCs w:val="24"/>
        </w:rPr>
        <w:t xml:space="preserve">The patient should be educated on the significance of medication adherence to enhance effective treatment and prevent drug resistance. Safe sexual practices should be discussed with the patient. The methods include embracing </w:t>
      </w:r>
      <w:r w:rsidR="003112E8" w:rsidRPr="00FA030F">
        <w:rPr>
          <w:rFonts w:ascii="Times New Roman" w:hAnsi="Times New Roman" w:cs="Times New Roman"/>
          <w:color w:val="000000" w:themeColor="text1"/>
          <w:sz w:val="24"/>
          <w:szCs w:val="24"/>
        </w:rPr>
        <w:t>protected sex and single partners</w:t>
      </w:r>
      <w:r w:rsidR="00835BF9" w:rsidRPr="00FA030F">
        <w:rPr>
          <w:rFonts w:ascii="Times New Roman" w:hAnsi="Times New Roman" w:cs="Times New Roman"/>
          <w:color w:val="000000" w:themeColor="text1"/>
          <w:sz w:val="24"/>
          <w:szCs w:val="24"/>
        </w:rPr>
        <w:t xml:space="preserve"> (Workowski&amp; Bolan, 2018)</w:t>
      </w:r>
      <w:r w:rsidR="003112E8" w:rsidRPr="00FA030F">
        <w:rPr>
          <w:rFonts w:ascii="Times New Roman" w:hAnsi="Times New Roman" w:cs="Times New Roman"/>
          <w:color w:val="000000" w:themeColor="text1"/>
          <w:sz w:val="24"/>
          <w:szCs w:val="24"/>
        </w:rPr>
        <w:t>. The patient should be instructed to ensure that he goes for regular checkups to enhance the early detection of diseases and treatment. The patient should also be encouraged to visit the health care institution in case of any involvement in risky sexual behaviors.</w:t>
      </w:r>
    </w:p>
    <w:p w:rsidR="00FA030F" w:rsidRDefault="00FA030F" w:rsidP="00FA030F">
      <w:pPr>
        <w:spacing w:after="0" w:line="480" w:lineRule="auto"/>
        <w:rPr>
          <w:rFonts w:ascii="Times New Roman" w:hAnsi="Times New Roman" w:cs="Times New Roman"/>
          <w:b/>
          <w:bCs/>
          <w:color w:val="000000" w:themeColor="text1"/>
          <w:sz w:val="24"/>
          <w:szCs w:val="24"/>
        </w:rPr>
      </w:pPr>
    </w:p>
    <w:p w:rsidR="00FA030F" w:rsidRDefault="00FA030F" w:rsidP="00FA030F">
      <w:pPr>
        <w:spacing w:after="0" w:line="480" w:lineRule="auto"/>
        <w:rPr>
          <w:rFonts w:ascii="Times New Roman" w:hAnsi="Times New Roman" w:cs="Times New Roman"/>
          <w:b/>
          <w:bCs/>
          <w:color w:val="000000" w:themeColor="text1"/>
          <w:sz w:val="24"/>
          <w:szCs w:val="24"/>
        </w:rPr>
      </w:pPr>
    </w:p>
    <w:p w:rsidR="00FA030F" w:rsidRDefault="00FA030F" w:rsidP="00FA030F">
      <w:pPr>
        <w:spacing w:after="0" w:line="480" w:lineRule="auto"/>
        <w:rPr>
          <w:rFonts w:ascii="Times New Roman" w:hAnsi="Times New Roman" w:cs="Times New Roman"/>
          <w:b/>
          <w:bCs/>
          <w:color w:val="000000" w:themeColor="text1"/>
          <w:sz w:val="24"/>
          <w:szCs w:val="24"/>
        </w:rPr>
      </w:pPr>
    </w:p>
    <w:p w:rsidR="00FA030F" w:rsidRDefault="00FA030F" w:rsidP="00FA030F">
      <w:pPr>
        <w:spacing w:after="0" w:line="480" w:lineRule="auto"/>
        <w:rPr>
          <w:rFonts w:ascii="Times New Roman" w:hAnsi="Times New Roman" w:cs="Times New Roman"/>
          <w:b/>
          <w:bCs/>
          <w:color w:val="000000" w:themeColor="text1"/>
          <w:sz w:val="24"/>
          <w:szCs w:val="24"/>
        </w:rPr>
      </w:pPr>
    </w:p>
    <w:p w:rsidR="00FA030F" w:rsidRDefault="00FA030F" w:rsidP="00FA030F">
      <w:pPr>
        <w:spacing w:after="0" w:line="480" w:lineRule="auto"/>
        <w:rPr>
          <w:rFonts w:ascii="Times New Roman" w:hAnsi="Times New Roman" w:cs="Times New Roman"/>
          <w:b/>
          <w:bCs/>
          <w:color w:val="000000" w:themeColor="text1"/>
          <w:sz w:val="24"/>
          <w:szCs w:val="24"/>
        </w:rPr>
      </w:pPr>
    </w:p>
    <w:p w:rsidR="00FA030F" w:rsidRDefault="00FA030F" w:rsidP="00FA030F">
      <w:pPr>
        <w:spacing w:after="0" w:line="480" w:lineRule="auto"/>
        <w:rPr>
          <w:rFonts w:ascii="Times New Roman" w:hAnsi="Times New Roman" w:cs="Times New Roman"/>
          <w:b/>
          <w:bCs/>
          <w:color w:val="000000" w:themeColor="text1"/>
          <w:sz w:val="24"/>
          <w:szCs w:val="24"/>
        </w:rPr>
      </w:pPr>
    </w:p>
    <w:p w:rsidR="00FA030F" w:rsidRDefault="00FA030F" w:rsidP="00FA030F">
      <w:pPr>
        <w:spacing w:after="0" w:line="480" w:lineRule="auto"/>
        <w:rPr>
          <w:rFonts w:ascii="Times New Roman" w:hAnsi="Times New Roman" w:cs="Times New Roman"/>
          <w:b/>
          <w:bCs/>
          <w:color w:val="000000" w:themeColor="text1"/>
          <w:sz w:val="24"/>
          <w:szCs w:val="24"/>
        </w:rPr>
      </w:pPr>
    </w:p>
    <w:p w:rsidR="00FA030F" w:rsidRDefault="00FA030F" w:rsidP="00FA030F">
      <w:pPr>
        <w:spacing w:after="0" w:line="480" w:lineRule="auto"/>
        <w:rPr>
          <w:rFonts w:ascii="Times New Roman" w:hAnsi="Times New Roman" w:cs="Times New Roman"/>
          <w:b/>
          <w:bCs/>
          <w:color w:val="000000" w:themeColor="text1"/>
          <w:sz w:val="24"/>
          <w:szCs w:val="24"/>
        </w:rPr>
      </w:pPr>
    </w:p>
    <w:p w:rsidR="00FA030F" w:rsidRDefault="00FA030F" w:rsidP="00FA030F">
      <w:pPr>
        <w:spacing w:after="0" w:line="480" w:lineRule="auto"/>
        <w:rPr>
          <w:rFonts w:ascii="Times New Roman" w:hAnsi="Times New Roman" w:cs="Times New Roman"/>
          <w:b/>
          <w:bCs/>
          <w:color w:val="000000" w:themeColor="text1"/>
          <w:sz w:val="24"/>
          <w:szCs w:val="24"/>
        </w:rPr>
      </w:pPr>
    </w:p>
    <w:p w:rsidR="00FA030F" w:rsidRDefault="00FA030F" w:rsidP="00FA030F">
      <w:pPr>
        <w:spacing w:after="0" w:line="480" w:lineRule="auto"/>
        <w:rPr>
          <w:rFonts w:ascii="Times New Roman" w:hAnsi="Times New Roman" w:cs="Times New Roman"/>
          <w:b/>
          <w:bCs/>
          <w:color w:val="000000" w:themeColor="text1"/>
          <w:sz w:val="24"/>
          <w:szCs w:val="24"/>
        </w:rPr>
      </w:pPr>
    </w:p>
    <w:p w:rsidR="00FA030F" w:rsidRDefault="00FA030F" w:rsidP="00FA030F">
      <w:pPr>
        <w:spacing w:after="0" w:line="480" w:lineRule="auto"/>
        <w:rPr>
          <w:rFonts w:ascii="Times New Roman" w:hAnsi="Times New Roman" w:cs="Times New Roman"/>
          <w:b/>
          <w:bCs/>
          <w:color w:val="000000" w:themeColor="text1"/>
          <w:sz w:val="24"/>
          <w:szCs w:val="24"/>
        </w:rPr>
      </w:pPr>
    </w:p>
    <w:p w:rsidR="00FA030F" w:rsidRDefault="00FA030F" w:rsidP="00FA030F">
      <w:pPr>
        <w:spacing w:after="0" w:line="480" w:lineRule="auto"/>
        <w:rPr>
          <w:rFonts w:ascii="Times New Roman" w:hAnsi="Times New Roman" w:cs="Times New Roman"/>
          <w:b/>
          <w:bCs/>
          <w:color w:val="000000" w:themeColor="text1"/>
          <w:sz w:val="24"/>
          <w:szCs w:val="24"/>
        </w:rPr>
      </w:pPr>
    </w:p>
    <w:p w:rsidR="00FA030F" w:rsidRDefault="00FA030F" w:rsidP="00FA030F">
      <w:pPr>
        <w:spacing w:after="0" w:line="480" w:lineRule="auto"/>
        <w:rPr>
          <w:rFonts w:ascii="Times New Roman" w:hAnsi="Times New Roman" w:cs="Times New Roman"/>
          <w:b/>
          <w:bCs/>
          <w:color w:val="000000" w:themeColor="text1"/>
          <w:sz w:val="24"/>
          <w:szCs w:val="24"/>
        </w:rPr>
      </w:pPr>
    </w:p>
    <w:p w:rsidR="00FA030F" w:rsidRDefault="00FA030F" w:rsidP="00FA030F">
      <w:pPr>
        <w:spacing w:after="0" w:line="480" w:lineRule="auto"/>
        <w:rPr>
          <w:rFonts w:ascii="Times New Roman" w:hAnsi="Times New Roman" w:cs="Times New Roman"/>
          <w:b/>
          <w:bCs/>
          <w:color w:val="000000" w:themeColor="text1"/>
          <w:sz w:val="24"/>
          <w:szCs w:val="24"/>
        </w:rPr>
      </w:pPr>
    </w:p>
    <w:p w:rsidR="00FA030F" w:rsidRDefault="00FA030F" w:rsidP="00FA030F">
      <w:pPr>
        <w:spacing w:after="0" w:line="480" w:lineRule="auto"/>
        <w:rPr>
          <w:rFonts w:ascii="Times New Roman" w:hAnsi="Times New Roman" w:cs="Times New Roman"/>
          <w:b/>
          <w:bCs/>
          <w:color w:val="000000" w:themeColor="text1"/>
          <w:sz w:val="24"/>
          <w:szCs w:val="24"/>
        </w:rPr>
      </w:pPr>
    </w:p>
    <w:p w:rsidR="00FA030F" w:rsidRPr="00FA030F" w:rsidRDefault="00D54848" w:rsidP="00FA030F">
      <w:pPr>
        <w:spacing w:after="0" w:line="480" w:lineRule="auto"/>
        <w:jc w:val="center"/>
        <w:rPr>
          <w:rFonts w:ascii="Times New Roman" w:hAnsi="Times New Roman" w:cs="Times New Roman"/>
          <w:b/>
          <w:bCs/>
          <w:color w:val="000000" w:themeColor="text1"/>
          <w:sz w:val="24"/>
          <w:szCs w:val="24"/>
        </w:rPr>
      </w:pPr>
      <w:r w:rsidRPr="00FA030F">
        <w:rPr>
          <w:rFonts w:ascii="Times New Roman" w:hAnsi="Times New Roman" w:cs="Times New Roman"/>
          <w:b/>
          <w:bCs/>
          <w:color w:val="000000" w:themeColor="text1"/>
          <w:sz w:val="24"/>
          <w:szCs w:val="24"/>
        </w:rPr>
        <w:t>References</w:t>
      </w:r>
    </w:p>
    <w:p w:rsidR="00FA030F" w:rsidRPr="00FA030F" w:rsidRDefault="00D54848" w:rsidP="00FA030F">
      <w:pPr>
        <w:spacing w:after="0" w:line="480" w:lineRule="auto"/>
        <w:ind w:left="851" w:hanging="851"/>
        <w:rPr>
          <w:rFonts w:ascii="Times New Roman" w:hAnsi="Times New Roman" w:cs="Times New Roman"/>
          <w:color w:val="000000" w:themeColor="text1"/>
          <w:sz w:val="24"/>
          <w:szCs w:val="24"/>
          <w:shd w:val="clear" w:color="auto" w:fill="FFFFFF"/>
        </w:rPr>
      </w:pPr>
      <w:r w:rsidRPr="00FA030F">
        <w:rPr>
          <w:rFonts w:ascii="Times New Roman" w:hAnsi="Times New Roman" w:cs="Times New Roman"/>
          <w:color w:val="000000" w:themeColor="text1"/>
          <w:sz w:val="24"/>
          <w:szCs w:val="24"/>
          <w:shd w:val="clear" w:color="auto" w:fill="FFFFFF"/>
        </w:rPr>
        <w:t>Bhatti, A. B., Usman, M., &amp; Kandi, V. (2016). Current Scenario of HIV/AIDS, Treatment Options, and Major Challenges with Compliance to Antiretroviral Therapy. </w:t>
      </w:r>
      <w:r w:rsidRPr="00FA030F">
        <w:rPr>
          <w:rFonts w:ascii="Times New Roman" w:hAnsi="Times New Roman" w:cs="Times New Roman"/>
          <w:i/>
          <w:iCs/>
          <w:color w:val="000000" w:themeColor="text1"/>
          <w:sz w:val="24"/>
          <w:szCs w:val="24"/>
          <w:shd w:val="clear" w:color="auto" w:fill="FFFFFF"/>
        </w:rPr>
        <w:t>Cureus</w:t>
      </w:r>
      <w:r w:rsidRPr="00FA030F">
        <w:rPr>
          <w:rFonts w:ascii="Times New Roman" w:hAnsi="Times New Roman" w:cs="Times New Roman"/>
          <w:color w:val="000000" w:themeColor="text1"/>
          <w:sz w:val="24"/>
          <w:szCs w:val="24"/>
          <w:shd w:val="clear" w:color="auto" w:fill="FFFFFF"/>
        </w:rPr>
        <w:t>, </w:t>
      </w:r>
      <w:r w:rsidRPr="00FA030F">
        <w:rPr>
          <w:rFonts w:ascii="Times New Roman" w:hAnsi="Times New Roman" w:cs="Times New Roman"/>
          <w:i/>
          <w:iCs/>
          <w:color w:val="000000" w:themeColor="text1"/>
          <w:sz w:val="24"/>
          <w:szCs w:val="24"/>
          <w:shd w:val="clear" w:color="auto" w:fill="FFFFFF"/>
        </w:rPr>
        <w:t>8</w:t>
      </w:r>
      <w:r w:rsidRPr="00FA030F">
        <w:rPr>
          <w:rFonts w:ascii="Times New Roman" w:hAnsi="Times New Roman" w:cs="Times New Roman"/>
          <w:color w:val="000000" w:themeColor="text1"/>
          <w:sz w:val="24"/>
          <w:szCs w:val="24"/>
          <w:shd w:val="clear" w:color="auto" w:fill="FFFFFF"/>
        </w:rPr>
        <w:t xml:space="preserve">(3), e515. </w:t>
      </w:r>
      <w:hyperlink r:id="rId7" w:history="1">
        <w:r w:rsidRPr="00FA030F">
          <w:rPr>
            <w:rStyle w:val="Hyperlink"/>
            <w:rFonts w:ascii="Times New Roman" w:hAnsi="Times New Roman" w:cs="Times New Roman"/>
            <w:color w:val="000000" w:themeColor="text1"/>
            <w:sz w:val="24"/>
            <w:szCs w:val="24"/>
            <w:u w:val="none"/>
            <w:shd w:val="clear" w:color="auto" w:fill="FFFFFF"/>
          </w:rPr>
          <w:t>https://doi.org/10.7759/cureus.515</w:t>
        </w:r>
      </w:hyperlink>
    </w:p>
    <w:p w:rsidR="00FA030F" w:rsidRPr="00FA030F" w:rsidRDefault="00D54848" w:rsidP="00FA030F">
      <w:pPr>
        <w:spacing w:after="0" w:line="480" w:lineRule="auto"/>
        <w:ind w:left="851" w:hanging="851"/>
        <w:rPr>
          <w:rFonts w:ascii="Times New Roman" w:hAnsi="Times New Roman" w:cs="Times New Roman"/>
          <w:color w:val="000000" w:themeColor="text1"/>
          <w:sz w:val="24"/>
          <w:szCs w:val="24"/>
        </w:rPr>
      </w:pPr>
      <w:r w:rsidRPr="00FA030F">
        <w:rPr>
          <w:rFonts w:ascii="Times New Roman" w:hAnsi="Times New Roman" w:cs="Times New Roman"/>
          <w:color w:val="000000" w:themeColor="text1"/>
          <w:sz w:val="24"/>
          <w:szCs w:val="24"/>
          <w:shd w:val="clear" w:color="auto" w:fill="FFFFFF"/>
        </w:rPr>
        <w:t>Hill, S. A., Masters, T. L., &amp; Wachter, J. (2016). Gonorrhea - an evolving disease of the new millennium. </w:t>
      </w:r>
      <w:r w:rsidRPr="00FA030F">
        <w:rPr>
          <w:rFonts w:ascii="Times New Roman" w:hAnsi="Times New Roman" w:cs="Times New Roman"/>
          <w:i/>
          <w:iCs/>
          <w:color w:val="000000" w:themeColor="text1"/>
          <w:sz w:val="24"/>
          <w:szCs w:val="24"/>
          <w:shd w:val="clear" w:color="auto" w:fill="FFFFFF"/>
        </w:rPr>
        <w:t>Microbial cell (Graz, Austria)</w:t>
      </w:r>
      <w:r w:rsidRPr="00FA030F">
        <w:rPr>
          <w:rFonts w:ascii="Times New Roman" w:hAnsi="Times New Roman" w:cs="Times New Roman"/>
          <w:color w:val="000000" w:themeColor="text1"/>
          <w:sz w:val="24"/>
          <w:szCs w:val="24"/>
          <w:shd w:val="clear" w:color="auto" w:fill="FFFFFF"/>
        </w:rPr>
        <w:t>, </w:t>
      </w:r>
      <w:r w:rsidRPr="00FA030F">
        <w:rPr>
          <w:rFonts w:ascii="Times New Roman" w:hAnsi="Times New Roman" w:cs="Times New Roman"/>
          <w:i/>
          <w:iCs/>
          <w:color w:val="000000" w:themeColor="text1"/>
          <w:sz w:val="24"/>
          <w:szCs w:val="24"/>
          <w:shd w:val="clear" w:color="auto" w:fill="FFFFFF"/>
        </w:rPr>
        <w:t>3</w:t>
      </w:r>
      <w:r w:rsidRPr="00FA030F">
        <w:rPr>
          <w:rFonts w:ascii="Times New Roman" w:hAnsi="Times New Roman" w:cs="Times New Roman"/>
          <w:color w:val="000000" w:themeColor="text1"/>
          <w:sz w:val="24"/>
          <w:szCs w:val="24"/>
          <w:shd w:val="clear" w:color="auto" w:fill="FFFFFF"/>
        </w:rPr>
        <w:t>(9), 371–389. https://doi.org/10.15698/mic2016.09.524</w:t>
      </w:r>
    </w:p>
    <w:p w:rsidR="00FA030F" w:rsidRPr="00FA030F" w:rsidRDefault="00D54848" w:rsidP="00FA030F">
      <w:pPr>
        <w:spacing w:after="0" w:line="480" w:lineRule="auto"/>
        <w:ind w:left="851" w:hanging="851"/>
        <w:rPr>
          <w:rFonts w:ascii="Times New Roman" w:hAnsi="Times New Roman" w:cs="Times New Roman"/>
          <w:color w:val="000000" w:themeColor="text1"/>
          <w:sz w:val="24"/>
          <w:szCs w:val="24"/>
          <w:shd w:val="clear" w:color="auto" w:fill="FFFFFF"/>
        </w:rPr>
      </w:pPr>
      <w:r w:rsidRPr="00FA030F">
        <w:rPr>
          <w:rFonts w:ascii="Times New Roman" w:hAnsi="Times New Roman" w:cs="Times New Roman"/>
          <w:color w:val="000000" w:themeColor="text1"/>
          <w:sz w:val="24"/>
          <w:szCs w:val="24"/>
          <w:shd w:val="clear" w:color="auto" w:fill="FFFFFF"/>
        </w:rPr>
        <w:t>O'Connell, C. M., &amp;Ferone, M. E. (2016). </w:t>
      </w:r>
      <w:r w:rsidRPr="00FA030F">
        <w:rPr>
          <w:rFonts w:ascii="Times New Roman" w:hAnsi="Times New Roman" w:cs="Times New Roman"/>
          <w:i/>
          <w:iCs/>
          <w:color w:val="000000" w:themeColor="text1"/>
          <w:sz w:val="24"/>
          <w:szCs w:val="24"/>
          <w:shd w:val="clear" w:color="auto" w:fill="FFFFFF"/>
        </w:rPr>
        <w:t>Chlamydia trachomatis</w:t>
      </w:r>
      <w:r w:rsidRPr="00FA030F">
        <w:rPr>
          <w:rFonts w:ascii="Times New Roman" w:hAnsi="Times New Roman" w:cs="Times New Roman"/>
          <w:color w:val="000000" w:themeColor="text1"/>
          <w:sz w:val="24"/>
          <w:szCs w:val="24"/>
          <w:shd w:val="clear" w:color="auto" w:fill="FFFFFF"/>
        </w:rPr>
        <w:t> Genital Infections. </w:t>
      </w:r>
      <w:r w:rsidRPr="00FA030F">
        <w:rPr>
          <w:rFonts w:ascii="Times New Roman" w:hAnsi="Times New Roman" w:cs="Times New Roman"/>
          <w:i/>
          <w:iCs/>
          <w:color w:val="000000" w:themeColor="text1"/>
          <w:sz w:val="24"/>
          <w:szCs w:val="24"/>
          <w:shd w:val="clear" w:color="auto" w:fill="FFFFFF"/>
        </w:rPr>
        <w:t>Microbial cell (Graz, Austria)</w:t>
      </w:r>
      <w:r w:rsidRPr="00FA030F">
        <w:rPr>
          <w:rFonts w:ascii="Times New Roman" w:hAnsi="Times New Roman" w:cs="Times New Roman"/>
          <w:color w:val="000000" w:themeColor="text1"/>
          <w:sz w:val="24"/>
          <w:szCs w:val="24"/>
          <w:shd w:val="clear" w:color="auto" w:fill="FFFFFF"/>
        </w:rPr>
        <w:t>, </w:t>
      </w:r>
      <w:r w:rsidRPr="00FA030F">
        <w:rPr>
          <w:rFonts w:ascii="Times New Roman" w:hAnsi="Times New Roman" w:cs="Times New Roman"/>
          <w:i/>
          <w:iCs/>
          <w:color w:val="000000" w:themeColor="text1"/>
          <w:sz w:val="24"/>
          <w:szCs w:val="24"/>
          <w:shd w:val="clear" w:color="auto" w:fill="FFFFFF"/>
        </w:rPr>
        <w:t>3</w:t>
      </w:r>
      <w:r w:rsidRPr="00FA030F">
        <w:rPr>
          <w:rFonts w:ascii="Times New Roman" w:hAnsi="Times New Roman" w:cs="Times New Roman"/>
          <w:color w:val="000000" w:themeColor="text1"/>
          <w:sz w:val="24"/>
          <w:szCs w:val="24"/>
          <w:shd w:val="clear" w:color="auto" w:fill="FFFFFF"/>
        </w:rPr>
        <w:t xml:space="preserve">(9), 390–403. </w:t>
      </w:r>
      <w:hyperlink r:id="rId8" w:history="1">
        <w:r w:rsidRPr="00FA030F">
          <w:rPr>
            <w:rStyle w:val="Hyperlink"/>
            <w:rFonts w:ascii="Times New Roman" w:hAnsi="Times New Roman" w:cs="Times New Roman"/>
            <w:color w:val="000000" w:themeColor="text1"/>
            <w:sz w:val="24"/>
            <w:szCs w:val="24"/>
            <w:u w:val="none"/>
            <w:shd w:val="clear" w:color="auto" w:fill="FFFFFF"/>
          </w:rPr>
          <w:t>https://doi.org/10.15698/mic2016.09.525</w:t>
        </w:r>
      </w:hyperlink>
    </w:p>
    <w:p w:rsidR="00FA030F" w:rsidRPr="00FA030F" w:rsidRDefault="00D54848" w:rsidP="00FA030F">
      <w:pPr>
        <w:spacing w:after="0" w:line="480" w:lineRule="auto"/>
        <w:ind w:left="851" w:hanging="851"/>
        <w:rPr>
          <w:rFonts w:ascii="Times New Roman" w:hAnsi="Times New Roman" w:cs="Times New Roman"/>
          <w:color w:val="000000" w:themeColor="text1"/>
          <w:sz w:val="24"/>
          <w:szCs w:val="24"/>
          <w:shd w:val="clear" w:color="auto" w:fill="FFFFFF"/>
        </w:rPr>
      </w:pPr>
      <w:r w:rsidRPr="00FA030F">
        <w:rPr>
          <w:rFonts w:ascii="Times New Roman" w:hAnsi="Times New Roman" w:cs="Times New Roman"/>
          <w:color w:val="000000" w:themeColor="text1"/>
          <w:sz w:val="24"/>
          <w:szCs w:val="24"/>
          <w:shd w:val="clear" w:color="auto" w:fill="FFFFFF"/>
        </w:rPr>
        <w:t>Quillin, S. J., &amp; Seifert, H. S. (2018). Neisseria gonorrhoeae host adaptation and pathogenesis. </w:t>
      </w:r>
      <w:r w:rsidRPr="00FA030F">
        <w:rPr>
          <w:rFonts w:ascii="Times New Roman" w:hAnsi="Times New Roman" w:cs="Times New Roman"/>
          <w:i/>
          <w:iCs/>
          <w:color w:val="000000" w:themeColor="text1"/>
          <w:sz w:val="24"/>
          <w:szCs w:val="24"/>
          <w:shd w:val="clear" w:color="auto" w:fill="FFFFFF"/>
        </w:rPr>
        <w:t>Nature reviews. Microbiology</w:t>
      </w:r>
      <w:r w:rsidRPr="00FA030F">
        <w:rPr>
          <w:rFonts w:ascii="Times New Roman" w:hAnsi="Times New Roman" w:cs="Times New Roman"/>
          <w:color w:val="000000" w:themeColor="text1"/>
          <w:sz w:val="24"/>
          <w:szCs w:val="24"/>
          <w:shd w:val="clear" w:color="auto" w:fill="FFFFFF"/>
        </w:rPr>
        <w:t>, </w:t>
      </w:r>
      <w:r w:rsidRPr="00FA030F">
        <w:rPr>
          <w:rFonts w:ascii="Times New Roman" w:hAnsi="Times New Roman" w:cs="Times New Roman"/>
          <w:i/>
          <w:iCs/>
          <w:color w:val="000000" w:themeColor="text1"/>
          <w:sz w:val="24"/>
          <w:szCs w:val="24"/>
          <w:shd w:val="clear" w:color="auto" w:fill="FFFFFF"/>
        </w:rPr>
        <w:t>16</w:t>
      </w:r>
      <w:r w:rsidRPr="00FA030F">
        <w:rPr>
          <w:rFonts w:ascii="Times New Roman" w:hAnsi="Times New Roman" w:cs="Times New Roman"/>
          <w:color w:val="000000" w:themeColor="text1"/>
          <w:sz w:val="24"/>
          <w:szCs w:val="24"/>
          <w:shd w:val="clear" w:color="auto" w:fill="FFFFFF"/>
        </w:rPr>
        <w:t xml:space="preserve">(4), 226–240. </w:t>
      </w:r>
      <w:hyperlink r:id="rId9" w:history="1">
        <w:r w:rsidRPr="00FA030F">
          <w:rPr>
            <w:rStyle w:val="Hyperlink"/>
            <w:rFonts w:ascii="Times New Roman" w:hAnsi="Times New Roman" w:cs="Times New Roman"/>
            <w:color w:val="000000" w:themeColor="text1"/>
            <w:sz w:val="24"/>
            <w:szCs w:val="24"/>
            <w:u w:val="none"/>
            <w:shd w:val="clear" w:color="auto" w:fill="FFFFFF"/>
          </w:rPr>
          <w:t>https://doi.org/10.1038/nrmicro.2017.169</w:t>
        </w:r>
      </w:hyperlink>
    </w:p>
    <w:p w:rsidR="00FA030F" w:rsidRPr="00FA030F" w:rsidRDefault="00D54848" w:rsidP="00FA030F">
      <w:pPr>
        <w:spacing w:after="0" w:line="480" w:lineRule="auto"/>
        <w:ind w:left="851" w:hanging="851"/>
        <w:rPr>
          <w:rFonts w:ascii="Times New Roman" w:hAnsi="Times New Roman" w:cs="Times New Roman"/>
          <w:color w:val="000000" w:themeColor="text1"/>
          <w:sz w:val="24"/>
          <w:szCs w:val="24"/>
          <w:shd w:val="clear" w:color="auto" w:fill="FFFFFF"/>
        </w:rPr>
      </w:pPr>
      <w:r w:rsidRPr="00FA030F">
        <w:rPr>
          <w:rFonts w:ascii="Times New Roman" w:hAnsi="Times New Roman" w:cs="Times New Roman"/>
          <w:color w:val="000000" w:themeColor="text1"/>
          <w:sz w:val="24"/>
          <w:szCs w:val="24"/>
          <w:shd w:val="clear" w:color="auto" w:fill="FFFFFF"/>
        </w:rPr>
        <w:t>Tan, C. W., &amp;Chlebicki, M. P. (2016). Urinary tract infections in adults. </w:t>
      </w:r>
      <w:r w:rsidRPr="00FA030F">
        <w:rPr>
          <w:rFonts w:ascii="Times New Roman" w:hAnsi="Times New Roman" w:cs="Times New Roman"/>
          <w:i/>
          <w:iCs/>
          <w:color w:val="000000" w:themeColor="text1"/>
          <w:sz w:val="24"/>
          <w:szCs w:val="24"/>
          <w:shd w:val="clear" w:color="auto" w:fill="FFFFFF"/>
        </w:rPr>
        <w:t>Singapore medical journal</w:t>
      </w:r>
      <w:r w:rsidRPr="00FA030F">
        <w:rPr>
          <w:rFonts w:ascii="Times New Roman" w:hAnsi="Times New Roman" w:cs="Times New Roman"/>
          <w:color w:val="000000" w:themeColor="text1"/>
          <w:sz w:val="24"/>
          <w:szCs w:val="24"/>
          <w:shd w:val="clear" w:color="auto" w:fill="FFFFFF"/>
        </w:rPr>
        <w:t>, </w:t>
      </w:r>
      <w:r w:rsidRPr="00FA030F">
        <w:rPr>
          <w:rFonts w:ascii="Times New Roman" w:hAnsi="Times New Roman" w:cs="Times New Roman"/>
          <w:i/>
          <w:iCs/>
          <w:color w:val="000000" w:themeColor="text1"/>
          <w:sz w:val="24"/>
          <w:szCs w:val="24"/>
          <w:shd w:val="clear" w:color="auto" w:fill="FFFFFF"/>
        </w:rPr>
        <w:t>57</w:t>
      </w:r>
      <w:r w:rsidRPr="00FA030F">
        <w:rPr>
          <w:rFonts w:ascii="Times New Roman" w:hAnsi="Times New Roman" w:cs="Times New Roman"/>
          <w:color w:val="000000" w:themeColor="text1"/>
          <w:sz w:val="24"/>
          <w:szCs w:val="24"/>
          <w:shd w:val="clear" w:color="auto" w:fill="FFFFFF"/>
        </w:rPr>
        <w:t xml:space="preserve">(9), 485–490. </w:t>
      </w:r>
      <w:hyperlink r:id="rId10" w:history="1">
        <w:r w:rsidRPr="00FA030F">
          <w:rPr>
            <w:rStyle w:val="Hyperlink"/>
            <w:rFonts w:ascii="Times New Roman" w:hAnsi="Times New Roman" w:cs="Times New Roman"/>
            <w:color w:val="000000" w:themeColor="text1"/>
            <w:sz w:val="24"/>
            <w:szCs w:val="24"/>
            <w:u w:val="none"/>
            <w:shd w:val="clear" w:color="auto" w:fill="FFFFFF"/>
          </w:rPr>
          <w:t>https://doi.org/10.11622/smedj.2016153</w:t>
        </w:r>
      </w:hyperlink>
    </w:p>
    <w:p w:rsidR="00FA030F" w:rsidRPr="00FA030F" w:rsidRDefault="00D54848" w:rsidP="00FA030F">
      <w:pPr>
        <w:spacing w:after="0" w:line="480" w:lineRule="auto"/>
        <w:ind w:left="851" w:hanging="851"/>
        <w:rPr>
          <w:rFonts w:ascii="Times New Roman" w:hAnsi="Times New Roman" w:cs="Times New Roman"/>
          <w:color w:val="000000" w:themeColor="text1"/>
          <w:sz w:val="24"/>
          <w:szCs w:val="24"/>
          <w:shd w:val="clear" w:color="auto" w:fill="FFFFFF"/>
        </w:rPr>
      </w:pPr>
      <w:r w:rsidRPr="00FA030F">
        <w:rPr>
          <w:rFonts w:ascii="Times New Roman" w:hAnsi="Times New Roman" w:cs="Times New Roman"/>
          <w:color w:val="000000" w:themeColor="text1"/>
          <w:sz w:val="24"/>
          <w:szCs w:val="24"/>
          <w:shd w:val="clear" w:color="auto" w:fill="FFFFFF"/>
        </w:rPr>
        <w:t>Wi, T. E., Ndowa, F. J., Ferreyra, C., Kelly-Cirino, C., Taylor, M. M., Toskin, I., Kiarie, J., Santesso, N., &amp;Unemo, M. (2019). Diagnosing sexually transmitted infections in resource-constrained settings: challenges and ways forward. </w:t>
      </w:r>
      <w:r w:rsidRPr="00FA030F">
        <w:rPr>
          <w:rFonts w:ascii="Times New Roman" w:hAnsi="Times New Roman" w:cs="Times New Roman"/>
          <w:i/>
          <w:iCs/>
          <w:color w:val="000000" w:themeColor="text1"/>
          <w:sz w:val="24"/>
          <w:szCs w:val="24"/>
          <w:shd w:val="clear" w:color="auto" w:fill="FFFFFF"/>
        </w:rPr>
        <w:t>Journal of the International AIDS Society</w:t>
      </w:r>
      <w:r w:rsidRPr="00FA030F">
        <w:rPr>
          <w:rFonts w:ascii="Times New Roman" w:hAnsi="Times New Roman" w:cs="Times New Roman"/>
          <w:color w:val="000000" w:themeColor="text1"/>
          <w:sz w:val="24"/>
          <w:szCs w:val="24"/>
          <w:shd w:val="clear" w:color="auto" w:fill="FFFFFF"/>
        </w:rPr>
        <w:t>, </w:t>
      </w:r>
      <w:r w:rsidRPr="00FA030F">
        <w:rPr>
          <w:rFonts w:ascii="Times New Roman" w:hAnsi="Times New Roman" w:cs="Times New Roman"/>
          <w:i/>
          <w:iCs/>
          <w:color w:val="000000" w:themeColor="text1"/>
          <w:sz w:val="24"/>
          <w:szCs w:val="24"/>
          <w:shd w:val="clear" w:color="auto" w:fill="FFFFFF"/>
        </w:rPr>
        <w:t>22 Suppl 6</w:t>
      </w:r>
      <w:r w:rsidRPr="00FA030F">
        <w:rPr>
          <w:rFonts w:ascii="Times New Roman" w:hAnsi="Times New Roman" w:cs="Times New Roman"/>
          <w:color w:val="000000" w:themeColor="text1"/>
          <w:sz w:val="24"/>
          <w:szCs w:val="24"/>
          <w:shd w:val="clear" w:color="auto" w:fill="FFFFFF"/>
        </w:rPr>
        <w:t xml:space="preserve">(Suppl Suppl 6), e25343. </w:t>
      </w:r>
      <w:hyperlink r:id="rId11" w:history="1">
        <w:r w:rsidRPr="00FA030F">
          <w:rPr>
            <w:rStyle w:val="Hyperlink"/>
            <w:rFonts w:ascii="Times New Roman" w:hAnsi="Times New Roman" w:cs="Times New Roman"/>
            <w:color w:val="000000" w:themeColor="text1"/>
            <w:sz w:val="24"/>
            <w:szCs w:val="24"/>
            <w:u w:val="none"/>
            <w:shd w:val="clear" w:color="auto" w:fill="FFFFFF"/>
          </w:rPr>
          <w:t>https://doi.org/10.1002/jia2.25343</w:t>
        </w:r>
      </w:hyperlink>
    </w:p>
    <w:p w:rsidR="00FA030F" w:rsidRPr="00FA030F" w:rsidRDefault="00D54848" w:rsidP="00FA030F">
      <w:pPr>
        <w:spacing w:after="0" w:line="480" w:lineRule="auto"/>
        <w:ind w:left="851" w:hanging="851"/>
        <w:rPr>
          <w:rFonts w:ascii="Times New Roman" w:hAnsi="Times New Roman" w:cs="Times New Roman"/>
          <w:color w:val="000000" w:themeColor="text1"/>
          <w:sz w:val="24"/>
          <w:szCs w:val="24"/>
          <w:shd w:val="clear" w:color="auto" w:fill="FFFFFF"/>
        </w:rPr>
      </w:pPr>
      <w:r w:rsidRPr="00FA030F">
        <w:rPr>
          <w:rFonts w:ascii="Times New Roman" w:hAnsi="Times New Roman" w:cs="Times New Roman"/>
          <w:color w:val="000000" w:themeColor="text1"/>
          <w:sz w:val="24"/>
          <w:szCs w:val="24"/>
          <w:shd w:val="clear" w:color="auto" w:fill="FFFFFF"/>
        </w:rPr>
        <w:t>Workowski, K. A., Bolan, G. A., &amp;Centers for Disease Control and Prevention (2015). Sexually transmitted diseases treatment guidelines, 2015. </w:t>
      </w:r>
      <w:r w:rsidRPr="00FA030F">
        <w:rPr>
          <w:rFonts w:ascii="Times New Roman" w:hAnsi="Times New Roman" w:cs="Times New Roman"/>
          <w:i/>
          <w:iCs/>
          <w:color w:val="000000" w:themeColor="text1"/>
          <w:sz w:val="24"/>
          <w:szCs w:val="24"/>
          <w:shd w:val="clear" w:color="auto" w:fill="FFFFFF"/>
        </w:rPr>
        <w:t xml:space="preserve">MMWR. Recommendations and reports: Morbidity and mortality weekly report. Recommendations and </w:t>
      </w:r>
      <w:r w:rsidRPr="00FA030F">
        <w:rPr>
          <w:rFonts w:ascii="Times New Roman" w:hAnsi="Times New Roman" w:cs="Times New Roman"/>
          <w:color w:val="000000" w:themeColor="text1"/>
          <w:sz w:val="24"/>
          <w:szCs w:val="24"/>
          <w:shd w:val="clear" w:color="auto" w:fill="FFFFFF"/>
        </w:rPr>
        <w:t xml:space="preserve">information, </w:t>
      </w:r>
      <w:r w:rsidRPr="00FA030F">
        <w:rPr>
          <w:rFonts w:ascii="Times New Roman" w:hAnsi="Times New Roman" w:cs="Times New Roman"/>
          <w:i/>
          <w:iCs/>
          <w:color w:val="000000" w:themeColor="text1"/>
          <w:sz w:val="24"/>
          <w:szCs w:val="24"/>
          <w:shd w:val="clear" w:color="auto" w:fill="FFFFFF"/>
        </w:rPr>
        <w:t>64</w:t>
      </w:r>
      <w:r w:rsidRPr="00FA030F">
        <w:rPr>
          <w:rFonts w:ascii="Times New Roman" w:hAnsi="Times New Roman" w:cs="Times New Roman"/>
          <w:color w:val="000000" w:themeColor="text1"/>
          <w:sz w:val="24"/>
          <w:szCs w:val="24"/>
          <w:shd w:val="clear" w:color="auto" w:fill="FFFFFF"/>
        </w:rPr>
        <w:t>(RR-03), 1–137.</w:t>
      </w:r>
    </w:p>
    <w:sectPr w:rsidR="00FA030F" w:rsidRPr="00FA030F" w:rsidSect="009B19BD">
      <w:headerReference w:type="default" r:id="rId1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506F" w:rsidRDefault="0063506F" w:rsidP="009B19BD">
      <w:pPr>
        <w:spacing w:after="0" w:line="240" w:lineRule="auto"/>
      </w:pPr>
      <w:r>
        <w:separator/>
      </w:r>
    </w:p>
  </w:endnote>
  <w:endnote w:type="continuationSeparator" w:id="1">
    <w:p w:rsidR="0063506F" w:rsidRDefault="0063506F" w:rsidP="009B19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506F" w:rsidRDefault="0063506F" w:rsidP="009B19BD">
      <w:pPr>
        <w:spacing w:after="0" w:line="240" w:lineRule="auto"/>
      </w:pPr>
      <w:r>
        <w:separator/>
      </w:r>
    </w:p>
  </w:footnote>
  <w:footnote w:type="continuationSeparator" w:id="1">
    <w:p w:rsidR="0063506F" w:rsidRDefault="0063506F" w:rsidP="009B19B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83152077"/>
      <w:docPartObj>
        <w:docPartGallery w:val="Page Numbers (Top of Page)"/>
        <w:docPartUnique/>
      </w:docPartObj>
    </w:sdtPr>
    <w:sdtEndPr>
      <w:rPr>
        <w:rFonts w:ascii="Times New Roman" w:hAnsi="Times New Roman" w:cs="Times New Roman"/>
        <w:noProof/>
        <w:sz w:val="24"/>
        <w:szCs w:val="24"/>
      </w:rPr>
    </w:sdtEndPr>
    <w:sdtContent>
      <w:p w:rsidR="00FA030F" w:rsidRPr="00FA030F" w:rsidRDefault="001F42BF">
        <w:pPr>
          <w:pStyle w:val="Header"/>
          <w:jc w:val="right"/>
          <w:rPr>
            <w:rFonts w:ascii="Times New Roman" w:hAnsi="Times New Roman" w:cs="Times New Roman"/>
            <w:sz w:val="24"/>
            <w:szCs w:val="24"/>
          </w:rPr>
        </w:pPr>
        <w:r w:rsidRPr="00FA030F">
          <w:rPr>
            <w:rFonts w:ascii="Times New Roman" w:hAnsi="Times New Roman" w:cs="Times New Roman"/>
            <w:sz w:val="24"/>
            <w:szCs w:val="24"/>
          </w:rPr>
          <w:fldChar w:fldCharType="begin"/>
        </w:r>
        <w:r w:rsidR="00D54848" w:rsidRPr="00FA030F">
          <w:rPr>
            <w:rFonts w:ascii="Times New Roman" w:hAnsi="Times New Roman" w:cs="Times New Roman"/>
            <w:sz w:val="24"/>
            <w:szCs w:val="24"/>
          </w:rPr>
          <w:instrText xml:space="preserve"> PAGE   \* MERGEFORMAT </w:instrText>
        </w:r>
        <w:r w:rsidRPr="00FA030F">
          <w:rPr>
            <w:rFonts w:ascii="Times New Roman" w:hAnsi="Times New Roman" w:cs="Times New Roman"/>
            <w:sz w:val="24"/>
            <w:szCs w:val="24"/>
          </w:rPr>
          <w:fldChar w:fldCharType="separate"/>
        </w:r>
        <w:r w:rsidR="00302E68">
          <w:rPr>
            <w:rFonts w:ascii="Times New Roman" w:hAnsi="Times New Roman" w:cs="Times New Roman"/>
            <w:noProof/>
            <w:sz w:val="24"/>
            <w:szCs w:val="24"/>
          </w:rPr>
          <w:t>8</w:t>
        </w:r>
        <w:r w:rsidRPr="00FA030F">
          <w:rPr>
            <w:rFonts w:ascii="Times New Roman" w:hAnsi="Times New Roman" w:cs="Times New Roman"/>
            <w:noProof/>
            <w:sz w:val="24"/>
            <w:szCs w:val="24"/>
          </w:rPr>
          <w:fldChar w:fldCharType="end"/>
        </w:r>
      </w:p>
    </w:sdtContent>
  </w:sdt>
  <w:p w:rsidR="00FA030F" w:rsidRPr="00FA030F" w:rsidRDefault="00FA030F">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35E7C"/>
    <w:multiLevelType w:val="hybridMultilevel"/>
    <w:tmpl w:val="B914DD9A"/>
    <w:lvl w:ilvl="0" w:tplc="F7728FC0">
      <w:start w:val="1"/>
      <w:numFmt w:val="decimal"/>
      <w:lvlText w:val="%1."/>
      <w:lvlJc w:val="left"/>
      <w:pPr>
        <w:ind w:left="720" w:hanging="360"/>
      </w:pPr>
      <w:rPr>
        <w:rFonts w:hint="default"/>
      </w:rPr>
    </w:lvl>
    <w:lvl w:ilvl="1" w:tplc="2062D578" w:tentative="1">
      <w:start w:val="1"/>
      <w:numFmt w:val="lowerLetter"/>
      <w:lvlText w:val="%2."/>
      <w:lvlJc w:val="left"/>
      <w:pPr>
        <w:ind w:left="1440" w:hanging="360"/>
      </w:pPr>
    </w:lvl>
    <w:lvl w:ilvl="2" w:tplc="066497E4" w:tentative="1">
      <w:start w:val="1"/>
      <w:numFmt w:val="lowerRoman"/>
      <w:lvlText w:val="%3."/>
      <w:lvlJc w:val="right"/>
      <w:pPr>
        <w:ind w:left="2160" w:hanging="180"/>
      </w:pPr>
    </w:lvl>
    <w:lvl w:ilvl="3" w:tplc="A3883380" w:tentative="1">
      <w:start w:val="1"/>
      <w:numFmt w:val="decimal"/>
      <w:lvlText w:val="%4."/>
      <w:lvlJc w:val="left"/>
      <w:pPr>
        <w:ind w:left="2880" w:hanging="360"/>
      </w:pPr>
    </w:lvl>
    <w:lvl w:ilvl="4" w:tplc="38D84762" w:tentative="1">
      <w:start w:val="1"/>
      <w:numFmt w:val="lowerLetter"/>
      <w:lvlText w:val="%5."/>
      <w:lvlJc w:val="left"/>
      <w:pPr>
        <w:ind w:left="3600" w:hanging="360"/>
      </w:pPr>
    </w:lvl>
    <w:lvl w:ilvl="5" w:tplc="D94CF36E" w:tentative="1">
      <w:start w:val="1"/>
      <w:numFmt w:val="lowerRoman"/>
      <w:lvlText w:val="%6."/>
      <w:lvlJc w:val="right"/>
      <w:pPr>
        <w:ind w:left="4320" w:hanging="180"/>
      </w:pPr>
    </w:lvl>
    <w:lvl w:ilvl="6" w:tplc="444A2476" w:tentative="1">
      <w:start w:val="1"/>
      <w:numFmt w:val="decimal"/>
      <w:lvlText w:val="%7."/>
      <w:lvlJc w:val="left"/>
      <w:pPr>
        <w:ind w:left="5040" w:hanging="360"/>
      </w:pPr>
    </w:lvl>
    <w:lvl w:ilvl="7" w:tplc="1BF62236" w:tentative="1">
      <w:start w:val="1"/>
      <w:numFmt w:val="lowerLetter"/>
      <w:lvlText w:val="%8."/>
      <w:lvlJc w:val="left"/>
      <w:pPr>
        <w:ind w:left="5760" w:hanging="360"/>
      </w:pPr>
    </w:lvl>
    <w:lvl w:ilvl="8" w:tplc="E6B087CE" w:tentative="1">
      <w:start w:val="1"/>
      <w:numFmt w:val="lowerRoman"/>
      <w:lvlText w:val="%9."/>
      <w:lvlJc w:val="right"/>
      <w:pPr>
        <w:ind w:left="6480" w:hanging="180"/>
      </w:pPr>
    </w:lvl>
  </w:abstractNum>
  <w:abstractNum w:abstractNumId="1">
    <w:nsid w:val="32C55BC1"/>
    <w:multiLevelType w:val="hybridMultilevel"/>
    <w:tmpl w:val="95846954"/>
    <w:lvl w:ilvl="0" w:tplc="3CCE3BB6">
      <w:start w:val="1"/>
      <w:numFmt w:val="decimal"/>
      <w:lvlText w:val="%1."/>
      <w:lvlJc w:val="left"/>
      <w:pPr>
        <w:ind w:left="720" w:hanging="360"/>
      </w:pPr>
      <w:rPr>
        <w:rFonts w:hint="default"/>
      </w:rPr>
    </w:lvl>
    <w:lvl w:ilvl="1" w:tplc="FF32ECC4" w:tentative="1">
      <w:start w:val="1"/>
      <w:numFmt w:val="lowerLetter"/>
      <w:lvlText w:val="%2."/>
      <w:lvlJc w:val="left"/>
      <w:pPr>
        <w:ind w:left="1440" w:hanging="360"/>
      </w:pPr>
    </w:lvl>
    <w:lvl w:ilvl="2" w:tplc="A7F84F9E" w:tentative="1">
      <w:start w:val="1"/>
      <w:numFmt w:val="lowerRoman"/>
      <w:lvlText w:val="%3."/>
      <w:lvlJc w:val="right"/>
      <w:pPr>
        <w:ind w:left="2160" w:hanging="180"/>
      </w:pPr>
    </w:lvl>
    <w:lvl w:ilvl="3" w:tplc="C5221C94" w:tentative="1">
      <w:start w:val="1"/>
      <w:numFmt w:val="decimal"/>
      <w:lvlText w:val="%4."/>
      <w:lvlJc w:val="left"/>
      <w:pPr>
        <w:ind w:left="2880" w:hanging="360"/>
      </w:pPr>
    </w:lvl>
    <w:lvl w:ilvl="4" w:tplc="D4A8BDAA" w:tentative="1">
      <w:start w:val="1"/>
      <w:numFmt w:val="lowerLetter"/>
      <w:lvlText w:val="%5."/>
      <w:lvlJc w:val="left"/>
      <w:pPr>
        <w:ind w:left="3600" w:hanging="360"/>
      </w:pPr>
    </w:lvl>
    <w:lvl w:ilvl="5" w:tplc="B14426E0" w:tentative="1">
      <w:start w:val="1"/>
      <w:numFmt w:val="lowerRoman"/>
      <w:lvlText w:val="%6."/>
      <w:lvlJc w:val="right"/>
      <w:pPr>
        <w:ind w:left="4320" w:hanging="180"/>
      </w:pPr>
    </w:lvl>
    <w:lvl w:ilvl="6" w:tplc="AB70523E" w:tentative="1">
      <w:start w:val="1"/>
      <w:numFmt w:val="decimal"/>
      <w:lvlText w:val="%7."/>
      <w:lvlJc w:val="left"/>
      <w:pPr>
        <w:ind w:left="5040" w:hanging="360"/>
      </w:pPr>
    </w:lvl>
    <w:lvl w:ilvl="7" w:tplc="9A065A8C" w:tentative="1">
      <w:start w:val="1"/>
      <w:numFmt w:val="lowerLetter"/>
      <w:lvlText w:val="%8."/>
      <w:lvlJc w:val="left"/>
      <w:pPr>
        <w:ind w:left="5760" w:hanging="360"/>
      </w:pPr>
    </w:lvl>
    <w:lvl w:ilvl="8" w:tplc="1B1A0BD0"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530F2"/>
    <w:rsid w:val="00103AF4"/>
    <w:rsid w:val="00111EB4"/>
    <w:rsid w:val="001F42BF"/>
    <w:rsid w:val="00247397"/>
    <w:rsid w:val="00284220"/>
    <w:rsid w:val="002A200C"/>
    <w:rsid w:val="00302E68"/>
    <w:rsid w:val="003112E8"/>
    <w:rsid w:val="00324C31"/>
    <w:rsid w:val="00350653"/>
    <w:rsid w:val="00446A25"/>
    <w:rsid w:val="004753FB"/>
    <w:rsid w:val="004B4292"/>
    <w:rsid w:val="004C240E"/>
    <w:rsid w:val="004C419A"/>
    <w:rsid w:val="004C6A1B"/>
    <w:rsid w:val="00524BAB"/>
    <w:rsid w:val="005B007D"/>
    <w:rsid w:val="006145CC"/>
    <w:rsid w:val="00634FDE"/>
    <w:rsid w:val="0063506F"/>
    <w:rsid w:val="006A314E"/>
    <w:rsid w:val="00725026"/>
    <w:rsid w:val="00835BF9"/>
    <w:rsid w:val="0086232E"/>
    <w:rsid w:val="008B0F7C"/>
    <w:rsid w:val="008D03CB"/>
    <w:rsid w:val="00937629"/>
    <w:rsid w:val="0096611E"/>
    <w:rsid w:val="009B19BD"/>
    <w:rsid w:val="009E7526"/>
    <w:rsid w:val="00B33108"/>
    <w:rsid w:val="00C37C5C"/>
    <w:rsid w:val="00CB3465"/>
    <w:rsid w:val="00D23CE1"/>
    <w:rsid w:val="00D530F2"/>
    <w:rsid w:val="00D54848"/>
    <w:rsid w:val="00DD337E"/>
    <w:rsid w:val="00E041DD"/>
    <w:rsid w:val="00E13B83"/>
    <w:rsid w:val="00E56A30"/>
    <w:rsid w:val="00F77E9E"/>
    <w:rsid w:val="00FA030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19B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0F7C"/>
    <w:pPr>
      <w:ind w:left="720"/>
      <w:contextualSpacing/>
    </w:pPr>
  </w:style>
  <w:style w:type="character" w:styleId="Hyperlink">
    <w:name w:val="Hyperlink"/>
    <w:basedOn w:val="DefaultParagraphFont"/>
    <w:uiPriority w:val="99"/>
    <w:unhideWhenUsed/>
    <w:rsid w:val="00446A25"/>
    <w:rPr>
      <w:color w:val="0563C1" w:themeColor="hyperlink"/>
      <w:u w:val="single"/>
    </w:rPr>
  </w:style>
  <w:style w:type="character" w:customStyle="1" w:styleId="UnresolvedMention">
    <w:name w:val="Unresolved Mention"/>
    <w:basedOn w:val="DefaultParagraphFont"/>
    <w:uiPriority w:val="99"/>
    <w:semiHidden/>
    <w:unhideWhenUsed/>
    <w:rsid w:val="00446A25"/>
    <w:rPr>
      <w:color w:val="605E5C"/>
      <w:shd w:val="clear" w:color="auto" w:fill="E1DFDD"/>
    </w:rPr>
  </w:style>
  <w:style w:type="paragraph" w:styleId="Header">
    <w:name w:val="header"/>
    <w:basedOn w:val="Normal"/>
    <w:link w:val="HeaderChar"/>
    <w:uiPriority w:val="99"/>
    <w:unhideWhenUsed/>
    <w:rsid w:val="00FA03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030F"/>
  </w:style>
  <w:style w:type="paragraph" w:styleId="Footer">
    <w:name w:val="footer"/>
    <w:basedOn w:val="Normal"/>
    <w:link w:val="FooterChar"/>
    <w:uiPriority w:val="99"/>
    <w:unhideWhenUsed/>
    <w:rsid w:val="00FA03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030F"/>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s://doi.org/10.15698/mic2016.09.525"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7759/cureus.515"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02/jia2.25343" TargetMode="External"/><Relationship Id="rId5" Type="http://schemas.openxmlformats.org/officeDocument/2006/relationships/footnotes" Target="footnotes.xml"/><Relationship Id="rId10" Type="http://schemas.openxmlformats.org/officeDocument/2006/relationships/hyperlink" Target="https://doi.org/10.11622/smedj.2016153" TargetMode="External"/><Relationship Id="rId4" Type="http://schemas.openxmlformats.org/officeDocument/2006/relationships/webSettings" Target="webSettings.xml"/><Relationship Id="rId9" Type="http://schemas.openxmlformats.org/officeDocument/2006/relationships/hyperlink" Target="https://doi.org/10.1038/nrmicro.2017.169"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2381</Words>
  <Characters>13572</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2020-10-30T06:45:00Z</dcterms:created>
  <dcterms:modified xsi:type="dcterms:W3CDTF">2020-10-30T06:45:00Z</dcterms:modified>
</cp:coreProperties>
</file>