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bookmarkStart w:id="0" w:name="_GoBack"/>
      <w:r>
        <w:t>Health</w:t>
      </w:r>
    </w:p>
    <w:bookmarkEnd w:id="0"/>
    <w:p w:rsidR="00200ECE" w:rsidRDefault="00200ECE" w:rsidP="00200ECE">
      <w:pPr>
        <w:jc w:val="center"/>
      </w:pPr>
      <w:r>
        <w:t>Student’s Name</w:t>
      </w:r>
    </w:p>
    <w:p w:rsidR="00200ECE" w:rsidRDefault="00200ECE" w:rsidP="00200ECE">
      <w:pPr>
        <w:jc w:val="center"/>
      </w:pPr>
      <w:r>
        <w:t>Institution</w:t>
      </w:r>
    </w:p>
    <w:p w:rsidR="00200ECE" w:rsidRDefault="00200ECE" w:rsidP="00200ECE">
      <w:pPr>
        <w:jc w:val="center"/>
      </w:pPr>
      <w:r>
        <w:t>Date</w:t>
      </w:r>
    </w:p>
    <w:p w:rsidR="00200ECE" w:rsidRDefault="00200ECE">
      <w:pPr>
        <w:spacing w:after="160" w:line="259" w:lineRule="auto"/>
      </w:pPr>
      <w:r>
        <w:br w:type="page"/>
      </w:r>
    </w:p>
    <w:p w:rsidR="00200ECE" w:rsidRDefault="00200ECE" w:rsidP="00200ECE">
      <w:pPr>
        <w:jc w:val="center"/>
      </w:pPr>
      <w:r>
        <w:lastRenderedPageBreak/>
        <w:t>Health</w:t>
      </w:r>
    </w:p>
    <w:p w:rsidR="00200ECE" w:rsidRDefault="00200ECE" w:rsidP="00200ECE">
      <w:pPr>
        <w:ind w:firstLine="720"/>
      </w:pPr>
      <w:r>
        <w:t>A hypothetical female patient of African American race was diagnosed with type II diabetes in a heal</w:t>
      </w:r>
      <w:r w:rsidR="005837A5">
        <w:t>th center in America. However, t</w:t>
      </w:r>
      <w:r>
        <w:t>he patient’s management of diabetes and her state of health might be impacted by myriad social determinants of health. Firstly, many African Americans living in the US have been found to be living in abject poverty as compared to other races like whites (Hill-Briggs et al., 2020). This may prove to be a challenge to the female suffering from diabetes type II since she might have limited resources to help her acquire essential medicines and medical services. Also, as an African American, she is likely to face discrimination in her quest to be provided with medical services. African Americans are considered minorities hence they are victims of racial discrimination. For instance, health centers primarily inhabited by blacks are poorly equipped with the necessary medical equipment or medications. Thirdly, many African Americans are exposed to increased environmental pressures such as disenfranchised neighborhoods. Living in impoverished neighborhoods marred with poor housing, violence, low-quality food and a high rate of homicide is likely to affect the health of the female African American diagnosed with diabetes type II. African Americans are vulnerable to various health conditions due to the aforementioned social determinants of health.</w:t>
      </w:r>
    </w:p>
    <w:p w:rsidR="00200ECE" w:rsidRDefault="00200ECE" w:rsidP="00200ECE">
      <w:r>
        <w:t xml:space="preserve">           Patient segmentation denotes the division of patients with the same conditions according to common characteristics. Segmenting patients with diabetes will improve their health conditions in myriad ways. Firstly, it will allow care delivery as well as policies to be designed for patients diagnosed with the health condition (Chong, &amp; </w:t>
      </w:r>
      <w:proofErr w:type="spellStart"/>
      <w:r>
        <w:t>Matchar</w:t>
      </w:r>
      <w:proofErr w:type="spellEnd"/>
      <w:r>
        <w:t xml:space="preserve">, 2017). Patients with the same health condition exhibit specific needs, characteristics, and behaviors, thereby segmenting them will be beneficial in ensuring that they are provided with the requisite health care services – integrated care. Also, the patient segmentation is critical in ensuring that areas, where diabetes is </w:t>
      </w:r>
      <w:r>
        <w:lastRenderedPageBreak/>
        <w:t xml:space="preserve">prevalent, have been determined and the essential health care services become directed within the regions.  </w:t>
      </w: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200ECE" w:rsidRDefault="00200ECE" w:rsidP="00200ECE">
      <w:pPr>
        <w:jc w:val="center"/>
      </w:pPr>
    </w:p>
    <w:p w:rsidR="00D82B36" w:rsidRDefault="00D82B36" w:rsidP="00200ECE">
      <w:pPr>
        <w:jc w:val="center"/>
      </w:pPr>
    </w:p>
    <w:p w:rsidR="00200ECE" w:rsidRDefault="00200ECE" w:rsidP="00200ECE">
      <w:pPr>
        <w:jc w:val="center"/>
      </w:pPr>
      <w:r>
        <w:lastRenderedPageBreak/>
        <w:t>References</w:t>
      </w:r>
    </w:p>
    <w:p w:rsidR="00200ECE" w:rsidRPr="00200ECE" w:rsidRDefault="00200ECE" w:rsidP="00200ECE">
      <w:pPr>
        <w:spacing w:after="0"/>
        <w:ind w:left="720" w:hanging="720"/>
        <w:rPr>
          <w:rFonts w:eastAsia="Times New Roman" w:cs="Times New Roman"/>
          <w:szCs w:val="24"/>
        </w:rPr>
      </w:pPr>
      <w:r w:rsidRPr="00200ECE">
        <w:rPr>
          <w:rFonts w:eastAsia="Times New Roman" w:cs="Times New Roman"/>
          <w:szCs w:val="24"/>
        </w:rPr>
        <w:t xml:space="preserve">Chong, J. L., &amp; </w:t>
      </w:r>
      <w:proofErr w:type="spellStart"/>
      <w:r w:rsidRPr="00200ECE">
        <w:rPr>
          <w:rFonts w:eastAsia="Times New Roman" w:cs="Times New Roman"/>
          <w:szCs w:val="24"/>
        </w:rPr>
        <w:t>Matchar</w:t>
      </w:r>
      <w:proofErr w:type="spellEnd"/>
      <w:r w:rsidRPr="00200ECE">
        <w:rPr>
          <w:rFonts w:eastAsia="Times New Roman" w:cs="Times New Roman"/>
          <w:szCs w:val="24"/>
        </w:rPr>
        <w:t>, D. B. (2017). Benefits of population segmentation analysis for developing health policy to promote patient-</w:t>
      </w:r>
      <w:proofErr w:type="spellStart"/>
      <w:r w:rsidRPr="00200ECE">
        <w:rPr>
          <w:rFonts w:eastAsia="Times New Roman" w:cs="Times New Roman"/>
          <w:szCs w:val="24"/>
        </w:rPr>
        <w:t>centred</w:t>
      </w:r>
      <w:proofErr w:type="spellEnd"/>
      <w:r w:rsidRPr="00200ECE">
        <w:rPr>
          <w:rFonts w:eastAsia="Times New Roman" w:cs="Times New Roman"/>
          <w:szCs w:val="24"/>
        </w:rPr>
        <w:t xml:space="preserve"> care. </w:t>
      </w:r>
      <w:r w:rsidRPr="00200ECE">
        <w:rPr>
          <w:rFonts w:eastAsia="Times New Roman" w:cs="Times New Roman"/>
          <w:i/>
          <w:iCs/>
          <w:szCs w:val="24"/>
        </w:rPr>
        <w:t xml:space="preserve">Ann </w:t>
      </w:r>
      <w:proofErr w:type="spellStart"/>
      <w:r w:rsidRPr="00200ECE">
        <w:rPr>
          <w:rFonts w:eastAsia="Times New Roman" w:cs="Times New Roman"/>
          <w:i/>
          <w:iCs/>
          <w:szCs w:val="24"/>
        </w:rPr>
        <w:t>Acad</w:t>
      </w:r>
      <w:proofErr w:type="spellEnd"/>
      <w:r w:rsidRPr="00200ECE">
        <w:rPr>
          <w:rFonts w:eastAsia="Times New Roman" w:cs="Times New Roman"/>
          <w:i/>
          <w:iCs/>
          <w:szCs w:val="24"/>
        </w:rPr>
        <w:t xml:space="preserve"> Med Singapore</w:t>
      </w:r>
      <w:r w:rsidRPr="00200ECE">
        <w:rPr>
          <w:rFonts w:eastAsia="Times New Roman" w:cs="Times New Roman"/>
          <w:szCs w:val="24"/>
        </w:rPr>
        <w:t xml:space="preserve">, </w:t>
      </w:r>
      <w:r w:rsidRPr="00200ECE">
        <w:rPr>
          <w:rFonts w:eastAsia="Times New Roman" w:cs="Times New Roman"/>
          <w:i/>
          <w:iCs/>
          <w:szCs w:val="24"/>
        </w:rPr>
        <w:t>46</w:t>
      </w:r>
      <w:r w:rsidRPr="00200ECE">
        <w:rPr>
          <w:rFonts w:eastAsia="Times New Roman" w:cs="Times New Roman"/>
          <w:szCs w:val="24"/>
        </w:rPr>
        <w:t>(7), 287-289.</w:t>
      </w:r>
    </w:p>
    <w:p w:rsidR="00200ECE" w:rsidRPr="00200ECE" w:rsidRDefault="00200ECE" w:rsidP="00200ECE">
      <w:pPr>
        <w:spacing w:after="0"/>
        <w:ind w:left="720" w:hanging="720"/>
        <w:rPr>
          <w:rFonts w:eastAsia="Times New Roman" w:cs="Times New Roman"/>
          <w:szCs w:val="24"/>
        </w:rPr>
      </w:pPr>
      <w:r w:rsidRPr="00200ECE">
        <w:rPr>
          <w:rFonts w:eastAsia="Times New Roman" w:cs="Times New Roman"/>
          <w:szCs w:val="24"/>
        </w:rPr>
        <w:t xml:space="preserve">Hill-Briggs, F., Adler, N. E., Berkowitz, S. A., Chin, M. H., Gary-Webb, T. L., </w:t>
      </w:r>
      <w:proofErr w:type="spellStart"/>
      <w:r w:rsidRPr="00200ECE">
        <w:rPr>
          <w:rFonts w:eastAsia="Times New Roman" w:cs="Times New Roman"/>
          <w:szCs w:val="24"/>
        </w:rPr>
        <w:t>Navas-Acien</w:t>
      </w:r>
      <w:proofErr w:type="spellEnd"/>
      <w:r w:rsidRPr="00200ECE">
        <w:rPr>
          <w:rFonts w:eastAsia="Times New Roman" w:cs="Times New Roman"/>
          <w:szCs w:val="24"/>
        </w:rPr>
        <w:t xml:space="preserve">, A., ... &amp; </w:t>
      </w:r>
      <w:proofErr w:type="spellStart"/>
      <w:r w:rsidRPr="00200ECE">
        <w:rPr>
          <w:rFonts w:eastAsia="Times New Roman" w:cs="Times New Roman"/>
          <w:szCs w:val="24"/>
        </w:rPr>
        <w:t>Haire-Joshu</w:t>
      </w:r>
      <w:proofErr w:type="spellEnd"/>
      <w:r w:rsidRPr="00200ECE">
        <w:rPr>
          <w:rFonts w:eastAsia="Times New Roman" w:cs="Times New Roman"/>
          <w:szCs w:val="24"/>
        </w:rPr>
        <w:t xml:space="preserve">, D. (2020). Social determinants of health and diabetes: a scientific review. </w:t>
      </w:r>
      <w:r w:rsidRPr="00200ECE">
        <w:rPr>
          <w:rFonts w:eastAsia="Times New Roman" w:cs="Times New Roman"/>
          <w:i/>
          <w:iCs/>
          <w:szCs w:val="24"/>
        </w:rPr>
        <w:t>Diabetes Care</w:t>
      </w:r>
      <w:r w:rsidRPr="00200ECE">
        <w:rPr>
          <w:rFonts w:eastAsia="Times New Roman" w:cs="Times New Roman"/>
          <w:szCs w:val="24"/>
        </w:rPr>
        <w:t>.</w:t>
      </w:r>
    </w:p>
    <w:p w:rsidR="00200ECE" w:rsidRDefault="00200ECE" w:rsidP="00200ECE">
      <w:pPr>
        <w:jc w:val="center"/>
      </w:pPr>
    </w:p>
    <w:p w:rsidR="00200ECE" w:rsidRDefault="00200ECE" w:rsidP="00200ECE">
      <w:pPr>
        <w:jc w:val="center"/>
      </w:pPr>
    </w:p>
    <w:p w:rsidR="00200ECE" w:rsidRDefault="00200ECE" w:rsidP="00200ECE">
      <w:pPr>
        <w:jc w:val="center"/>
      </w:pPr>
    </w:p>
    <w:sectPr w:rsidR="00200ECE" w:rsidSect="00200E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61E" w:rsidRDefault="002F461E" w:rsidP="00200ECE">
      <w:pPr>
        <w:spacing w:after="0" w:line="240" w:lineRule="auto"/>
      </w:pPr>
      <w:r>
        <w:separator/>
      </w:r>
    </w:p>
  </w:endnote>
  <w:endnote w:type="continuationSeparator" w:id="0">
    <w:p w:rsidR="002F461E" w:rsidRDefault="002F461E" w:rsidP="0020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61E" w:rsidRDefault="002F461E" w:rsidP="00200ECE">
      <w:pPr>
        <w:spacing w:after="0" w:line="240" w:lineRule="auto"/>
      </w:pPr>
      <w:r>
        <w:separator/>
      </w:r>
    </w:p>
  </w:footnote>
  <w:footnote w:type="continuationSeparator" w:id="0">
    <w:p w:rsidR="002F461E" w:rsidRDefault="002F461E" w:rsidP="00200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217451"/>
      <w:docPartObj>
        <w:docPartGallery w:val="Page Numbers (Top of Page)"/>
        <w:docPartUnique/>
      </w:docPartObj>
    </w:sdtPr>
    <w:sdtEndPr>
      <w:rPr>
        <w:noProof/>
      </w:rPr>
    </w:sdtEndPr>
    <w:sdtContent>
      <w:p w:rsidR="00200ECE" w:rsidRDefault="00200ECE">
        <w:pPr>
          <w:pStyle w:val="Header"/>
          <w:jc w:val="right"/>
        </w:pPr>
        <w:r>
          <w:t>HEALTH</w:t>
        </w:r>
        <w:r>
          <w:tab/>
        </w:r>
        <w:r>
          <w:tab/>
        </w:r>
        <w:r>
          <w:fldChar w:fldCharType="begin"/>
        </w:r>
        <w:r>
          <w:instrText xml:space="preserve"> PAGE   \* MERGEFORMAT </w:instrText>
        </w:r>
        <w:r>
          <w:fldChar w:fldCharType="separate"/>
        </w:r>
        <w:r w:rsidR="00E52077">
          <w:rPr>
            <w:noProof/>
          </w:rPr>
          <w:t>4</w:t>
        </w:r>
        <w:r>
          <w:rPr>
            <w:noProof/>
          </w:rPr>
          <w:fldChar w:fldCharType="end"/>
        </w:r>
      </w:p>
    </w:sdtContent>
  </w:sdt>
  <w:p w:rsidR="00200ECE" w:rsidRDefault="00200E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ECE" w:rsidRDefault="00200ECE">
    <w:pPr>
      <w:pStyle w:val="Header"/>
    </w:pPr>
    <w:r>
      <w:t>Running Head: HEALTH</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FB2"/>
    <w:rsid w:val="00000A29"/>
    <w:rsid w:val="00044FB5"/>
    <w:rsid w:val="00053C1C"/>
    <w:rsid w:val="00074A21"/>
    <w:rsid w:val="000A6B22"/>
    <w:rsid w:val="000D1577"/>
    <w:rsid w:val="000D4398"/>
    <w:rsid w:val="00116F21"/>
    <w:rsid w:val="001334C3"/>
    <w:rsid w:val="0016160F"/>
    <w:rsid w:val="00164901"/>
    <w:rsid w:val="001767F4"/>
    <w:rsid w:val="00185F47"/>
    <w:rsid w:val="001C1F8B"/>
    <w:rsid w:val="00200ECE"/>
    <w:rsid w:val="002335E1"/>
    <w:rsid w:val="00241D21"/>
    <w:rsid w:val="0024704A"/>
    <w:rsid w:val="002568D7"/>
    <w:rsid w:val="00294667"/>
    <w:rsid w:val="00296E91"/>
    <w:rsid w:val="002A3AA6"/>
    <w:rsid w:val="002C37FA"/>
    <w:rsid w:val="002D38A9"/>
    <w:rsid w:val="002F461E"/>
    <w:rsid w:val="002F573C"/>
    <w:rsid w:val="00306EB1"/>
    <w:rsid w:val="0034429C"/>
    <w:rsid w:val="003500D9"/>
    <w:rsid w:val="00351B2A"/>
    <w:rsid w:val="00353561"/>
    <w:rsid w:val="0036405F"/>
    <w:rsid w:val="00383CE8"/>
    <w:rsid w:val="003C4412"/>
    <w:rsid w:val="003F5365"/>
    <w:rsid w:val="00404D9F"/>
    <w:rsid w:val="004103B9"/>
    <w:rsid w:val="004271B1"/>
    <w:rsid w:val="00431207"/>
    <w:rsid w:val="00437C5B"/>
    <w:rsid w:val="00464915"/>
    <w:rsid w:val="00475E00"/>
    <w:rsid w:val="004966AC"/>
    <w:rsid w:val="004C14CC"/>
    <w:rsid w:val="004C1AED"/>
    <w:rsid w:val="004C68FE"/>
    <w:rsid w:val="004D11DB"/>
    <w:rsid w:val="004D351D"/>
    <w:rsid w:val="004D6B40"/>
    <w:rsid w:val="004D6C17"/>
    <w:rsid w:val="004F7993"/>
    <w:rsid w:val="00501D82"/>
    <w:rsid w:val="0051053B"/>
    <w:rsid w:val="0052106F"/>
    <w:rsid w:val="0053694E"/>
    <w:rsid w:val="00540DB1"/>
    <w:rsid w:val="005532E4"/>
    <w:rsid w:val="005567AB"/>
    <w:rsid w:val="00571AE1"/>
    <w:rsid w:val="005751B6"/>
    <w:rsid w:val="00575850"/>
    <w:rsid w:val="005837A5"/>
    <w:rsid w:val="00594531"/>
    <w:rsid w:val="005A1414"/>
    <w:rsid w:val="005B3C88"/>
    <w:rsid w:val="005C4BC3"/>
    <w:rsid w:val="005D74FD"/>
    <w:rsid w:val="005F35E2"/>
    <w:rsid w:val="0061634C"/>
    <w:rsid w:val="006305B0"/>
    <w:rsid w:val="00633D7D"/>
    <w:rsid w:val="00647E75"/>
    <w:rsid w:val="0065435B"/>
    <w:rsid w:val="0067062A"/>
    <w:rsid w:val="006B2A05"/>
    <w:rsid w:val="006C3B2C"/>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E2109"/>
    <w:rsid w:val="008133A8"/>
    <w:rsid w:val="00817E3F"/>
    <w:rsid w:val="008218EC"/>
    <w:rsid w:val="00850C76"/>
    <w:rsid w:val="00862C17"/>
    <w:rsid w:val="00873627"/>
    <w:rsid w:val="008979F4"/>
    <w:rsid w:val="008A0815"/>
    <w:rsid w:val="008C37ED"/>
    <w:rsid w:val="008E260D"/>
    <w:rsid w:val="0090497A"/>
    <w:rsid w:val="00916812"/>
    <w:rsid w:val="009430BB"/>
    <w:rsid w:val="009447B4"/>
    <w:rsid w:val="00945B3E"/>
    <w:rsid w:val="00962CD7"/>
    <w:rsid w:val="0099485F"/>
    <w:rsid w:val="009C164C"/>
    <w:rsid w:val="009C767E"/>
    <w:rsid w:val="009D3EC6"/>
    <w:rsid w:val="009F02BF"/>
    <w:rsid w:val="00A10417"/>
    <w:rsid w:val="00A10676"/>
    <w:rsid w:val="00A42FD0"/>
    <w:rsid w:val="00A6104C"/>
    <w:rsid w:val="00A80134"/>
    <w:rsid w:val="00A82855"/>
    <w:rsid w:val="00A874FE"/>
    <w:rsid w:val="00AF31EA"/>
    <w:rsid w:val="00AF3648"/>
    <w:rsid w:val="00AF6578"/>
    <w:rsid w:val="00B03CFF"/>
    <w:rsid w:val="00B16A2C"/>
    <w:rsid w:val="00B47EEF"/>
    <w:rsid w:val="00B63DAC"/>
    <w:rsid w:val="00B75321"/>
    <w:rsid w:val="00B85D50"/>
    <w:rsid w:val="00B91266"/>
    <w:rsid w:val="00BC0B91"/>
    <w:rsid w:val="00BC1A19"/>
    <w:rsid w:val="00BE6BE2"/>
    <w:rsid w:val="00BF2AF7"/>
    <w:rsid w:val="00C170AE"/>
    <w:rsid w:val="00C31FB2"/>
    <w:rsid w:val="00C52EFC"/>
    <w:rsid w:val="00C551D2"/>
    <w:rsid w:val="00C806AE"/>
    <w:rsid w:val="00C80912"/>
    <w:rsid w:val="00C82B3A"/>
    <w:rsid w:val="00CA146C"/>
    <w:rsid w:val="00CB1686"/>
    <w:rsid w:val="00CB3F67"/>
    <w:rsid w:val="00CD125B"/>
    <w:rsid w:val="00CD3031"/>
    <w:rsid w:val="00CF6915"/>
    <w:rsid w:val="00D23CAE"/>
    <w:rsid w:val="00D23EBE"/>
    <w:rsid w:val="00D5665F"/>
    <w:rsid w:val="00D67FB0"/>
    <w:rsid w:val="00D82B36"/>
    <w:rsid w:val="00DA1724"/>
    <w:rsid w:val="00DB040E"/>
    <w:rsid w:val="00DC141F"/>
    <w:rsid w:val="00DF05DC"/>
    <w:rsid w:val="00E04B3F"/>
    <w:rsid w:val="00E1151D"/>
    <w:rsid w:val="00E25252"/>
    <w:rsid w:val="00E302DF"/>
    <w:rsid w:val="00E52077"/>
    <w:rsid w:val="00E60ACA"/>
    <w:rsid w:val="00E722CD"/>
    <w:rsid w:val="00E743D0"/>
    <w:rsid w:val="00EA0925"/>
    <w:rsid w:val="00EA1FA7"/>
    <w:rsid w:val="00EA6953"/>
    <w:rsid w:val="00EB015C"/>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23B97-4B0B-4FF2-B204-4943D87D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200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ECE"/>
    <w:rPr>
      <w:rFonts w:ascii="Times New Roman" w:eastAsiaTheme="minorEastAsia" w:hAnsi="Times New Roman"/>
      <w:sz w:val="24"/>
    </w:rPr>
  </w:style>
  <w:style w:type="paragraph" w:styleId="Footer">
    <w:name w:val="footer"/>
    <w:basedOn w:val="Normal"/>
    <w:link w:val="FooterChar"/>
    <w:uiPriority w:val="99"/>
    <w:unhideWhenUsed/>
    <w:rsid w:val="00200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ECE"/>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707977">
      <w:bodyDiv w:val="1"/>
      <w:marLeft w:val="0"/>
      <w:marRight w:val="0"/>
      <w:marTop w:val="0"/>
      <w:marBottom w:val="0"/>
      <w:divBdr>
        <w:top w:val="none" w:sz="0" w:space="0" w:color="auto"/>
        <w:left w:val="none" w:sz="0" w:space="0" w:color="auto"/>
        <w:bottom w:val="none" w:sz="0" w:space="0" w:color="auto"/>
        <w:right w:val="none" w:sz="0" w:space="0" w:color="auto"/>
      </w:divBdr>
      <w:divsChild>
        <w:div w:id="686444100">
          <w:marLeft w:val="0"/>
          <w:marRight w:val="0"/>
          <w:marTop w:val="0"/>
          <w:marBottom w:val="0"/>
          <w:divBdr>
            <w:top w:val="none" w:sz="0" w:space="0" w:color="auto"/>
            <w:left w:val="none" w:sz="0" w:space="0" w:color="auto"/>
            <w:bottom w:val="none" w:sz="0" w:space="0" w:color="auto"/>
            <w:right w:val="none" w:sz="0" w:space="0" w:color="auto"/>
          </w:divBdr>
        </w:div>
      </w:divsChild>
    </w:div>
    <w:div w:id="676469240">
      <w:bodyDiv w:val="1"/>
      <w:marLeft w:val="0"/>
      <w:marRight w:val="0"/>
      <w:marTop w:val="0"/>
      <w:marBottom w:val="0"/>
      <w:divBdr>
        <w:top w:val="none" w:sz="0" w:space="0" w:color="auto"/>
        <w:left w:val="none" w:sz="0" w:space="0" w:color="auto"/>
        <w:bottom w:val="none" w:sz="0" w:space="0" w:color="auto"/>
        <w:right w:val="none" w:sz="0" w:space="0" w:color="auto"/>
      </w:divBdr>
      <w:divsChild>
        <w:div w:id="1292858671">
          <w:marLeft w:val="0"/>
          <w:marRight w:val="0"/>
          <w:marTop w:val="0"/>
          <w:marBottom w:val="0"/>
          <w:divBdr>
            <w:top w:val="none" w:sz="0" w:space="0" w:color="auto"/>
            <w:left w:val="none" w:sz="0" w:space="0" w:color="auto"/>
            <w:bottom w:val="none" w:sz="0" w:space="0" w:color="auto"/>
            <w:right w:val="none" w:sz="0" w:space="0" w:color="auto"/>
          </w:divBdr>
        </w:div>
      </w:divsChild>
    </w:div>
    <w:div w:id="789737465">
      <w:bodyDiv w:val="1"/>
      <w:marLeft w:val="0"/>
      <w:marRight w:val="0"/>
      <w:marTop w:val="0"/>
      <w:marBottom w:val="0"/>
      <w:divBdr>
        <w:top w:val="none" w:sz="0" w:space="0" w:color="auto"/>
        <w:left w:val="none" w:sz="0" w:space="0" w:color="auto"/>
        <w:bottom w:val="none" w:sz="0" w:space="0" w:color="auto"/>
        <w:right w:val="none" w:sz="0" w:space="0" w:color="auto"/>
      </w:divBdr>
      <w:divsChild>
        <w:div w:id="1337146904">
          <w:marLeft w:val="0"/>
          <w:marRight w:val="0"/>
          <w:marTop w:val="0"/>
          <w:marBottom w:val="0"/>
          <w:divBdr>
            <w:top w:val="none" w:sz="0" w:space="0" w:color="auto"/>
            <w:left w:val="none" w:sz="0" w:space="0" w:color="auto"/>
            <w:bottom w:val="none" w:sz="0" w:space="0" w:color="auto"/>
            <w:right w:val="none" w:sz="0" w:space="0" w:color="auto"/>
          </w:divBdr>
        </w:div>
      </w:divsChild>
    </w:div>
    <w:div w:id="1281717270">
      <w:bodyDiv w:val="1"/>
      <w:marLeft w:val="0"/>
      <w:marRight w:val="0"/>
      <w:marTop w:val="0"/>
      <w:marBottom w:val="0"/>
      <w:divBdr>
        <w:top w:val="none" w:sz="0" w:space="0" w:color="auto"/>
        <w:left w:val="none" w:sz="0" w:space="0" w:color="auto"/>
        <w:bottom w:val="none" w:sz="0" w:space="0" w:color="auto"/>
        <w:right w:val="none" w:sz="0" w:space="0" w:color="auto"/>
      </w:divBdr>
      <w:divsChild>
        <w:div w:id="659579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2021-01-24T19:56:00Z</dcterms:created>
  <dcterms:modified xsi:type="dcterms:W3CDTF">2021-01-24T19:56:00Z</dcterms:modified>
</cp:coreProperties>
</file>