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7B07623B" w:rsidR="00134E38" w:rsidRDefault="00355E2D" w:rsidP="00134E38">
      <w:pPr>
        <w:spacing w:line="480" w:lineRule="auto"/>
        <w:ind w:firstLine="720"/>
        <w:jc w:val="center"/>
        <w:rPr>
          <w:rFonts w:eastAsia="Calibri"/>
        </w:rPr>
      </w:pPr>
      <w:r>
        <w:t>Healthcare Funding In Saudi Arabia</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5391CAAA" w14:textId="77777777" w:rsidR="001A50DC" w:rsidRDefault="00355E2D" w:rsidP="001A50DC">
      <w:pPr>
        <w:spacing w:line="480" w:lineRule="auto"/>
        <w:ind w:firstLine="720"/>
        <w:jc w:val="center"/>
      </w:pPr>
      <w:r>
        <w:lastRenderedPageBreak/>
        <w:t>Healthcare Funding In Saudi Arabia</w:t>
      </w:r>
    </w:p>
    <w:p w14:paraId="3B865B43" w14:textId="77777777" w:rsidR="001031D9" w:rsidRPr="001031D9" w:rsidRDefault="001031D9" w:rsidP="001031D9">
      <w:pPr>
        <w:spacing w:line="480" w:lineRule="auto"/>
        <w:ind w:firstLine="720"/>
        <w:rPr>
          <w:rFonts w:eastAsia="Calibri"/>
        </w:rPr>
      </w:pPr>
      <w:r w:rsidRPr="001031D9">
        <w:rPr>
          <w:rFonts w:eastAsia="Calibri"/>
        </w:rPr>
        <w:t>The healthcare system in Saudi Arabia is in such a way that most of the financing comes from the government through the ministry of health. These funds' sources are mainly from the government's annual budget, whose revenues are 90 percent sourced from oil exploration. Therefore the 60 percent of healthcare facilities financed and controlled by the public sector through the ministry of health depend on the government's allocation of its revenue to the health sector (Al-Hanawi et al., 2018). However, the private sector has also played a role in the provision of healthcare services. The healthcare institutions funded by the private sector source their finances from individuals capable of paying Out-of-Pocket expenses and companies that invest in healthcare.</w:t>
      </w:r>
    </w:p>
    <w:p w14:paraId="2C67E4F2" w14:textId="77777777" w:rsidR="001031D9" w:rsidRPr="001031D9" w:rsidRDefault="001031D9" w:rsidP="001031D9">
      <w:pPr>
        <w:spacing w:line="480" w:lineRule="auto"/>
        <w:ind w:firstLine="720"/>
        <w:rPr>
          <w:rFonts w:eastAsia="Calibri"/>
        </w:rPr>
      </w:pPr>
      <w:r w:rsidRPr="001031D9">
        <w:rPr>
          <w:rFonts w:eastAsia="Calibri"/>
        </w:rPr>
        <w:t>Generally, healthcare services in Saudi Arabia are mainly organized in a single-payer healthcare system, where the government provides the services to all its citizens. Although the multi-payer system's adoption has started to be rampant, most privately offered healthcare services have not expanded to the rural areas (Rahman &amp; Al-Borie, 2020). However, the Saudi government needs to address healthcare from a multi-payer system's perspective because the current system allows multiple challenges in almost all public hospitals. Such challenges include a lack of enough medical professionals in the hospitals, for instance, nurses and medical consultants. Additionally, various journals and magazines have cited the average wait-time in the hospitals' lobbies as approximately three hours (Alkhamis, 2017). Such challenges indicate that the government's healthcare budget may not be enough to provide quality and efficient healthcare services. Thus, there is a need to involve the private sector, hence reducing crowding and increasing healthcare scope. Moreover, adopting a multi-payer system will ensure that citizens who can afford the private sector services leave public hospitals to those who may not afford it.</w:t>
      </w:r>
    </w:p>
    <w:p w14:paraId="329BE757" w14:textId="28C6D5F5" w:rsidR="00E96A0F" w:rsidRPr="001A50DC" w:rsidRDefault="001031D9" w:rsidP="001031D9">
      <w:pPr>
        <w:spacing w:line="480" w:lineRule="auto"/>
        <w:ind w:firstLine="720"/>
      </w:pPr>
      <w:r w:rsidRPr="001031D9">
        <w:rPr>
          <w:rFonts w:eastAsia="Calibri"/>
        </w:rPr>
        <w:t>In a nutshell, healthcare in Saudi Arabia depends mainly on the government's budget as most institutions are funded through the ministry of health. There are few healthcare institutions financed by the private sector, but they can only be found in large cities. Thus, the country's healthcare system can be defined as; mainly a single-payer system. Nevertheless, the government needs to pass laws that provide a comfortable environment for the private sector's thriving. These regulations will ensure quality, fast, and efficient healthcare services.</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1DC34E11" w14:textId="22BFB2E8" w:rsidR="00C61E67" w:rsidRDefault="00000105" w:rsidP="00C61E67">
      <w:pPr>
        <w:spacing w:line="480" w:lineRule="auto"/>
        <w:ind w:left="720" w:hanging="720"/>
        <w:rPr>
          <w:rFonts w:eastAsia="Calibri"/>
        </w:rPr>
      </w:pPr>
      <w:r w:rsidRPr="00000105">
        <w:rPr>
          <w:rFonts w:eastAsia="Calibri"/>
        </w:rPr>
        <w:t>Al-Hanawi, M. K., Alsharqi, O., Almazrou, S., &amp; Vaidya, K. (2018). Healthcare finance in the Kingdom of Saudi Arabia: a qualitative study of householders’ attitudes. </w:t>
      </w:r>
      <w:r w:rsidRPr="00000105">
        <w:rPr>
          <w:rFonts w:eastAsia="Calibri"/>
          <w:i/>
          <w:iCs/>
        </w:rPr>
        <w:t>Applied health economics and health policy</w:t>
      </w:r>
      <w:r w:rsidRPr="00000105">
        <w:rPr>
          <w:rFonts w:eastAsia="Calibri"/>
        </w:rPr>
        <w:t>, </w:t>
      </w:r>
      <w:r w:rsidRPr="00000105">
        <w:rPr>
          <w:rFonts w:eastAsia="Calibri"/>
          <w:i/>
          <w:iCs/>
        </w:rPr>
        <w:t>16</w:t>
      </w:r>
      <w:r w:rsidRPr="00000105">
        <w:rPr>
          <w:rFonts w:eastAsia="Calibri"/>
        </w:rPr>
        <w:t>(1), 55-64.</w:t>
      </w:r>
    </w:p>
    <w:p w14:paraId="5BDC0167" w14:textId="77777777" w:rsidR="00E34255" w:rsidRDefault="00E34255" w:rsidP="00E34255">
      <w:pPr>
        <w:spacing w:line="480" w:lineRule="auto"/>
        <w:ind w:left="720" w:hanging="720"/>
        <w:rPr>
          <w:rFonts w:eastAsia="Calibri"/>
        </w:rPr>
      </w:pPr>
      <w:r w:rsidRPr="00E34255">
        <w:rPr>
          <w:rFonts w:eastAsia="Calibri"/>
        </w:rPr>
        <w:t>Alkhamis, A. A. (2017). Critical analysis and review of the literature on healthcare privatization and its association with access to medical care in Saudi Arabia. </w:t>
      </w:r>
      <w:r w:rsidRPr="00E34255">
        <w:rPr>
          <w:rFonts w:eastAsia="Calibri"/>
          <w:i/>
          <w:iCs/>
        </w:rPr>
        <w:t>Journal of infection and public health</w:t>
      </w:r>
      <w:r w:rsidRPr="00E34255">
        <w:rPr>
          <w:rFonts w:eastAsia="Calibri"/>
        </w:rPr>
        <w:t>, </w:t>
      </w:r>
      <w:r w:rsidRPr="00E34255">
        <w:rPr>
          <w:rFonts w:eastAsia="Calibri"/>
          <w:i/>
          <w:iCs/>
        </w:rPr>
        <w:t>10</w:t>
      </w:r>
      <w:r w:rsidRPr="00E34255">
        <w:rPr>
          <w:rFonts w:eastAsia="Calibri"/>
        </w:rPr>
        <w:t>(3), 258-268.</w:t>
      </w:r>
    </w:p>
    <w:p w14:paraId="25201BEC" w14:textId="439129DB" w:rsidR="00E34255" w:rsidRPr="00C61E67" w:rsidRDefault="00E34255" w:rsidP="00C61E67">
      <w:pPr>
        <w:spacing w:line="480" w:lineRule="auto"/>
        <w:ind w:left="720" w:hanging="720"/>
        <w:rPr>
          <w:rFonts w:eastAsia="Calibri"/>
        </w:rPr>
      </w:pPr>
      <w:r w:rsidRPr="00E34255">
        <w:rPr>
          <w:rFonts w:eastAsia="Calibri"/>
        </w:rPr>
        <w:t>Rahman, R., &amp; Al-Borie, H. M. (2020). Strengthening the Saudi Arabian healthcare system: Role of Vision 2030. </w:t>
      </w:r>
      <w:r w:rsidRPr="00E34255">
        <w:rPr>
          <w:rFonts w:eastAsia="Calibri"/>
          <w:i/>
          <w:iCs/>
        </w:rPr>
        <w:t>International Journal of Healthcare Management</w:t>
      </w:r>
      <w:r w:rsidRPr="00E34255">
        <w:rPr>
          <w:rFonts w:eastAsia="Calibri"/>
        </w:rPr>
        <w:t>, 1-9.</w:t>
      </w:r>
    </w:p>
    <w:sectPr w:rsidR="00E34255"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5631B8" w14:textId="77777777" w:rsidR="003C59D8" w:rsidRDefault="003C59D8">
      <w:pPr>
        <w:spacing w:after="0" w:line="240" w:lineRule="auto"/>
      </w:pPr>
      <w:r>
        <w:separator/>
      </w:r>
    </w:p>
  </w:endnote>
  <w:endnote w:type="continuationSeparator" w:id="0">
    <w:p w14:paraId="1D24CFD3" w14:textId="77777777" w:rsidR="003C59D8" w:rsidRDefault="003C5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7B69A5" w14:textId="77777777" w:rsidR="003C59D8" w:rsidRDefault="003C59D8">
      <w:pPr>
        <w:spacing w:after="0" w:line="240" w:lineRule="auto"/>
      </w:pPr>
      <w:r>
        <w:separator/>
      </w:r>
    </w:p>
  </w:footnote>
  <w:footnote w:type="continuationSeparator" w:id="0">
    <w:p w14:paraId="6CD7DE56" w14:textId="77777777" w:rsidR="003C59D8" w:rsidRDefault="003C59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3FAD8BEB" w:rsidR="000C5964" w:rsidRDefault="00355E2D">
    <w:pPr>
      <w:pStyle w:val="Header"/>
    </w:pPr>
    <w:r>
      <w:t>HEALTHCARE FUNDING IN SAUDI ARABIA</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482F5C">
      <w:rPr>
        <w:noProof/>
      </w:rPr>
      <w:t>4</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57E9CEC0" w:rsidR="000C5964" w:rsidRDefault="00124E96" w:rsidP="005F776D">
    <w:pPr>
      <w:spacing w:line="480" w:lineRule="auto"/>
    </w:pPr>
    <w:r>
      <w:t xml:space="preserve">Running head: </w:t>
    </w:r>
    <w:r w:rsidR="00355E2D">
      <w:t xml:space="preserve">HEALTHCARE FUNDING IN SAUDI ARABIA                   </w:t>
    </w:r>
    <w:r w:rsidR="00134E38">
      <w:t xml:space="preserve">                      </w:t>
    </w:r>
    <w:r w:rsidR="00750E45">
      <w:t xml:space="preserve">        </w:t>
    </w:r>
    <w:r>
      <w:fldChar w:fldCharType="begin"/>
    </w:r>
    <w:r>
      <w:instrText xml:space="preserve"> PAGE   \* MERGEFORMAT </w:instrText>
    </w:r>
    <w:r>
      <w:fldChar w:fldCharType="separate"/>
    </w:r>
    <w:r w:rsidR="003C59D8">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0105"/>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031D9"/>
    <w:rsid w:val="00120FC6"/>
    <w:rsid w:val="00123208"/>
    <w:rsid w:val="00124E96"/>
    <w:rsid w:val="00127E8D"/>
    <w:rsid w:val="00132D77"/>
    <w:rsid w:val="00134E38"/>
    <w:rsid w:val="001717BF"/>
    <w:rsid w:val="001922D4"/>
    <w:rsid w:val="00194748"/>
    <w:rsid w:val="001954F1"/>
    <w:rsid w:val="001A50DC"/>
    <w:rsid w:val="001B4B5C"/>
    <w:rsid w:val="001B78AC"/>
    <w:rsid w:val="001C3356"/>
    <w:rsid w:val="001C494F"/>
    <w:rsid w:val="001C514F"/>
    <w:rsid w:val="001D6D4F"/>
    <w:rsid w:val="001E660E"/>
    <w:rsid w:val="001E69BA"/>
    <w:rsid w:val="001E72D2"/>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312ECD"/>
    <w:rsid w:val="00325EA2"/>
    <w:rsid w:val="00327972"/>
    <w:rsid w:val="00331569"/>
    <w:rsid w:val="00341A79"/>
    <w:rsid w:val="00355E2D"/>
    <w:rsid w:val="00391085"/>
    <w:rsid w:val="00395827"/>
    <w:rsid w:val="003A4C4D"/>
    <w:rsid w:val="003B67B6"/>
    <w:rsid w:val="003C0699"/>
    <w:rsid w:val="003C59D8"/>
    <w:rsid w:val="003E0DF3"/>
    <w:rsid w:val="00400081"/>
    <w:rsid w:val="004011FA"/>
    <w:rsid w:val="0041003C"/>
    <w:rsid w:val="00411C50"/>
    <w:rsid w:val="0042628F"/>
    <w:rsid w:val="00430421"/>
    <w:rsid w:val="004443AA"/>
    <w:rsid w:val="00445721"/>
    <w:rsid w:val="004575B8"/>
    <w:rsid w:val="00461393"/>
    <w:rsid w:val="00482F5C"/>
    <w:rsid w:val="004856FF"/>
    <w:rsid w:val="004F73FC"/>
    <w:rsid w:val="005178DE"/>
    <w:rsid w:val="00517D6B"/>
    <w:rsid w:val="00524E71"/>
    <w:rsid w:val="005262DA"/>
    <w:rsid w:val="0053023C"/>
    <w:rsid w:val="00542539"/>
    <w:rsid w:val="005472A9"/>
    <w:rsid w:val="00562A86"/>
    <w:rsid w:val="00567E98"/>
    <w:rsid w:val="00596F43"/>
    <w:rsid w:val="005C5173"/>
    <w:rsid w:val="005C6DE9"/>
    <w:rsid w:val="005D2B0E"/>
    <w:rsid w:val="005F4C23"/>
    <w:rsid w:val="005F776D"/>
    <w:rsid w:val="005F7CE7"/>
    <w:rsid w:val="00603148"/>
    <w:rsid w:val="0061517F"/>
    <w:rsid w:val="006272F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7A6D"/>
    <w:rsid w:val="008B14DF"/>
    <w:rsid w:val="008D4196"/>
    <w:rsid w:val="008D5CDA"/>
    <w:rsid w:val="008E0EC4"/>
    <w:rsid w:val="008F4073"/>
    <w:rsid w:val="008F42A8"/>
    <w:rsid w:val="008F49DB"/>
    <w:rsid w:val="008F771A"/>
    <w:rsid w:val="00901608"/>
    <w:rsid w:val="00922BCF"/>
    <w:rsid w:val="00954BED"/>
    <w:rsid w:val="009649B3"/>
    <w:rsid w:val="00983CF5"/>
    <w:rsid w:val="00990F8C"/>
    <w:rsid w:val="009A5877"/>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36B6"/>
    <w:rsid w:val="00AC5101"/>
    <w:rsid w:val="00AD42BE"/>
    <w:rsid w:val="00AD78D0"/>
    <w:rsid w:val="00AF7454"/>
    <w:rsid w:val="00B106F8"/>
    <w:rsid w:val="00B31994"/>
    <w:rsid w:val="00B34385"/>
    <w:rsid w:val="00B3541B"/>
    <w:rsid w:val="00B651CF"/>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1AC8"/>
    <w:rsid w:val="00CF3551"/>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34255"/>
    <w:rsid w:val="00E46D5E"/>
    <w:rsid w:val="00E65939"/>
    <w:rsid w:val="00E906C8"/>
    <w:rsid w:val="00E96A0F"/>
    <w:rsid w:val="00EC2021"/>
    <w:rsid w:val="00EC6032"/>
    <w:rsid w:val="00ED741D"/>
    <w:rsid w:val="00F03B24"/>
    <w:rsid w:val="00F1259D"/>
    <w:rsid w:val="00F1331E"/>
    <w:rsid w:val="00F36C89"/>
    <w:rsid w:val="00F53D5E"/>
    <w:rsid w:val="00F57324"/>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FB3B2-FD9B-4694-B0C6-499CF7996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2020-09-29T19:11:00Z</dcterms:created>
  <dcterms:modified xsi:type="dcterms:W3CDTF">2020-09-29T19:11:00Z</dcterms:modified>
</cp:coreProperties>
</file>