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EA5" w:rsidRPr="00284EA5" w:rsidRDefault="00284EA5" w:rsidP="00284EA5">
      <w:pPr>
        <w:spacing w:line="480" w:lineRule="auto"/>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p>
    <w:p w:rsidR="00284EA5" w:rsidRPr="00284EA5" w:rsidRDefault="00284EA5" w:rsidP="00284EA5">
      <w:pPr>
        <w:spacing w:line="480" w:lineRule="auto"/>
        <w:jc w:val="center"/>
        <w:rPr>
          <w:rFonts w:ascii="Times New Roman" w:hAnsi="Times New Roman" w:cs="Times New Roman"/>
          <w:sz w:val="24"/>
          <w:szCs w:val="24"/>
        </w:rPr>
      </w:pPr>
      <w:r w:rsidRPr="00284EA5">
        <w:rPr>
          <w:rFonts w:ascii="Times New Roman" w:hAnsi="Times New Roman" w:cs="Times New Roman"/>
          <w:sz w:val="24"/>
          <w:szCs w:val="24"/>
        </w:rPr>
        <w:t>Heraclitus</w:t>
      </w:r>
    </w:p>
    <w:p w:rsidR="00284EA5" w:rsidRPr="00284EA5" w:rsidRDefault="00284EA5" w:rsidP="00284EA5">
      <w:pPr>
        <w:spacing w:line="480" w:lineRule="auto"/>
        <w:jc w:val="center"/>
        <w:rPr>
          <w:rFonts w:ascii="Times New Roman" w:hAnsi="Times New Roman" w:cs="Times New Roman"/>
          <w:sz w:val="24"/>
          <w:szCs w:val="24"/>
        </w:rPr>
      </w:pPr>
      <w:r w:rsidRPr="00284EA5">
        <w:rPr>
          <w:rFonts w:ascii="Times New Roman" w:hAnsi="Times New Roman" w:cs="Times New Roman"/>
          <w:sz w:val="24"/>
          <w:szCs w:val="24"/>
        </w:rPr>
        <w:t>Institution Affiliation</w:t>
      </w:r>
    </w:p>
    <w:p w:rsidR="00284EA5" w:rsidRPr="00284EA5" w:rsidRDefault="00284EA5" w:rsidP="00284EA5">
      <w:pPr>
        <w:spacing w:line="480" w:lineRule="auto"/>
        <w:jc w:val="center"/>
        <w:rPr>
          <w:rFonts w:ascii="Times New Roman" w:hAnsi="Times New Roman" w:cs="Times New Roman"/>
          <w:sz w:val="24"/>
          <w:szCs w:val="24"/>
        </w:rPr>
      </w:pPr>
      <w:r w:rsidRPr="00284EA5">
        <w:rPr>
          <w:rFonts w:ascii="Times New Roman" w:hAnsi="Times New Roman" w:cs="Times New Roman"/>
          <w:sz w:val="24"/>
          <w:szCs w:val="24"/>
        </w:rPr>
        <w:t>Students Name</w:t>
      </w:r>
    </w:p>
    <w:p w:rsidR="00284EA5" w:rsidRPr="00284EA5" w:rsidRDefault="00284EA5" w:rsidP="00284EA5">
      <w:pPr>
        <w:spacing w:line="480" w:lineRule="auto"/>
        <w:jc w:val="center"/>
        <w:rPr>
          <w:rFonts w:ascii="Times New Roman" w:hAnsi="Times New Roman" w:cs="Times New Roman"/>
          <w:sz w:val="24"/>
          <w:szCs w:val="24"/>
        </w:rPr>
      </w:pPr>
      <w:r w:rsidRPr="00284EA5">
        <w:rPr>
          <w:rFonts w:ascii="Times New Roman" w:hAnsi="Times New Roman" w:cs="Times New Roman"/>
          <w:sz w:val="24"/>
          <w:szCs w:val="24"/>
        </w:rPr>
        <w:t>Date of Submission</w:t>
      </w:r>
    </w:p>
    <w:p w:rsidR="00284EA5" w:rsidRPr="00284EA5" w:rsidRDefault="00284EA5" w:rsidP="00284EA5">
      <w:pPr>
        <w:spacing w:line="480" w:lineRule="auto"/>
        <w:rPr>
          <w:rFonts w:ascii="Times New Roman" w:hAnsi="Times New Roman" w:cs="Times New Roman"/>
          <w:sz w:val="24"/>
          <w:szCs w:val="24"/>
        </w:rPr>
      </w:pPr>
    </w:p>
    <w:p w:rsidR="00284EA5" w:rsidRPr="00284EA5" w:rsidRDefault="00284EA5" w:rsidP="00284EA5">
      <w:pPr>
        <w:spacing w:line="480" w:lineRule="auto"/>
        <w:rPr>
          <w:rFonts w:ascii="Times New Roman" w:hAnsi="Times New Roman" w:cs="Times New Roman"/>
          <w:sz w:val="24"/>
          <w:szCs w:val="24"/>
        </w:rPr>
      </w:pPr>
    </w:p>
    <w:p w:rsidR="00284EA5" w:rsidRPr="00284EA5" w:rsidRDefault="00284EA5" w:rsidP="00284EA5">
      <w:pPr>
        <w:spacing w:line="480" w:lineRule="auto"/>
        <w:rPr>
          <w:rFonts w:ascii="Times New Roman" w:hAnsi="Times New Roman" w:cs="Times New Roman"/>
          <w:sz w:val="24"/>
          <w:szCs w:val="24"/>
        </w:rPr>
      </w:pPr>
    </w:p>
    <w:p w:rsidR="00284EA5" w:rsidRPr="00284EA5" w:rsidRDefault="00284EA5" w:rsidP="00284EA5">
      <w:pPr>
        <w:spacing w:line="480" w:lineRule="auto"/>
        <w:rPr>
          <w:rFonts w:ascii="Times New Roman" w:hAnsi="Times New Roman" w:cs="Times New Roman"/>
          <w:sz w:val="24"/>
          <w:szCs w:val="24"/>
        </w:rPr>
      </w:pPr>
    </w:p>
    <w:p w:rsidR="00284EA5" w:rsidRPr="00284EA5" w:rsidRDefault="00284EA5" w:rsidP="00284EA5">
      <w:pPr>
        <w:spacing w:line="480" w:lineRule="auto"/>
        <w:rPr>
          <w:rFonts w:ascii="Times New Roman" w:hAnsi="Times New Roman" w:cs="Times New Roman"/>
          <w:sz w:val="24"/>
          <w:szCs w:val="24"/>
        </w:rPr>
      </w:pPr>
    </w:p>
    <w:p w:rsidR="00284EA5" w:rsidRPr="00284EA5" w:rsidRDefault="00284EA5" w:rsidP="00284EA5">
      <w:pPr>
        <w:spacing w:line="480" w:lineRule="auto"/>
        <w:rPr>
          <w:rFonts w:ascii="Times New Roman" w:hAnsi="Times New Roman" w:cs="Times New Roman"/>
          <w:sz w:val="24"/>
          <w:szCs w:val="24"/>
        </w:rPr>
      </w:pPr>
    </w:p>
    <w:p w:rsidR="00CF147E" w:rsidRPr="00284EA5" w:rsidRDefault="005E3DC4" w:rsidP="00683F37">
      <w:pPr>
        <w:spacing w:line="240" w:lineRule="auto"/>
        <w:jc w:val="center"/>
        <w:rPr>
          <w:rFonts w:ascii="Times New Roman" w:hAnsi="Times New Roman" w:cs="Times New Roman"/>
          <w:b/>
          <w:sz w:val="24"/>
          <w:szCs w:val="24"/>
        </w:rPr>
      </w:pPr>
      <w:r w:rsidRPr="00284EA5">
        <w:rPr>
          <w:rFonts w:ascii="Times New Roman" w:hAnsi="Times New Roman" w:cs="Times New Roman"/>
          <w:b/>
          <w:sz w:val="24"/>
          <w:szCs w:val="24"/>
        </w:rPr>
        <w:lastRenderedPageBreak/>
        <w:t>Heraclitus</w:t>
      </w:r>
    </w:p>
    <w:p w:rsidR="0056148F" w:rsidRPr="00284EA5" w:rsidRDefault="005E3DC4" w:rsidP="00683F37">
      <w:pPr>
        <w:spacing w:line="240" w:lineRule="auto"/>
        <w:jc w:val="center"/>
        <w:rPr>
          <w:rFonts w:ascii="Times New Roman" w:hAnsi="Times New Roman" w:cs="Times New Roman"/>
          <w:b/>
          <w:sz w:val="24"/>
          <w:szCs w:val="24"/>
        </w:rPr>
      </w:pPr>
      <w:r w:rsidRPr="00284EA5">
        <w:rPr>
          <w:rFonts w:ascii="Times New Roman" w:hAnsi="Times New Roman" w:cs="Times New Roman"/>
          <w:b/>
          <w:sz w:val="24"/>
          <w:szCs w:val="24"/>
        </w:rPr>
        <w:t>Introduction</w:t>
      </w:r>
    </w:p>
    <w:p w:rsidR="00E238F6" w:rsidRPr="00284EA5" w:rsidRDefault="005E3DC4" w:rsidP="00683F37">
      <w:pPr>
        <w:spacing w:line="240" w:lineRule="auto"/>
        <w:ind w:firstLine="720"/>
        <w:rPr>
          <w:rFonts w:ascii="Times New Roman" w:hAnsi="Times New Roman" w:cs="Times New Roman"/>
          <w:sz w:val="24"/>
          <w:szCs w:val="24"/>
        </w:rPr>
      </w:pPr>
      <w:r w:rsidRPr="00284EA5">
        <w:rPr>
          <w:rFonts w:ascii="Times New Roman" w:hAnsi="Times New Roman" w:cs="Times New Roman"/>
          <w:sz w:val="24"/>
          <w:szCs w:val="24"/>
        </w:rPr>
        <w:t xml:space="preserve">Heraclitus is one of the prominent philosophers of ancient times. This paper presents his biography and also responds to one of his philosophical works. He contributed many philosophical principles, but the article focuses on the principle of the Unity of the opposite as </w:t>
      </w:r>
      <w:r w:rsidR="00683F37">
        <w:rPr>
          <w:rFonts w:ascii="Times New Roman" w:hAnsi="Times New Roman" w:cs="Times New Roman"/>
          <w:sz w:val="24"/>
          <w:szCs w:val="24"/>
        </w:rPr>
        <w:t>one of his great works.</w:t>
      </w:r>
      <w:r w:rsidRPr="00284EA5">
        <w:rPr>
          <w:rFonts w:ascii="Times New Roman" w:hAnsi="Times New Roman" w:cs="Times New Roman"/>
          <w:sz w:val="24"/>
          <w:szCs w:val="24"/>
        </w:rPr>
        <w:t xml:space="preserve"> </w:t>
      </w:r>
      <w:bookmarkStart w:id="0" w:name="_GoBack"/>
      <w:bookmarkEnd w:id="0"/>
      <w:r w:rsidR="00683F37" w:rsidRPr="00284EA5">
        <w:rPr>
          <w:rFonts w:ascii="Times New Roman" w:hAnsi="Times New Roman" w:cs="Times New Roman"/>
          <w:sz w:val="24"/>
          <w:szCs w:val="24"/>
        </w:rPr>
        <w:t>The</w:t>
      </w:r>
      <w:r w:rsidRPr="00284EA5">
        <w:rPr>
          <w:rFonts w:ascii="Times New Roman" w:hAnsi="Times New Roman" w:cs="Times New Roman"/>
          <w:sz w:val="24"/>
          <w:szCs w:val="24"/>
        </w:rPr>
        <w:t xml:space="preserve"> paper closes with an agreement to his proposal on the unity of the opposite as it looks at reality in the current world and how things relate to each other.  </w:t>
      </w:r>
    </w:p>
    <w:p w:rsidR="00E238F6" w:rsidRPr="00284EA5" w:rsidRDefault="00284EA5" w:rsidP="00683F37">
      <w:pPr>
        <w:spacing w:line="240" w:lineRule="auto"/>
        <w:jc w:val="center"/>
        <w:rPr>
          <w:rFonts w:ascii="Times New Roman" w:hAnsi="Times New Roman" w:cs="Times New Roman"/>
          <w:b/>
          <w:sz w:val="24"/>
          <w:szCs w:val="24"/>
        </w:rPr>
      </w:pPr>
      <w:r w:rsidRPr="00284EA5">
        <w:rPr>
          <w:rFonts w:ascii="Times New Roman" w:hAnsi="Times New Roman" w:cs="Times New Roman"/>
          <w:b/>
          <w:sz w:val="24"/>
          <w:szCs w:val="24"/>
        </w:rPr>
        <w:t xml:space="preserve">Heraclitus </w:t>
      </w:r>
      <w:r w:rsidR="005E3DC4" w:rsidRPr="00284EA5">
        <w:rPr>
          <w:rFonts w:ascii="Times New Roman" w:hAnsi="Times New Roman" w:cs="Times New Roman"/>
          <w:b/>
          <w:sz w:val="24"/>
          <w:szCs w:val="24"/>
        </w:rPr>
        <w:t>Biography</w:t>
      </w:r>
    </w:p>
    <w:p w:rsidR="00C22754" w:rsidRPr="00284EA5" w:rsidRDefault="005E3DC4" w:rsidP="00683F37">
      <w:pPr>
        <w:spacing w:line="240" w:lineRule="auto"/>
        <w:ind w:firstLine="720"/>
        <w:rPr>
          <w:rFonts w:ascii="Times New Roman" w:hAnsi="Times New Roman" w:cs="Times New Roman"/>
          <w:sz w:val="24"/>
          <w:szCs w:val="24"/>
        </w:rPr>
      </w:pPr>
      <w:r w:rsidRPr="00284EA5">
        <w:rPr>
          <w:rFonts w:ascii="Times New Roman" w:hAnsi="Times New Roman" w:cs="Times New Roman"/>
          <w:sz w:val="24"/>
          <w:szCs w:val="24"/>
        </w:rPr>
        <w:t>Heraclitus was a Greek philosopher who came from “Ephesus” currently Turkey. He existed between 540 BCE and 480 BCE</w:t>
      </w:r>
      <w:r w:rsidR="000851F4" w:rsidRPr="00284EA5">
        <w:rPr>
          <w:rFonts w:ascii="Times New Roman" w:hAnsi="Times New Roman" w:cs="Times New Roman"/>
          <w:sz w:val="24"/>
          <w:szCs w:val="24"/>
        </w:rPr>
        <w:t xml:space="preserve"> (Graham, 2007)</w:t>
      </w:r>
      <w:r w:rsidRPr="00284EA5">
        <w:rPr>
          <w:rFonts w:ascii="Times New Roman" w:hAnsi="Times New Roman" w:cs="Times New Roman"/>
          <w:sz w:val="24"/>
          <w:szCs w:val="24"/>
        </w:rPr>
        <w:t xml:space="preserve">. </w:t>
      </w:r>
      <w:r w:rsidR="009E4C5C" w:rsidRPr="00284EA5">
        <w:rPr>
          <w:rFonts w:ascii="Times New Roman" w:hAnsi="Times New Roman" w:cs="Times New Roman"/>
          <w:sz w:val="24"/>
          <w:szCs w:val="24"/>
        </w:rPr>
        <w:t xml:space="preserve"> He was given the name obscure, meaning "the dark" because of his thoughtful and unclear teachings. </w:t>
      </w:r>
      <w:r w:rsidR="00EB2E6D" w:rsidRPr="00284EA5">
        <w:rPr>
          <w:rFonts w:ascii="Times New Roman" w:hAnsi="Times New Roman" w:cs="Times New Roman"/>
          <w:sz w:val="24"/>
          <w:szCs w:val="24"/>
        </w:rPr>
        <w:t>Besides</w:t>
      </w:r>
      <w:r w:rsidR="009E4C5C" w:rsidRPr="00284EA5">
        <w:rPr>
          <w:rFonts w:ascii="Times New Roman" w:hAnsi="Times New Roman" w:cs="Times New Roman"/>
          <w:sz w:val="24"/>
          <w:szCs w:val="24"/>
        </w:rPr>
        <w:t xml:space="preserve"> his philosophical works, he wrote a book </w:t>
      </w:r>
      <w:r w:rsidR="00EB2E6D" w:rsidRPr="00284EA5">
        <w:rPr>
          <w:rFonts w:ascii="Times New Roman" w:hAnsi="Times New Roman" w:cs="Times New Roman"/>
          <w:sz w:val="24"/>
          <w:szCs w:val="24"/>
        </w:rPr>
        <w:t>“On</w:t>
      </w:r>
      <w:r w:rsidR="009E4C5C" w:rsidRPr="00284EA5">
        <w:rPr>
          <w:rFonts w:ascii="Times New Roman" w:hAnsi="Times New Roman" w:cs="Times New Roman"/>
          <w:sz w:val="24"/>
          <w:szCs w:val="24"/>
        </w:rPr>
        <w:t xml:space="preserve"> Nature” that contained three parts on the universe, politics</w:t>
      </w:r>
      <w:r w:rsidR="00EB2E6D" w:rsidRPr="00284EA5">
        <w:rPr>
          <w:rFonts w:ascii="Times New Roman" w:hAnsi="Times New Roman" w:cs="Times New Roman"/>
          <w:sz w:val="24"/>
          <w:szCs w:val="24"/>
        </w:rPr>
        <w:t xml:space="preserve">, and theology. </w:t>
      </w:r>
      <w:r w:rsidR="00837316" w:rsidRPr="00284EA5">
        <w:rPr>
          <w:rFonts w:ascii="Times New Roman" w:hAnsi="Times New Roman" w:cs="Times New Roman"/>
          <w:sz w:val="24"/>
          <w:szCs w:val="24"/>
        </w:rPr>
        <w:t>He</w:t>
      </w:r>
      <w:r w:rsidR="00EB2E6D" w:rsidRPr="00284EA5">
        <w:rPr>
          <w:rFonts w:ascii="Times New Roman" w:hAnsi="Times New Roman" w:cs="Times New Roman"/>
          <w:sz w:val="24"/>
          <w:szCs w:val="24"/>
        </w:rPr>
        <w:t xml:space="preserve"> is well known for his major work about the flux, which explains that things are changing, the unity of opposite that things coincided, and the fire as the fundamental </w:t>
      </w:r>
      <w:r w:rsidR="00837316" w:rsidRPr="00284EA5">
        <w:rPr>
          <w:rFonts w:ascii="Times New Roman" w:hAnsi="Times New Roman" w:cs="Times New Roman"/>
          <w:sz w:val="24"/>
          <w:szCs w:val="24"/>
        </w:rPr>
        <w:t xml:space="preserve">element of the world. </w:t>
      </w:r>
      <w:r w:rsidRPr="00284EA5">
        <w:rPr>
          <w:rFonts w:ascii="Times New Roman" w:hAnsi="Times New Roman" w:cs="Times New Roman"/>
          <w:sz w:val="24"/>
          <w:szCs w:val="24"/>
        </w:rPr>
        <w:t>He made efforts to emerge into the world of philosophers through the influence of his predecessors, such as the epic poets, Hecataeus, Pythagoras, and many others. Still, he posed implicit critics against them and later relied on his knowledge</w:t>
      </w:r>
      <w:r w:rsidR="00BB5356" w:rsidRPr="00284EA5">
        <w:rPr>
          <w:rFonts w:ascii="Times New Roman" w:hAnsi="Times New Roman" w:cs="Times New Roman"/>
          <w:sz w:val="24"/>
          <w:szCs w:val="24"/>
        </w:rPr>
        <w:t xml:space="preserve"> (Colvin, 2007).</w:t>
      </w:r>
    </w:p>
    <w:p w:rsidR="00C22754" w:rsidRPr="00284EA5" w:rsidRDefault="00284EA5" w:rsidP="00683F37">
      <w:pPr>
        <w:spacing w:line="240" w:lineRule="auto"/>
        <w:jc w:val="center"/>
        <w:rPr>
          <w:rFonts w:ascii="Times New Roman" w:hAnsi="Times New Roman" w:cs="Times New Roman"/>
          <w:b/>
          <w:sz w:val="24"/>
          <w:szCs w:val="24"/>
        </w:rPr>
      </w:pPr>
      <w:r w:rsidRPr="00284EA5">
        <w:rPr>
          <w:rFonts w:ascii="Times New Roman" w:hAnsi="Times New Roman" w:cs="Times New Roman"/>
          <w:b/>
          <w:sz w:val="24"/>
          <w:szCs w:val="24"/>
        </w:rPr>
        <w:t>Heraclitus Philosophical work “</w:t>
      </w:r>
      <w:r w:rsidR="005E3DC4" w:rsidRPr="00284EA5">
        <w:rPr>
          <w:rFonts w:ascii="Times New Roman" w:hAnsi="Times New Roman" w:cs="Times New Roman"/>
          <w:b/>
          <w:sz w:val="24"/>
          <w:szCs w:val="24"/>
        </w:rPr>
        <w:t>The Unity of Opposite</w:t>
      </w:r>
      <w:r w:rsidRPr="00284EA5">
        <w:rPr>
          <w:rFonts w:ascii="Times New Roman" w:hAnsi="Times New Roman" w:cs="Times New Roman"/>
          <w:b/>
          <w:sz w:val="24"/>
          <w:szCs w:val="24"/>
        </w:rPr>
        <w:t>”</w:t>
      </w:r>
    </w:p>
    <w:p w:rsidR="00212A81" w:rsidRPr="00284EA5" w:rsidRDefault="005E3DC4" w:rsidP="00683F37">
      <w:pPr>
        <w:spacing w:line="240" w:lineRule="auto"/>
        <w:ind w:firstLine="720"/>
        <w:rPr>
          <w:rFonts w:ascii="Times New Roman" w:hAnsi="Times New Roman" w:cs="Times New Roman"/>
          <w:sz w:val="24"/>
          <w:szCs w:val="24"/>
        </w:rPr>
      </w:pPr>
      <w:r w:rsidRPr="00284EA5">
        <w:rPr>
          <w:rFonts w:ascii="Times New Roman" w:hAnsi="Times New Roman" w:cs="Times New Roman"/>
          <w:sz w:val="24"/>
          <w:szCs w:val="24"/>
        </w:rPr>
        <w:t xml:space="preserve">According to Graham, (2007), </w:t>
      </w:r>
      <w:r w:rsidR="00C22754" w:rsidRPr="00284EA5">
        <w:rPr>
          <w:rFonts w:ascii="Times New Roman" w:hAnsi="Times New Roman" w:cs="Times New Roman"/>
          <w:sz w:val="24"/>
          <w:szCs w:val="24"/>
        </w:rPr>
        <w:t>Heraclitus’ flux principle is an exceptional case of the unity of opposites. He pointed out the way things are similar and not the same over time. He identified</w:t>
      </w:r>
      <w:r w:rsidR="005244B3" w:rsidRPr="00284EA5">
        <w:rPr>
          <w:rFonts w:ascii="Times New Roman" w:hAnsi="Times New Roman" w:cs="Times New Roman"/>
          <w:sz w:val="24"/>
          <w:szCs w:val="24"/>
        </w:rPr>
        <w:t xml:space="preserve"> two primary examples that depict the unity of opposite, which</w:t>
      </w:r>
      <w:r w:rsidR="00C22754" w:rsidRPr="00284EA5">
        <w:rPr>
          <w:rFonts w:ascii="Times New Roman" w:hAnsi="Times New Roman" w:cs="Times New Roman"/>
          <w:sz w:val="24"/>
          <w:szCs w:val="24"/>
        </w:rPr>
        <w:t xml:space="preserve"> are interconnected, but not </w:t>
      </w:r>
      <w:r w:rsidR="005244B3" w:rsidRPr="00284EA5">
        <w:rPr>
          <w:rFonts w:ascii="Times New Roman" w:hAnsi="Times New Roman" w:cs="Times New Roman"/>
          <w:sz w:val="24"/>
          <w:szCs w:val="24"/>
        </w:rPr>
        <w:t>alike</w:t>
      </w:r>
      <w:r w:rsidR="00C22754" w:rsidRPr="00284EA5">
        <w:rPr>
          <w:rFonts w:ascii="Times New Roman" w:hAnsi="Times New Roman" w:cs="Times New Roman"/>
          <w:sz w:val="24"/>
          <w:szCs w:val="24"/>
        </w:rPr>
        <w:t xml:space="preserve">. </w:t>
      </w:r>
      <w:r w:rsidR="005244B3" w:rsidRPr="00284EA5">
        <w:rPr>
          <w:rFonts w:ascii="Times New Roman" w:hAnsi="Times New Roman" w:cs="Times New Roman"/>
          <w:sz w:val="24"/>
          <w:szCs w:val="24"/>
        </w:rPr>
        <w:t>In his doctrine of the unity of opposite, Heraclitus</w:t>
      </w:r>
      <w:r w:rsidR="00C22754" w:rsidRPr="00284EA5">
        <w:rPr>
          <w:rFonts w:ascii="Times New Roman" w:hAnsi="Times New Roman" w:cs="Times New Roman"/>
          <w:sz w:val="24"/>
          <w:szCs w:val="24"/>
        </w:rPr>
        <w:t xml:space="preserve"> explain</w:t>
      </w:r>
      <w:r w:rsidR="005244B3" w:rsidRPr="00284EA5">
        <w:rPr>
          <w:rFonts w:ascii="Times New Roman" w:hAnsi="Times New Roman" w:cs="Times New Roman"/>
          <w:sz w:val="24"/>
          <w:szCs w:val="24"/>
        </w:rPr>
        <w:t>ed</w:t>
      </w:r>
      <w:r w:rsidR="00C22754" w:rsidRPr="00284EA5">
        <w:rPr>
          <w:rFonts w:ascii="Times New Roman" w:hAnsi="Times New Roman" w:cs="Times New Roman"/>
          <w:sz w:val="24"/>
          <w:szCs w:val="24"/>
        </w:rPr>
        <w:t xml:space="preserve"> how</w:t>
      </w:r>
      <w:r w:rsidR="005244B3" w:rsidRPr="00284EA5">
        <w:rPr>
          <w:rFonts w:ascii="Times New Roman" w:hAnsi="Times New Roman" w:cs="Times New Roman"/>
          <w:sz w:val="24"/>
          <w:szCs w:val="24"/>
        </w:rPr>
        <w:t xml:space="preserve"> things have opposite qualities and their importance towards each other. One of the profound examples that can be used to describe the unity of the opposite is the nature of the seawater toward the fish and human beings. The fish perceive the seawater as pure, drinkable, and healthy, but human beings see the seawater as polluted, undrinkable, and unhealthy. By using the principle of the opposite, Heraclitus complained about how people failed to comprehend the reason </w:t>
      </w:r>
      <w:r w:rsidRPr="00284EA5">
        <w:rPr>
          <w:rFonts w:ascii="Times New Roman" w:hAnsi="Times New Roman" w:cs="Times New Roman"/>
          <w:sz w:val="24"/>
          <w:szCs w:val="24"/>
        </w:rPr>
        <w:t>why things around the world are related but live with dreams of the false perception of the world.</w:t>
      </w:r>
    </w:p>
    <w:p w:rsidR="00212A81" w:rsidRPr="00284EA5" w:rsidRDefault="005E3DC4" w:rsidP="00683F37">
      <w:pPr>
        <w:spacing w:line="240" w:lineRule="auto"/>
        <w:jc w:val="center"/>
        <w:rPr>
          <w:rFonts w:ascii="Times New Roman" w:hAnsi="Times New Roman" w:cs="Times New Roman"/>
          <w:b/>
          <w:sz w:val="24"/>
          <w:szCs w:val="24"/>
        </w:rPr>
      </w:pPr>
      <w:r w:rsidRPr="00284EA5">
        <w:rPr>
          <w:rFonts w:ascii="Times New Roman" w:hAnsi="Times New Roman" w:cs="Times New Roman"/>
          <w:b/>
          <w:sz w:val="24"/>
          <w:szCs w:val="24"/>
        </w:rPr>
        <w:t>Point of agreement of the Unity of opposite</w:t>
      </w:r>
    </w:p>
    <w:p w:rsidR="00284EA5" w:rsidRDefault="00683F37" w:rsidP="00683F37">
      <w:pPr>
        <w:spacing w:line="240" w:lineRule="auto"/>
        <w:ind w:firstLine="720"/>
        <w:rPr>
          <w:rFonts w:ascii="Times New Roman" w:hAnsi="Times New Roman" w:cs="Times New Roman"/>
          <w:sz w:val="24"/>
          <w:szCs w:val="24"/>
        </w:rPr>
      </w:pPr>
      <w:r>
        <w:rPr>
          <w:rFonts w:ascii="Times New Roman" w:hAnsi="Times New Roman" w:cs="Times New Roman"/>
          <w:sz w:val="24"/>
          <w:szCs w:val="24"/>
        </w:rPr>
        <w:t>I concur</w:t>
      </w:r>
      <w:r w:rsidR="005E3DC4" w:rsidRPr="00284EA5">
        <w:rPr>
          <w:rFonts w:ascii="Times New Roman" w:hAnsi="Times New Roman" w:cs="Times New Roman"/>
          <w:sz w:val="24"/>
          <w:szCs w:val="24"/>
        </w:rPr>
        <w:t xml:space="preserve"> with Heraclitus's "Unity of opposite" because his knowledge about the relationship of opposites of each other around the world overwhelmed the chaotic and conflicting nature of the world. </w:t>
      </w:r>
      <w:r w:rsidR="00FF1820" w:rsidRPr="00284EA5">
        <w:rPr>
          <w:rFonts w:ascii="Times New Roman" w:hAnsi="Times New Roman" w:cs="Times New Roman"/>
          <w:sz w:val="24"/>
          <w:szCs w:val="24"/>
        </w:rPr>
        <w:t>He</w:t>
      </w:r>
      <w:r w:rsidR="005E3DC4" w:rsidRPr="00284EA5">
        <w:rPr>
          <w:rFonts w:ascii="Times New Roman" w:hAnsi="Times New Roman" w:cs="Times New Roman"/>
          <w:sz w:val="24"/>
          <w:szCs w:val="24"/>
        </w:rPr>
        <w:t xml:space="preserve"> explained how the world exists as a coherent system, which a pure truth whereby a change on one side/direction is well</w:t>
      </w:r>
      <w:r w:rsidR="00FF1820" w:rsidRPr="00284EA5">
        <w:rPr>
          <w:rFonts w:ascii="Times New Roman" w:hAnsi="Times New Roman" w:cs="Times New Roman"/>
          <w:sz w:val="24"/>
          <w:szCs w:val="24"/>
        </w:rPr>
        <w:t xml:space="preserve"> balanced with a matching change on another side. Also, it is clear that between two different things that exist, there must be a hidden connection between them that cannot be easily understood. Still, they are of great importance and that those that are seemingly separating apart are brought together.</w:t>
      </w:r>
      <w:r w:rsidR="005E3DC4" w:rsidRPr="00284EA5">
        <w:rPr>
          <w:rFonts w:ascii="Times New Roman" w:hAnsi="Times New Roman" w:cs="Times New Roman"/>
          <w:sz w:val="24"/>
          <w:szCs w:val="24"/>
        </w:rPr>
        <w:t xml:space="preserve"> </w:t>
      </w:r>
    </w:p>
    <w:p w:rsidR="00FC3D80" w:rsidRPr="00284EA5" w:rsidRDefault="005E3DC4" w:rsidP="00683F37">
      <w:pPr>
        <w:spacing w:line="240" w:lineRule="auto"/>
        <w:ind w:firstLine="720"/>
        <w:rPr>
          <w:rFonts w:ascii="Times New Roman" w:hAnsi="Times New Roman" w:cs="Times New Roman"/>
          <w:sz w:val="24"/>
          <w:szCs w:val="24"/>
        </w:rPr>
      </w:pPr>
      <w:r w:rsidRPr="00284EA5">
        <w:rPr>
          <w:rFonts w:ascii="Times New Roman" w:hAnsi="Times New Roman" w:cs="Times New Roman"/>
          <w:sz w:val="24"/>
          <w:szCs w:val="24"/>
        </w:rPr>
        <w:t xml:space="preserve">What compelled me to agree with his doctrine is the way he defined how the existence of a condition or a thing depended on the presence of the other situation that is opposite but depends on each other as a beneficial factor. By giving an example of the relationship between the seawater, fish, and human beings provides a clear explanation of the importance of every </w:t>
      </w:r>
      <w:r w:rsidRPr="00284EA5">
        <w:rPr>
          <w:rFonts w:ascii="Times New Roman" w:hAnsi="Times New Roman" w:cs="Times New Roman"/>
          <w:sz w:val="24"/>
          <w:szCs w:val="24"/>
        </w:rPr>
        <w:lastRenderedPageBreak/>
        <w:t xml:space="preserve">condition or thing that exists around the world and that everything is essential at a different point.  </w:t>
      </w:r>
    </w:p>
    <w:p w:rsidR="00284EA5" w:rsidRDefault="00284EA5" w:rsidP="00284EA5">
      <w:pPr>
        <w:spacing w:line="480" w:lineRule="auto"/>
        <w:jc w:val="center"/>
        <w:rPr>
          <w:rFonts w:ascii="Times New Roman" w:hAnsi="Times New Roman" w:cs="Times New Roman"/>
          <w:b/>
          <w:sz w:val="24"/>
          <w:szCs w:val="24"/>
        </w:rPr>
      </w:pPr>
    </w:p>
    <w:p w:rsidR="00284EA5" w:rsidRDefault="00284EA5"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683F37" w:rsidRDefault="00683F37" w:rsidP="00284EA5">
      <w:pPr>
        <w:spacing w:line="480" w:lineRule="auto"/>
        <w:jc w:val="center"/>
        <w:rPr>
          <w:rFonts w:ascii="Times New Roman" w:hAnsi="Times New Roman" w:cs="Times New Roman"/>
          <w:b/>
          <w:sz w:val="24"/>
          <w:szCs w:val="24"/>
        </w:rPr>
      </w:pPr>
    </w:p>
    <w:p w:rsidR="00FC3D80" w:rsidRPr="00284EA5" w:rsidRDefault="005E3DC4" w:rsidP="00284EA5">
      <w:pPr>
        <w:spacing w:line="480" w:lineRule="auto"/>
        <w:jc w:val="center"/>
        <w:rPr>
          <w:rFonts w:ascii="Times New Roman" w:hAnsi="Times New Roman" w:cs="Times New Roman"/>
          <w:b/>
          <w:sz w:val="24"/>
          <w:szCs w:val="24"/>
        </w:rPr>
      </w:pPr>
      <w:r w:rsidRPr="00284EA5">
        <w:rPr>
          <w:rFonts w:ascii="Times New Roman" w:hAnsi="Times New Roman" w:cs="Times New Roman"/>
          <w:b/>
          <w:sz w:val="24"/>
          <w:szCs w:val="24"/>
        </w:rPr>
        <w:lastRenderedPageBreak/>
        <w:t>References</w:t>
      </w:r>
    </w:p>
    <w:p w:rsidR="00284EA5" w:rsidRPr="00284EA5" w:rsidRDefault="00284EA5" w:rsidP="00284EA5">
      <w:pPr>
        <w:spacing w:line="480" w:lineRule="auto"/>
        <w:ind w:left="720" w:hanging="720"/>
        <w:rPr>
          <w:rFonts w:ascii="Times New Roman" w:hAnsi="Times New Roman" w:cs="Times New Roman"/>
          <w:sz w:val="24"/>
          <w:szCs w:val="24"/>
        </w:rPr>
      </w:pPr>
      <w:r w:rsidRPr="00284EA5">
        <w:rPr>
          <w:rFonts w:ascii="Times New Roman" w:hAnsi="Times New Roman" w:cs="Times New Roman"/>
          <w:sz w:val="24"/>
          <w:szCs w:val="24"/>
        </w:rPr>
        <w:t xml:space="preserve">Colvin, M. (2007). Heraclitean flux and unity of opposites in Plato's Theaetetus and Cratylus. The Classical Quarterly, 57(2), 759-769.    </w:t>
      </w:r>
    </w:p>
    <w:p w:rsidR="00284EA5" w:rsidRPr="00284EA5" w:rsidRDefault="00284EA5" w:rsidP="00284EA5">
      <w:pPr>
        <w:spacing w:line="480" w:lineRule="auto"/>
        <w:ind w:left="720" w:hanging="720"/>
        <w:rPr>
          <w:rFonts w:ascii="Times New Roman" w:hAnsi="Times New Roman" w:cs="Times New Roman"/>
          <w:sz w:val="24"/>
          <w:szCs w:val="24"/>
        </w:rPr>
      </w:pPr>
      <w:r w:rsidRPr="00284EA5">
        <w:rPr>
          <w:rFonts w:ascii="Times New Roman" w:hAnsi="Times New Roman" w:cs="Times New Roman"/>
          <w:sz w:val="24"/>
          <w:szCs w:val="24"/>
        </w:rPr>
        <w:t xml:space="preserve">Graham, D. W. (2007). Heraclitus. </w:t>
      </w:r>
    </w:p>
    <w:p w:rsidR="00C22754" w:rsidRPr="00284EA5" w:rsidRDefault="00C22754" w:rsidP="00284EA5">
      <w:pPr>
        <w:spacing w:line="480" w:lineRule="auto"/>
        <w:rPr>
          <w:rFonts w:ascii="Times New Roman" w:hAnsi="Times New Roman" w:cs="Times New Roman"/>
          <w:sz w:val="24"/>
          <w:szCs w:val="24"/>
        </w:rPr>
      </w:pPr>
    </w:p>
    <w:p w:rsidR="00837316" w:rsidRPr="00284EA5" w:rsidRDefault="005E3DC4" w:rsidP="00284EA5">
      <w:pPr>
        <w:spacing w:line="480" w:lineRule="auto"/>
        <w:rPr>
          <w:rFonts w:ascii="Times New Roman" w:hAnsi="Times New Roman" w:cs="Times New Roman"/>
          <w:sz w:val="24"/>
          <w:szCs w:val="24"/>
        </w:rPr>
      </w:pPr>
      <w:r w:rsidRPr="00284EA5">
        <w:rPr>
          <w:rFonts w:ascii="Times New Roman" w:hAnsi="Times New Roman" w:cs="Times New Roman"/>
          <w:sz w:val="24"/>
          <w:szCs w:val="24"/>
        </w:rPr>
        <w:t xml:space="preserve">    </w:t>
      </w:r>
    </w:p>
    <w:p w:rsidR="0056148F" w:rsidRPr="00284EA5" w:rsidRDefault="0056148F" w:rsidP="00284EA5">
      <w:pPr>
        <w:spacing w:line="480" w:lineRule="auto"/>
        <w:rPr>
          <w:rFonts w:ascii="Times New Roman" w:hAnsi="Times New Roman" w:cs="Times New Roman"/>
          <w:sz w:val="24"/>
          <w:szCs w:val="24"/>
        </w:rPr>
      </w:pPr>
    </w:p>
    <w:sectPr w:rsidR="0056148F" w:rsidRPr="00284EA5" w:rsidSect="00284E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F16" w:rsidRDefault="006C1F16" w:rsidP="00284EA5">
      <w:pPr>
        <w:spacing w:after="0" w:line="240" w:lineRule="auto"/>
      </w:pPr>
      <w:r>
        <w:separator/>
      </w:r>
    </w:p>
  </w:endnote>
  <w:endnote w:type="continuationSeparator" w:id="0">
    <w:p w:rsidR="006C1F16" w:rsidRDefault="006C1F16" w:rsidP="00284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F16" w:rsidRDefault="006C1F16" w:rsidP="00284EA5">
      <w:pPr>
        <w:spacing w:after="0" w:line="240" w:lineRule="auto"/>
      </w:pPr>
      <w:r>
        <w:separator/>
      </w:r>
    </w:p>
  </w:footnote>
  <w:footnote w:type="continuationSeparator" w:id="0">
    <w:p w:rsidR="006C1F16" w:rsidRDefault="006C1F16" w:rsidP="00284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EA5" w:rsidRPr="00284EA5" w:rsidRDefault="00284EA5">
    <w:pPr>
      <w:pStyle w:val="Header"/>
      <w:rPr>
        <w:rFonts w:ascii="Times New Roman" w:hAnsi="Times New Roman" w:cs="Times New Roman"/>
        <w:sz w:val="24"/>
        <w:szCs w:val="24"/>
      </w:rPr>
    </w:pPr>
    <w:r w:rsidRPr="00284EA5">
      <w:rPr>
        <w:rFonts w:ascii="Times New Roman" w:hAnsi="Times New Roman" w:cs="Times New Roman"/>
        <w:sz w:val="24"/>
        <w:szCs w:val="24"/>
      </w:rPr>
      <w:t xml:space="preserve">HERACLITUS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EA5" w:rsidRPr="00284EA5" w:rsidRDefault="00284EA5">
    <w:pPr>
      <w:pStyle w:val="Header"/>
      <w:rPr>
        <w:rFonts w:ascii="Times New Roman" w:hAnsi="Times New Roman" w:cs="Times New Roman"/>
        <w:sz w:val="24"/>
        <w:szCs w:val="24"/>
      </w:rPr>
    </w:pPr>
    <w:r w:rsidRPr="00284EA5">
      <w:rPr>
        <w:rFonts w:ascii="Times New Roman" w:hAnsi="Times New Roman" w:cs="Times New Roman"/>
        <w:sz w:val="24"/>
        <w:szCs w:val="24"/>
      </w:rPr>
      <w:t>Running Head: HERACLITUS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48F"/>
    <w:rsid w:val="000851F4"/>
    <w:rsid w:val="00212A81"/>
    <w:rsid w:val="00284EA5"/>
    <w:rsid w:val="005244B3"/>
    <w:rsid w:val="0056148F"/>
    <w:rsid w:val="005E3DC4"/>
    <w:rsid w:val="00683F37"/>
    <w:rsid w:val="006C1F16"/>
    <w:rsid w:val="00805FEB"/>
    <w:rsid w:val="00837316"/>
    <w:rsid w:val="008C6B4B"/>
    <w:rsid w:val="009E4C5C"/>
    <w:rsid w:val="00BB5356"/>
    <w:rsid w:val="00BB5CB3"/>
    <w:rsid w:val="00C22754"/>
    <w:rsid w:val="00CF147E"/>
    <w:rsid w:val="00E238F6"/>
    <w:rsid w:val="00EB2E6D"/>
    <w:rsid w:val="00ED21DC"/>
    <w:rsid w:val="00FC3D80"/>
    <w:rsid w:val="00FF1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08C8C"/>
  <w15:chartTrackingRefBased/>
  <w15:docId w15:val="{C72CDD9B-06A4-4ECB-A696-01D187B4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51F4"/>
    <w:rPr>
      <w:color w:val="0563C1" w:themeColor="hyperlink"/>
      <w:u w:val="single"/>
    </w:rPr>
  </w:style>
  <w:style w:type="paragraph" w:styleId="Header">
    <w:name w:val="header"/>
    <w:basedOn w:val="Normal"/>
    <w:link w:val="HeaderChar"/>
    <w:uiPriority w:val="99"/>
    <w:unhideWhenUsed/>
    <w:rsid w:val="00284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EA5"/>
  </w:style>
  <w:style w:type="paragraph" w:styleId="Footer">
    <w:name w:val="footer"/>
    <w:basedOn w:val="Normal"/>
    <w:link w:val="FooterChar"/>
    <w:uiPriority w:val="99"/>
    <w:unhideWhenUsed/>
    <w:rsid w:val="00284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556</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3</cp:revision>
  <dcterms:created xsi:type="dcterms:W3CDTF">2020-02-28T00:15:00Z</dcterms:created>
  <dcterms:modified xsi:type="dcterms:W3CDTF">2020-02-28T00:25:00Z</dcterms:modified>
</cp:coreProperties>
</file>