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828" w:rsidRPr="0056460A" w:rsidRDefault="00290828" w:rsidP="0056460A">
      <w:pPr>
        <w:spacing w:line="480" w:lineRule="auto"/>
        <w:rPr>
          <w:rFonts w:ascii="Times New Roman" w:hAnsi="Times New Roman" w:cs="Times New Roman"/>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rPr>
          <w:rFonts w:ascii="Times New Roman" w:hAnsi="Times New Roman" w:cs="Times New Roman"/>
          <w:b/>
          <w:sz w:val="24"/>
          <w:szCs w:val="24"/>
        </w:rPr>
      </w:pPr>
    </w:p>
    <w:p w:rsidR="0056460A" w:rsidRPr="0056460A" w:rsidRDefault="0056460A" w:rsidP="0056460A">
      <w:pPr>
        <w:spacing w:line="480" w:lineRule="auto"/>
        <w:jc w:val="center"/>
        <w:rPr>
          <w:rFonts w:ascii="Times New Roman" w:hAnsi="Times New Roman" w:cs="Times New Roman"/>
          <w:sz w:val="24"/>
          <w:szCs w:val="24"/>
        </w:rPr>
      </w:pPr>
      <w:r w:rsidRPr="0056460A">
        <w:rPr>
          <w:rFonts w:ascii="Times New Roman" w:hAnsi="Times New Roman" w:cs="Times New Roman"/>
          <w:sz w:val="24"/>
          <w:szCs w:val="24"/>
        </w:rPr>
        <w:t>History</w:t>
      </w:r>
    </w:p>
    <w:p w:rsidR="0056460A" w:rsidRPr="0056460A" w:rsidRDefault="0056460A" w:rsidP="0056460A">
      <w:pPr>
        <w:spacing w:line="480" w:lineRule="auto"/>
        <w:jc w:val="center"/>
        <w:rPr>
          <w:rFonts w:ascii="Times New Roman" w:hAnsi="Times New Roman" w:cs="Times New Roman"/>
          <w:sz w:val="24"/>
          <w:szCs w:val="24"/>
        </w:rPr>
      </w:pPr>
      <w:r w:rsidRPr="0056460A">
        <w:rPr>
          <w:rFonts w:ascii="Times New Roman" w:hAnsi="Times New Roman" w:cs="Times New Roman"/>
          <w:sz w:val="24"/>
          <w:szCs w:val="24"/>
        </w:rPr>
        <w:t>Student’s Name</w:t>
      </w:r>
    </w:p>
    <w:p w:rsidR="0056460A" w:rsidRPr="0056460A" w:rsidRDefault="0056460A" w:rsidP="0056460A">
      <w:pPr>
        <w:spacing w:line="480" w:lineRule="auto"/>
        <w:jc w:val="center"/>
        <w:rPr>
          <w:rFonts w:ascii="Times New Roman" w:hAnsi="Times New Roman" w:cs="Times New Roman"/>
          <w:sz w:val="24"/>
          <w:szCs w:val="24"/>
        </w:rPr>
      </w:pPr>
      <w:r w:rsidRPr="0056460A">
        <w:rPr>
          <w:rFonts w:ascii="Times New Roman" w:hAnsi="Times New Roman" w:cs="Times New Roman"/>
          <w:sz w:val="24"/>
          <w:szCs w:val="24"/>
        </w:rPr>
        <w:t xml:space="preserve">Institutional Affiliation </w:t>
      </w:r>
    </w:p>
    <w:p w:rsidR="0056460A" w:rsidRPr="0056460A" w:rsidRDefault="0056460A" w:rsidP="0056460A">
      <w:pPr>
        <w:spacing w:line="480" w:lineRule="auto"/>
        <w:jc w:val="center"/>
        <w:rPr>
          <w:rFonts w:ascii="Times New Roman" w:hAnsi="Times New Roman" w:cs="Times New Roman"/>
          <w:sz w:val="24"/>
          <w:szCs w:val="24"/>
        </w:rPr>
      </w:pPr>
      <w:r w:rsidRPr="0056460A">
        <w:rPr>
          <w:rFonts w:ascii="Times New Roman" w:hAnsi="Times New Roman" w:cs="Times New Roman"/>
          <w:sz w:val="24"/>
          <w:szCs w:val="24"/>
        </w:rPr>
        <w:t xml:space="preserve">Date </w:t>
      </w: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56460A" w:rsidRDefault="0056460A" w:rsidP="0056460A">
      <w:pPr>
        <w:spacing w:line="480" w:lineRule="auto"/>
        <w:jc w:val="center"/>
        <w:rPr>
          <w:rFonts w:ascii="Times New Roman" w:hAnsi="Times New Roman" w:cs="Times New Roman"/>
          <w:b/>
          <w:sz w:val="24"/>
          <w:szCs w:val="24"/>
        </w:rPr>
      </w:pPr>
    </w:p>
    <w:p w:rsidR="00EB030D" w:rsidRPr="0056460A" w:rsidRDefault="00EB030D"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lastRenderedPageBreak/>
        <w:t>Emperor Wu</w:t>
      </w:r>
    </w:p>
    <w:p w:rsidR="00EB030D" w:rsidRPr="0056460A" w:rsidRDefault="00EB030D"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Emperor Wu (156 BC-87BC) was one of the greatest emperors of the Han Dynasty in China. He ruled for 54 years. He was a great military leader which made him a combative monarch. He was a visionary and talented leader. During his reign, Han Dynasty became the most powerful and prosperous regime in the world. He had many achievements in almost all aspects of society including economic reforms and foreign affairs. His reign led to the rise of Confucianism. </w:t>
      </w:r>
    </w:p>
    <w:p w:rsidR="004A4B84" w:rsidRPr="0056460A" w:rsidRDefault="004A4B84"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The Silk Road</w:t>
      </w:r>
    </w:p>
    <w:p w:rsidR="004A4B84" w:rsidRPr="0056460A" w:rsidRDefault="004A4B84"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The Silk Road was a network of trade routes connecting East and West. Silk was the mostly traded product hence the name silk road. It was significant in that it led to political, cultural, religious and cultural interactions between the East and West</w:t>
      </w:r>
      <w:r w:rsidR="007A0DCB">
        <w:rPr>
          <w:rStyle w:val="FootnoteReference"/>
          <w:rFonts w:ascii="Times New Roman" w:hAnsi="Times New Roman" w:cs="Times New Roman"/>
          <w:sz w:val="24"/>
          <w:szCs w:val="24"/>
        </w:rPr>
        <w:footnoteReference w:id="1"/>
      </w:r>
      <w:r w:rsidRPr="0056460A">
        <w:rPr>
          <w:rFonts w:ascii="Times New Roman" w:hAnsi="Times New Roman" w:cs="Times New Roman"/>
          <w:sz w:val="24"/>
          <w:szCs w:val="24"/>
        </w:rPr>
        <w:t xml:space="preserve">. It also led to the development of civilizations in China, Korea, and Japan as well as Arabia and Horn of Africa. Through the silk Route, China received Buddhism </w:t>
      </w:r>
      <w:r w:rsidR="00137773" w:rsidRPr="0056460A">
        <w:rPr>
          <w:rFonts w:ascii="Times New Roman" w:hAnsi="Times New Roman" w:cs="Times New Roman"/>
          <w:sz w:val="24"/>
          <w:szCs w:val="24"/>
        </w:rPr>
        <w:t xml:space="preserve">from India and Nestorian Christianity from Rome. </w:t>
      </w:r>
    </w:p>
    <w:p w:rsidR="00137773" w:rsidRPr="0056460A" w:rsidRDefault="004A4B84"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Prince Shotoku</w:t>
      </w:r>
    </w:p>
    <w:p w:rsidR="004A4B84" w:rsidRPr="0056460A" w:rsidRDefault="00137773" w:rsidP="0056460A">
      <w:pPr>
        <w:spacing w:line="480" w:lineRule="auto"/>
        <w:rPr>
          <w:rFonts w:ascii="Times New Roman" w:hAnsi="Times New Roman" w:cs="Times New Roman"/>
          <w:sz w:val="24"/>
          <w:szCs w:val="24"/>
        </w:rPr>
      </w:pPr>
      <w:r w:rsidRPr="0056460A">
        <w:rPr>
          <w:rFonts w:ascii="Times New Roman" w:hAnsi="Times New Roman" w:cs="Times New Roman"/>
          <w:sz w:val="24"/>
          <w:szCs w:val="24"/>
        </w:rPr>
        <w:t xml:space="preserve">He was the Japanese prince from (574-622 CE). He was one of the most celebrated figures in all </w:t>
      </w:r>
      <w:r w:rsidRPr="00BF2629">
        <w:rPr>
          <w:rFonts w:ascii="Times New Roman" w:hAnsi="Times New Roman" w:cs="Times New Roman"/>
          <w:sz w:val="24"/>
          <w:szCs w:val="24"/>
        </w:rPr>
        <w:t>Japanese history. He led to the rise of Buddhism in Japan which he borrowed from China. He</w:t>
      </w:r>
      <w:r w:rsidRPr="0056460A">
        <w:rPr>
          <w:rFonts w:ascii="Times New Roman" w:hAnsi="Times New Roman" w:cs="Times New Roman"/>
          <w:sz w:val="24"/>
          <w:szCs w:val="24"/>
        </w:rPr>
        <w:t xml:space="preserve"> also created a constitution, introduced principles of Chinese government and built many temples in Japan. </w:t>
      </w:r>
      <w:r w:rsidR="004A4B84" w:rsidRPr="0056460A">
        <w:rPr>
          <w:rFonts w:ascii="Times New Roman" w:hAnsi="Times New Roman" w:cs="Times New Roman"/>
          <w:sz w:val="24"/>
          <w:szCs w:val="24"/>
        </w:rPr>
        <w:t xml:space="preserve"> </w:t>
      </w:r>
    </w:p>
    <w:p w:rsidR="00BF2629" w:rsidRDefault="00BF2629" w:rsidP="00BF2629">
      <w:pPr>
        <w:spacing w:line="480" w:lineRule="auto"/>
        <w:rPr>
          <w:rFonts w:ascii="Times New Roman" w:hAnsi="Times New Roman" w:cs="Times New Roman"/>
          <w:b/>
          <w:sz w:val="24"/>
          <w:szCs w:val="24"/>
        </w:rPr>
      </w:pPr>
    </w:p>
    <w:p w:rsidR="004A4B84" w:rsidRPr="0056460A" w:rsidRDefault="00137773" w:rsidP="00BF2629">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lastRenderedPageBreak/>
        <w:t>Gaius Octavius</w:t>
      </w:r>
    </w:p>
    <w:p w:rsidR="00137773" w:rsidRPr="0056460A" w:rsidRDefault="00137773"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He was the father of </w:t>
      </w:r>
      <w:r w:rsidR="00A22234" w:rsidRPr="0056460A">
        <w:rPr>
          <w:rFonts w:ascii="Times New Roman" w:hAnsi="Times New Roman" w:cs="Times New Roman"/>
          <w:sz w:val="24"/>
          <w:szCs w:val="24"/>
        </w:rPr>
        <w:t xml:space="preserve">Emperor </w:t>
      </w:r>
      <w:r w:rsidRPr="0056460A">
        <w:rPr>
          <w:rFonts w:ascii="Times New Roman" w:hAnsi="Times New Roman" w:cs="Times New Roman"/>
          <w:sz w:val="24"/>
          <w:szCs w:val="24"/>
        </w:rPr>
        <w:t>Augustus</w:t>
      </w:r>
      <w:r w:rsidR="00A22234" w:rsidRPr="0056460A">
        <w:rPr>
          <w:rFonts w:ascii="Times New Roman" w:hAnsi="Times New Roman" w:cs="Times New Roman"/>
          <w:sz w:val="24"/>
          <w:szCs w:val="24"/>
        </w:rPr>
        <w:t xml:space="preserve"> and the first Roman Emperor</w:t>
      </w:r>
      <w:r w:rsidRPr="0056460A">
        <w:rPr>
          <w:rFonts w:ascii="Times New Roman" w:hAnsi="Times New Roman" w:cs="Times New Roman"/>
          <w:sz w:val="24"/>
          <w:szCs w:val="24"/>
        </w:rPr>
        <w:t xml:space="preserve">. An ancestor of the Roman Emperors </w:t>
      </w:r>
      <w:r w:rsidR="00A22234" w:rsidRPr="0056460A">
        <w:rPr>
          <w:rFonts w:ascii="Times New Roman" w:hAnsi="Times New Roman" w:cs="Times New Roman"/>
          <w:sz w:val="24"/>
          <w:szCs w:val="24"/>
        </w:rPr>
        <w:t xml:space="preserve">including Tiberius and Claudius. He led to the expansion of the Roman Emperor by </w:t>
      </w:r>
      <w:r w:rsidR="0056460A" w:rsidRPr="0056460A">
        <w:rPr>
          <w:rFonts w:ascii="Times New Roman" w:hAnsi="Times New Roman" w:cs="Times New Roman"/>
          <w:sz w:val="24"/>
          <w:szCs w:val="24"/>
        </w:rPr>
        <w:t>conquering</w:t>
      </w:r>
      <w:r w:rsidR="00A22234" w:rsidRPr="0056460A">
        <w:rPr>
          <w:rFonts w:ascii="Times New Roman" w:hAnsi="Times New Roman" w:cs="Times New Roman"/>
          <w:sz w:val="24"/>
          <w:szCs w:val="24"/>
        </w:rPr>
        <w:t xml:space="preserve"> Egypt, and recovering several Roman standards. </w:t>
      </w:r>
    </w:p>
    <w:p w:rsidR="00A22234" w:rsidRPr="0056460A" w:rsidRDefault="00A22234"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Pax Romana</w:t>
      </w:r>
    </w:p>
    <w:p w:rsidR="00A22234" w:rsidRPr="0056460A" w:rsidRDefault="00A22234" w:rsidP="0056460A">
      <w:pPr>
        <w:spacing w:line="480" w:lineRule="auto"/>
        <w:rPr>
          <w:rFonts w:ascii="Times New Roman" w:hAnsi="Times New Roman" w:cs="Times New Roman"/>
          <w:sz w:val="24"/>
          <w:szCs w:val="24"/>
        </w:rPr>
      </w:pPr>
      <w:r w:rsidRPr="0056460A">
        <w:rPr>
          <w:rFonts w:ascii="Times New Roman" w:hAnsi="Times New Roman" w:cs="Times New Roman"/>
          <w:sz w:val="24"/>
          <w:szCs w:val="24"/>
        </w:rPr>
        <w:t xml:space="preserve">Also known as Roman Peace, Pax Romana was a period of relative peace and stability in the Roman Empire. This period lasted for over two centuries. </w:t>
      </w:r>
      <w:r w:rsidR="00C677CF" w:rsidRPr="0056460A">
        <w:rPr>
          <w:rFonts w:ascii="Times New Roman" w:hAnsi="Times New Roman" w:cs="Times New Roman"/>
          <w:sz w:val="24"/>
          <w:szCs w:val="24"/>
        </w:rPr>
        <w:t xml:space="preserve">Pax Roman allowed for the expansion of Roman Empire because of the stability it enjoyed during this period. Rome became one of the largest empires, surpassing Persia and Assyria. The peace was engineered by </w:t>
      </w:r>
      <w:r w:rsidR="0056460A">
        <w:rPr>
          <w:rFonts w:ascii="Times New Roman" w:hAnsi="Times New Roman" w:cs="Times New Roman"/>
          <w:sz w:val="24"/>
          <w:szCs w:val="24"/>
        </w:rPr>
        <w:t>Emperor Augustus due to his as</w:t>
      </w:r>
      <w:r w:rsidR="00C677CF" w:rsidRPr="0056460A">
        <w:rPr>
          <w:rFonts w:ascii="Times New Roman" w:hAnsi="Times New Roman" w:cs="Times New Roman"/>
          <w:sz w:val="24"/>
          <w:szCs w:val="24"/>
        </w:rPr>
        <w:t xml:space="preserve">tute leadership. </w:t>
      </w:r>
    </w:p>
    <w:p w:rsidR="00C677CF" w:rsidRPr="0056460A" w:rsidRDefault="00C677CF"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Council of Nicaea</w:t>
      </w:r>
    </w:p>
    <w:p w:rsidR="00C677CF" w:rsidRPr="0056460A" w:rsidRDefault="00C677CF"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This was the first ecumenical council of the Christian Church meeting in ancient Nicaea. The council incorporated the</w:t>
      </w:r>
      <w:r w:rsidR="00263A7A" w:rsidRPr="0056460A">
        <w:rPr>
          <w:rFonts w:ascii="Times New Roman" w:hAnsi="Times New Roman" w:cs="Times New Roman"/>
          <w:sz w:val="24"/>
          <w:szCs w:val="24"/>
        </w:rPr>
        <w:t xml:space="preserve"> nonscriptural word </w:t>
      </w:r>
      <w:r w:rsidR="00263A7A" w:rsidRPr="0056460A">
        <w:rPr>
          <w:rFonts w:ascii="Times New Roman" w:hAnsi="Times New Roman" w:cs="Times New Roman"/>
          <w:i/>
          <w:sz w:val="24"/>
          <w:szCs w:val="24"/>
        </w:rPr>
        <w:t>homoousios</w:t>
      </w:r>
      <w:r w:rsidRPr="0056460A">
        <w:rPr>
          <w:rFonts w:ascii="Times New Roman" w:hAnsi="Times New Roman" w:cs="Times New Roman"/>
          <w:sz w:val="24"/>
          <w:szCs w:val="24"/>
        </w:rPr>
        <w:t xml:space="preserve"> </w:t>
      </w:r>
      <w:r w:rsidR="00263A7A" w:rsidRPr="0056460A">
        <w:rPr>
          <w:rFonts w:ascii="Times New Roman" w:hAnsi="Times New Roman" w:cs="Times New Roman"/>
          <w:sz w:val="24"/>
          <w:szCs w:val="24"/>
        </w:rPr>
        <w:t xml:space="preserve">(of one substance) into a creed and condemned Arius. Homoousios showed that the Son and the Father were equal. The council made some significant decrees to the church such as how to consecrate bishops, and prohibited bishops and priests from moving from one church to another. It was a new dawn for Christianity as it got its way to becoming the state religion. </w:t>
      </w:r>
    </w:p>
    <w:p w:rsidR="00263A7A" w:rsidRPr="0056460A" w:rsidRDefault="00263A7A"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Sundiata</w:t>
      </w:r>
    </w:p>
    <w:p w:rsidR="00263A7A" w:rsidRPr="0056460A" w:rsidRDefault="00A20521"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Sundiata Keita was an African leader who founded the western Sudanese empire of Mali. He laid the foundations for Mali’s future prosperity and political unity. He is significant in history as he is one of the founding fathers of Mali. </w:t>
      </w:r>
    </w:p>
    <w:p w:rsidR="00A20521" w:rsidRPr="0056460A" w:rsidRDefault="00A20521"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lastRenderedPageBreak/>
        <w:t>Chandra Gupta</w:t>
      </w:r>
    </w:p>
    <w:p w:rsidR="00A20521" w:rsidRPr="0056460A" w:rsidRDefault="009D4F68"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He was the founder of the Maurya dynasty in ancient India. Also known as Snarakottos in Greece, he set up the first Pan-Indian Empire. The empire was centralized, with proper functioning of military and economy.  He is known for establishing the Mauryan Empire through his government (imperial administration) and military conquests. He was a prominent figure in the foundation of India. </w:t>
      </w:r>
    </w:p>
    <w:p w:rsidR="009D4F68" w:rsidRPr="0056460A" w:rsidRDefault="009D4F68"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Magna Carta</w:t>
      </w:r>
    </w:p>
    <w:p w:rsidR="009D4F68" w:rsidRPr="0056460A" w:rsidRDefault="00FA68D6"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This was a charter of rights agreed by King John of England in 1215 in Windsor. This famous document was first drafted by the Archbishop of </w:t>
      </w:r>
      <w:r w:rsidR="00A15949" w:rsidRPr="0056460A">
        <w:rPr>
          <w:rFonts w:ascii="Times New Roman" w:hAnsi="Times New Roman" w:cs="Times New Roman"/>
          <w:sz w:val="24"/>
          <w:szCs w:val="24"/>
        </w:rPr>
        <w:t>Canterbury</w:t>
      </w:r>
      <w:r w:rsidRPr="0056460A">
        <w:rPr>
          <w:rFonts w:ascii="Times New Roman" w:hAnsi="Times New Roman" w:cs="Times New Roman"/>
          <w:sz w:val="24"/>
          <w:szCs w:val="24"/>
        </w:rPr>
        <w:t xml:space="preserve">. It made peace between the unpopular king and a group of barons from illegal imprisonment and access justice. This document was a very significant one in history of England as it guaranteed </w:t>
      </w:r>
      <w:r w:rsidR="00A15949" w:rsidRPr="0056460A">
        <w:rPr>
          <w:rFonts w:ascii="Times New Roman" w:hAnsi="Times New Roman" w:cs="Times New Roman"/>
          <w:sz w:val="24"/>
          <w:szCs w:val="24"/>
        </w:rPr>
        <w:t xml:space="preserve">the rights of individuals, the right to justice, and the rights to fair trial. It was a symbol of equality and fairness. It is considered to be the first step taken in England in establishing parliamentary democracy. </w:t>
      </w:r>
    </w:p>
    <w:p w:rsidR="00B82F18" w:rsidRPr="0056460A" w:rsidRDefault="00B82F18"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Humanism</w:t>
      </w:r>
    </w:p>
    <w:p w:rsidR="0056460A" w:rsidRPr="00BF2629" w:rsidRDefault="00B82F18" w:rsidP="00BF2629">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This is an ethical and </w:t>
      </w:r>
      <w:r w:rsidR="00C41E5D" w:rsidRPr="0056460A">
        <w:rPr>
          <w:rFonts w:ascii="Times New Roman" w:hAnsi="Times New Roman" w:cs="Times New Roman"/>
          <w:sz w:val="24"/>
          <w:szCs w:val="24"/>
        </w:rPr>
        <w:t>philosophical</w:t>
      </w:r>
      <w:r w:rsidRPr="0056460A">
        <w:rPr>
          <w:rFonts w:ascii="Times New Roman" w:hAnsi="Times New Roman" w:cs="Times New Roman"/>
          <w:sz w:val="24"/>
          <w:szCs w:val="24"/>
        </w:rPr>
        <w:t xml:space="preserve"> stance that emphasizes </w:t>
      </w:r>
      <w:r w:rsidR="00C41E5D" w:rsidRPr="0056460A">
        <w:rPr>
          <w:rFonts w:ascii="Times New Roman" w:hAnsi="Times New Roman" w:cs="Times New Roman"/>
          <w:sz w:val="24"/>
          <w:szCs w:val="24"/>
        </w:rPr>
        <w:t xml:space="preserve">the value of human beings. First coined by Friedrich Niethammer, the term affirms human freedom and progress. This term was (is) significant as it emphasizes on the dignity and value of human beings individually and collectively. It supports the maximization of individual liberty and extension of democracy. It has led to the upholding of human rights and social justice. </w:t>
      </w:r>
    </w:p>
    <w:p w:rsidR="00C41E5D" w:rsidRPr="0056460A" w:rsidRDefault="00C41E5D"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Teotihuacan</w:t>
      </w:r>
    </w:p>
    <w:p w:rsidR="00C41E5D" w:rsidRPr="0056460A" w:rsidRDefault="00C41E5D"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lastRenderedPageBreak/>
        <w:t xml:space="preserve">This was a North American city </w:t>
      </w:r>
      <w:r w:rsidR="0084541D" w:rsidRPr="0056460A">
        <w:rPr>
          <w:rFonts w:ascii="Times New Roman" w:hAnsi="Times New Roman" w:cs="Times New Roman"/>
          <w:sz w:val="24"/>
          <w:szCs w:val="24"/>
        </w:rPr>
        <w:t xml:space="preserve">located in valley of Mexico. Its historical significance is that it is recognized today as the most architectural significance especially the Mesoamerican pyramids.  It is was also the largest city in the Pre-Columbian Americas. </w:t>
      </w:r>
    </w:p>
    <w:p w:rsidR="0084541D" w:rsidRPr="0056460A" w:rsidRDefault="0084541D"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Chang’an</w:t>
      </w:r>
    </w:p>
    <w:p w:rsidR="0084541D" w:rsidRPr="0056460A" w:rsidRDefault="0084541D"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Chang’an was a Chinese city and a capital of many Chinese dynasties. The capital was used by more than ten dynasties including Han, Sui, and Tang and repeatedly used by new Chinese rulers</w:t>
      </w:r>
      <w:r w:rsidR="007A0DCB">
        <w:rPr>
          <w:rStyle w:val="FootnoteReference"/>
          <w:rFonts w:ascii="Times New Roman" w:hAnsi="Times New Roman" w:cs="Times New Roman"/>
          <w:sz w:val="24"/>
          <w:szCs w:val="24"/>
        </w:rPr>
        <w:footnoteReference w:id="2"/>
      </w:r>
      <w:r w:rsidRPr="0056460A">
        <w:rPr>
          <w:rFonts w:ascii="Times New Roman" w:hAnsi="Times New Roman" w:cs="Times New Roman"/>
          <w:sz w:val="24"/>
          <w:szCs w:val="24"/>
        </w:rPr>
        <w:t xml:space="preserve">. It was the eastern terminal of </w:t>
      </w:r>
      <w:r w:rsidR="005C0614" w:rsidRPr="0056460A">
        <w:rPr>
          <w:rFonts w:ascii="Times New Roman" w:hAnsi="Times New Roman" w:cs="Times New Roman"/>
          <w:sz w:val="24"/>
          <w:szCs w:val="24"/>
        </w:rPr>
        <w:t xml:space="preserve">the Silk Road. It is remembered as an administrative center which served more than ten dynasties. </w:t>
      </w:r>
      <w:r w:rsidRPr="0056460A">
        <w:rPr>
          <w:rFonts w:ascii="Times New Roman" w:hAnsi="Times New Roman" w:cs="Times New Roman"/>
          <w:sz w:val="24"/>
          <w:szCs w:val="24"/>
        </w:rPr>
        <w:t xml:space="preserve"> </w:t>
      </w:r>
    </w:p>
    <w:p w:rsidR="005C0614" w:rsidRPr="0056460A" w:rsidRDefault="005C0614"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Constantine</w:t>
      </w:r>
    </w:p>
    <w:p w:rsidR="005C0614" w:rsidRPr="0056460A" w:rsidRDefault="005C0614"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Constantine the Great was a Roman emperor who was the first to convert to Christianity. </w:t>
      </w:r>
      <w:r w:rsidR="003C3D31" w:rsidRPr="0056460A">
        <w:rPr>
          <w:rFonts w:ascii="Times New Roman" w:hAnsi="Times New Roman" w:cs="Times New Roman"/>
          <w:sz w:val="24"/>
          <w:szCs w:val="24"/>
        </w:rPr>
        <w:t>His</w:t>
      </w:r>
      <w:r w:rsidRPr="0056460A">
        <w:rPr>
          <w:rFonts w:ascii="Times New Roman" w:hAnsi="Times New Roman" w:cs="Times New Roman"/>
          <w:sz w:val="24"/>
          <w:szCs w:val="24"/>
        </w:rPr>
        <w:t xml:space="preserve"> historical significance is centered in Christianity. He inspired the Roman Empire</w:t>
      </w:r>
      <w:r w:rsidR="003C3D31" w:rsidRPr="0056460A">
        <w:rPr>
          <w:rFonts w:ascii="Times New Roman" w:hAnsi="Times New Roman" w:cs="Times New Roman"/>
          <w:sz w:val="24"/>
          <w:szCs w:val="24"/>
        </w:rPr>
        <w:t xml:space="preserve"> into being a </w:t>
      </w:r>
      <w:r w:rsidR="003C3D31" w:rsidRPr="00BF2629">
        <w:rPr>
          <w:rFonts w:ascii="Times New Roman" w:hAnsi="Times New Roman" w:cs="Times New Roman"/>
          <w:sz w:val="24"/>
          <w:szCs w:val="24"/>
        </w:rPr>
        <w:t>Christian state. He became the first emperor to confess Christianity and is known for his</w:t>
      </w:r>
      <w:r w:rsidR="003C3D31" w:rsidRPr="0056460A">
        <w:rPr>
          <w:rFonts w:ascii="Times New Roman" w:hAnsi="Times New Roman" w:cs="Times New Roman"/>
          <w:sz w:val="24"/>
          <w:szCs w:val="24"/>
        </w:rPr>
        <w:t xml:space="preserve"> commitment to Christianity and contributed to the rise of many churches in Rome. </w:t>
      </w:r>
    </w:p>
    <w:p w:rsidR="005C0614" w:rsidRPr="0056460A" w:rsidRDefault="008512C2"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Hinduism</w:t>
      </w:r>
    </w:p>
    <w:p w:rsidR="007A0DCB" w:rsidRDefault="008512C2" w:rsidP="007A0DCB">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This is the world’s oldest religion and the world’s largest religion behind Christianity and Islam</w:t>
      </w:r>
      <w:r w:rsidR="007A0DCB">
        <w:rPr>
          <w:rStyle w:val="FootnoteReference"/>
          <w:rFonts w:ascii="Times New Roman" w:hAnsi="Times New Roman" w:cs="Times New Roman"/>
          <w:sz w:val="24"/>
          <w:szCs w:val="24"/>
        </w:rPr>
        <w:footnoteReference w:id="3"/>
      </w:r>
      <w:r w:rsidRPr="0056460A">
        <w:rPr>
          <w:rFonts w:ascii="Times New Roman" w:hAnsi="Times New Roman" w:cs="Times New Roman"/>
          <w:sz w:val="24"/>
          <w:szCs w:val="24"/>
        </w:rPr>
        <w:t>. The religion is mostly found in India where more than 95% of the Indian population are Hindus. The religion has no specific founder</w:t>
      </w:r>
      <w:r w:rsidR="007B753F" w:rsidRPr="0056460A">
        <w:rPr>
          <w:rFonts w:ascii="Times New Roman" w:hAnsi="Times New Roman" w:cs="Times New Roman"/>
          <w:sz w:val="24"/>
          <w:szCs w:val="24"/>
        </w:rPr>
        <w:t xml:space="preserve">. It forms one of the religions of the world which led to the rise of other religions like Islam and Christianity. </w:t>
      </w:r>
    </w:p>
    <w:p w:rsidR="00897522" w:rsidRPr="0056460A" w:rsidRDefault="00897522" w:rsidP="007A0DCB">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lastRenderedPageBreak/>
        <w:t>Ali</w:t>
      </w:r>
    </w:p>
    <w:p w:rsidR="00897522" w:rsidRPr="0056460A" w:rsidRDefault="00897522"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Ali was a cousin of the Islamic prophet Mohammad. He is known to have contributed to the spread of Islamic religion having served as an Imam by Shia Muslims and successor to Muhammad. He was designated as one of the scribes of Quran. He is therefore remembered as a great contributor of the spread of the Muslim religion.</w:t>
      </w:r>
    </w:p>
    <w:p w:rsidR="00897522" w:rsidRPr="0056460A" w:rsidRDefault="00897522"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Mansa Musa</w:t>
      </w:r>
    </w:p>
    <w:p w:rsidR="005C0614" w:rsidRPr="0056460A" w:rsidRDefault="00F94360"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Mansa Musa was an African Muslim King who is known to be the richest person known on earth. He was a stunt Muslim known to have built the Great Mosque at Timbuktu and his pilgrimage to Mecca in 1324. He is known to have expanded the Mali Empire by conquering 24 cities as well as making Mali the greatest producer of gold in the world.  </w:t>
      </w:r>
    </w:p>
    <w:p w:rsidR="00F94360" w:rsidRPr="0056460A" w:rsidRDefault="00F94360"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Ibn Rushd</w:t>
      </w:r>
    </w:p>
    <w:p w:rsidR="00F94360" w:rsidRPr="0056460A" w:rsidRDefault="006D57BE"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Otherwise known as Averroes, Ibn Rushd was a Muslim polymath and jurist who wrote many subjects including physics, medicine, philosophy, theology and law. He was a supporter of Aristotle ethics and philosophy. </w:t>
      </w:r>
      <w:r w:rsidR="00882B7C" w:rsidRPr="0056460A">
        <w:rPr>
          <w:rFonts w:ascii="Times New Roman" w:hAnsi="Times New Roman" w:cs="Times New Roman"/>
          <w:sz w:val="24"/>
          <w:szCs w:val="24"/>
        </w:rPr>
        <w:t xml:space="preserve">His ideas are widely used today in politics, philosophy and education. </w:t>
      </w:r>
    </w:p>
    <w:p w:rsidR="00882B7C" w:rsidRPr="0056460A" w:rsidRDefault="00882B7C"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The Jacquerie</w:t>
      </w:r>
    </w:p>
    <w:p w:rsidR="00882B7C" w:rsidRPr="0056460A" w:rsidRDefault="00882B7C"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This was popular revolt by peasants in north France in 1358. Its significance include </w:t>
      </w:r>
      <w:r w:rsidR="00015A5E" w:rsidRPr="0056460A">
        <w:rPr>
          <w:rFonts w:ascii="Times New Roman" w:hAnsi="Times New Roman" w:cs="Times New Roman"/>
          <w:sz w:val="24"/>
          <w:szCs w:val="24"/>
        </w:rPr>
        <w:t xml:space="preserve">traumatizing the aristocracy in France. The revolt showed a dissatisfaction by the people. </w:t>
      </w:r>
      <w:r w:rsidR="00CB739F" w:rsidRPr="0056460A">
        <w:rPr>
          <w:rFonts w:ascii="Times New Roman" w:hAnsi="Times New Roman" w:cs="Times New Roman"/>
          <w:sz w:val="24"/>
          <w:szCs w:val="24"/>
        </w:rPr>
        <w:t xml:space="preserve">It later led to many reforms in the society. </w:t>
      </w:r>
    </w:p>
    <w:p w:rsidR="00BF2629" w:rsidRDefault="00BF2629" w:rsidP="00BF2629">
      <w:pPr>
        <w:spacing w:line="480" w:lineRule="auto"/>
        <w:jc w:val="center"/>
        <w:rPr>
          <w:rFonts w:ascii="Times New Roman" w:hAnsi="Times New Roman" w:cs="Times New Roman"/>
          <w:b/>
          <w:sz w:val="24"/>
          <w:szCs w:val="24"/>
        </w:rPr>
      </w:pPr>
    </w:p>
    <w:p w:rsidR="00BF2629" w:rsidRDefault="00BF2629" w:rsidP="00BF2629">
      <w:pPr>
        <w:spacing w:line="480" w:lineRule="auto"/>
        <w:jc w:val="center"/>
        <w:rPr>
          <w:rFonts w:ascii="Times New Roman" w:hAnsi="Times New Roman" w:cs="Times New Roman"/>
          <w:b/>
          <w:sz w:val="24"/>
          <w:szCs w:val="24"/>
        </w:rPr>
      </w:pPr>
    </w:p>
    <w:p w:rsidR="005C0614" w:rsidRPr="0056460A" w:rsidRDefault="0056460A" w:rsidP="00BF2629">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lastRenderedPageBreak/>
        <w:t>Cahokia</w:t>
      </w:r>
    </w:p>
    <w:p w:rsidR="006206F6" w:rsidRPr="0056460A" w:rsidRDefault="00DC4839"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Cahokia was one of the largest cities in North America from 1050-1200 A.D. However, it a ghost city when Columbus landed in the New World. It was known for its rich variety of art and cultural activities especially “Chunkey stone”</w:t>
      </w:r>
      <w:r w:rsidR="00136FF4" w:rsidRPr="0056460A">
        <w:rPr>
          <w:rFonts w:ascii="Times New Roman" w:hAnsi="Times New Roman" w:cs="Times New Roman"/>
          <w:sz w:val="24"/>
          <w:szCs w:val="24"/>
        </w:rPr>
        <w:t>. The city represents one of the oldest civilizations in North America</w:t>
      </w:r>
      <w:r w:rsidR="007A0DCB">
        <w:rPr>
          <w:rStyle w:val="FootnoteReference"/>
          <w:rFonts w:ascii="Times New Roman" w:hAnsi="Times New Roman" w:cs="Times New Roman"/>
          <w:sz w:val="24"/>
          <w:szCs w:val="24"/>
        </w:rPr>
        <w:footnoteReference w:id="4"/>
      </w:r>
      <w:r w:rsidR="00136FF4" w:rsidRPr="0056460A">
        <w:rPr>
          <w:rFonts w:ascii="Times New Roman" w:hAnsi="Times New Roman" w:cs="Times New Roman"/>
          <w:sz w:val="24"/>
          <w:szCs w:val="24"/>
        </w:rPr>
        <w:t xml:space="preserve">. It is a historic landmark and one of the UNESCO’S World Heritage Sites within the United States. </w:t>
      </w:r>
    </w:p>
    <w:p w:rsidR="006206F6" w:rsidRPr="0056460A" w:rsidRDefault="006206F6" w:rsidP="0056460A">
      <w:pPr>
        <w:spacing w:line="480" w:lineRule="auto"/>
        <w:jc w:val="center"/>
        <w:rPr>
          <w:rFonts w:ascii="Times New Roman" w:hAnsi="Times New Roman" w:cs="Times New Roman"/>
          <w:b/>
          <w:sz w:val="24"/>
          <w:szCs w:val="24"/>
        </w:rPr>
      </w:pPr>
      <w:r w:rsidRPr="0056460A">
        <w:rPr>
          <w:rFonts w:ascii="Times New Roman" w:hAnsi="Times New Roman" w:cs="Times New Roman"/>
          <w:b/>
          <w:sz w:val="24"/>
          <w:szCs w:val="24"/>
        </w:rPr>
        <w:t>Tokapi Palace</w:t>
      </w:r>
    </w:p>
    <w:p w:rsidR="005C0614" w:rsidRPr="0056460A" w:rsidRDefault="006206F6" w:rsidP="0056460A">
      <w:pPr>
        <w:spacing w:line="480" w:lineRule="auto"/>
        <w:ind w:firstLine="720"/>
        <w:rPr>
          <w:rFonts w:ascii="Times New Roman" w:hAnsi="Times New Roman" w:cs="Times New Roman"/>
          <w:sz w:val="24"/>
          <w:szCs w:val="24"/>
        </w:rPr>
      </w:pPr>
      <w:r w:rsidRPr="0056460A">
        <w:rPr>
          <w:rFonts w:ascii="Times New Roman" w:hAnsi="Times New Roman" w:cs="Times New Roman"/>
          <w:sz w:val="24"/>
          <w:szCs w:val="24"/>
        </w:rPr>
        <w:t xml:space="preserve">One of the oldest historical palaces in the world. Found in Istanbul, Turkey, it served as the palace for the Ottoman Sultans for over 400 years. It was converted to a museum in 1924. It is </w:t>
      </w:r>
      <w:r w:rsidR="009509B5" w:rsidRPr="0056460A">
        <w:rPr>
          <w:rFonts w:ascii="Times New Roman" w:hAnsi="Times New Roman" w:cs="Times New Roman"/>
          <w:sz w:val="24"/>
          <w:szCs w:val="24"/>
        </w:rPr>
        <w:t>renowned</w:t>
      </w:r>
      <w:r w:rsidRPr="0056460A">
        <w:rPr>
          <w:rFonts w:ascii="Times New Roman" w:hAnsi="Times New Roman" w:cs="Times New Roman"/>
          <w:sz w:val="24"/>
          <w:szCs w:val="24"/>
        </w:rPr>
        <w:t xml:space="preserve"> for its</w:t>
      </w:r>
      <w:r w:rsidR="009509B5" w:rsidRPr="0056460A">
        <w:rPr>
          <w:rFonts w:ascii="Times New Roman" w:hAnsi="Times New Roman" w:cs="Times New Roman"/>
          <w:sz w:val="24"/>
          <w:szCs w:val="24"/>
        </w:rPr>
        <w:t xml:space="preserve"> administrative purposes and</w:t>
      </w:r>
      <w:r w:rsidRPr="0056460A">
        <w:rPr>
          <w:rFonts w:ascii="Times New Roman" w:hAnsi="Times New Roman" w:cs="Times New Roman"/>
          <w:sz w:val="24"/>
          <w:szCs w:val="24"/>
        </w:rPr>
        <w:t xml:space="preserve"> service to many Ottoman rulers in nearly four centuries. </w:t>
      </w:r>
      <w:r w:rsidR="009509B5" w:rsidRPr="0056460A">
        <w:rPr>
          <w:rFonts w:ascii="Times New Roman" w:hAnsi="Times New Roman" w:cs="Times New Roman"/>
          <w:sz w:val="24"/>
          <w:szCs w:val="24"/>
        </w:rPr>
        <w:t xml:space="preserve">It is ow the store of an extensive collection of books and manuscripts. It preserve the </w:t>
      </w:r>
      <w:r w:rsidR="0056460A" w:rsidRPr="0056460A">
        <w:rPr>
          <w:rFonts w:ascii="Times New Roman" w:hAnsi="Times New Roman" w:cs="Times New Roman"/>
          <w:sz w:val="24"/>
          <w:szCs w:val="24"/>
        </w:rPr>
        <w:t>history</w:t>
      </w:r>
      <w:r w:rsidR="009509B5" w:rsidRPr="0056460A">
        <w:rPr>
          <w:rFonts w:ascii="Times New Roman" w:hAnsi="Times New Roman" w:cs="Times New Roman"/>
          <w:sz w:val="24"/>
          <w:szCs w:val="24"/>
        </w:rPr>
        <w:t xml:space="preserve"> and culture of one of the largest empires in Europe- the Ottoman Empire.  </w:t>
      </w:r>
    </w:p>
    <w:p w:rsidR="005C0614" w:rsidRDefault="005C0614" w:rsidP="0056460A">
      <w:pPr>
        <w:spacing w:line="480" w:lineRule="auto"/>
        <w:rPr>
          <w:rFonts w:ascii="Times New Roman" w:hAnsi="Times New Roman" w:cs="Times New Roman"/>
          <w:sz w:val="24"/>
          <w:szCs w:val="24"/>
        </w:rPr>
      </w:pPr>
    </w:p>
    <w:p w:rsidR="00BF2629" w:rsidRDefault="00BF2629" w:rsidP="00BF2629">
      <w:pPr>
        <w:spacing w:line="480" w:lineRule="auto"/>
        <w:jc w:val="center"/>
        <w:rPr>
          <w:rFonts w:ascii="Times New Roman" w:hAnsi="Times New Roman" w:cs="Times New Roman"/>
          <w:b/>
          <w:sz w:val="24"/>
          <w:szCs w:val="24"/>
        </w:rPr>
      </w:pPr>
    </w:p>
    <w:p w:rsidR="00BF2629" w:rsidRDefault="00BF2629" w:rsidP="00BF2629">
      <w:pPr>
        <w:spacing w:line="480" w:lineRule="auto"/>
        <w:jc w:val="center"/>
        <w:rPr>
          <w:rFonts w:ascii="Times New Roman" w:hAnsi="Times New Roman" w:cs="Times New Roman"/>
          <w:b/>
          <w:sz w:val="24"/>
          <w:szCs w:val="24"/>
        </w:rPr>
      </w:pPr>
    </w:p>
    <w:p w:rsidR="00BF2629" w:rsidRDefault="00BF2629" w:rsidP="00BF2629">
      <w:pPr>
        <w:spacing w:line="480" w:lineRule="auto"/>
        <w:jc w:val="center"/>
        <w:rPr>
          <w:rFonts w:ascii="Times New Roman" w:hAnsi="Times New Roman" w:cs="Times New Roman"/>
          <w:b/>
          <w:sz w:val="24"/>
          <w:szCs w:val="24"/>
        </w:rPr>
      </w:pPr>
    </w:p>
    <w:p w:rsidR="00BF2629" w:rsidRDefault="00BF2629" w:rsidP="00BF2629">
      <w:pPr>
        <w:spacing w:line="480" w:lineRule="auto"/>
        <w:jc w:val="center"/>
        <w:rPr>
          <w:rFonts w:ascii="Times New Roman" w:hAnsi="Times New Roman" w:cs="Times New Roman"/>
          <w:b/>
          <w:sz w:val="24"/>
          <w:szCs w:val="24"/>
        </w:rPr>
      </w:pPr>
    </w:p>
    <w:p w:rsidR="00BF2629" w:rsidRDefault="00BF2629" w:rsidP="00BF2629">
      <w:pPr>
        <w:spacing w:line="480" w:lineRule="auto"/>
        <w:jc w:val="center"/>
        <w:rPr>
          <w:rFonts w:ascii="Times New Roman" w:hAnsi="Times New Roman" w:cs="Times New Roman"/>
          <w:b/>
          <w:sz w:val="24"/>
          <w:szCs w:val="24"/>
        </w:rPr>
      </w:pPr>
    </w:p>
    <w:p w:rsidR="00BF2629" w:rsidRPr="00BF2629" w:rsidRDefault="00BF2629" w:rsidP="00BF2629">
      <w:pPr>
        <w:spacing w:line="480" w:lineRule="auto"/>
        <w:jc w:val="center"/>
        <w:rPr>
          <w:rFonts w:ascii="Times New Roman" w:hAnsi="Times New Roman" w:cs="Times New Roman"/>
          <w:b/>
          <w:sz w:val="24"/>
          <w:szCs w:val="24"/>
        </w:rPr>
      </w:pPr>
      <w:bookmarkStart w:id="0" w:name="_GoBack"/>
      <w:bookmarkEnd w:id="0"/>
      <w:r w:rsidRPr="00BF2629">
        <w:rPr>
          <w:rFonts w:ascii="Times New Roman" w:hAnsi="Times New Roman" w:cs="Times New Roman"/>
          <w:b/>
          <w:sz w:val="24"/>
          <w:szCs w:val="24"/>
        </w:rPr>
        <w:lastRenderedPageBreak/>
        <w:t>Bibliography</w:t>
      </w:r>
    </w:p>
    <w:p w:rsidR="00BF2629" w:rsidRPr="0056460A" w:rsidRDefault="00BF2629" w:rsidP="00BF2629">
      <w:pPr>
        <w:spacing w:line="480" w:lineRule="auto"/>
        <w:ind w:left="720" w:hanging="720"/>
        <w:rPr>
          <w:rFonts w:ascii="Times New Roman" w:hAnsi="Times New Roman" w:cs="Times New Roman"/>
          <w:sz w:val="24"/>
          <w:szCs w:val="24"/>
        </w:rPr>
      </w:pPr>
      <w:r w:rsidRPr="007A0DCB">
        <w:rPr>
          <w:rFonts w:ascii="Times New Roman" w:hAnsi="Times New Roman" w:cs="Times New Roman"/>
          <w:sz w:val="24"/>
          <w:szCs w:val="24"/>
        </w:rPr>
        <w:t xml:space="preserve">Cui, </w:t>
      </w:r>
      <w:proofErr w:type="spellStart"/>
      <w:r w:rsidRPr="007A0DCB">
        <w:rPr>
          <w:rFonts w:ascii="Times New Roman" w:hAnsi="Times New Roman" w:cs="Times New Roman"/>
          <w:sz w:val="24"/>
          <w:szCs w:val="24"/>
        </w:rPr>
        <w:t>Jianfeng</w:t>
      </w:r>
      <w:proofErr w:type="spellEnd"/>
      <w:r w:rsidRPr="007A0DCB">
        <w:rPr>
          <w:rFonts w:ascii="Times New Roman" w:hAnsi="Times New Roman" w:cs="Times New Roman"/>
          <w:sz w:val="24"/>
          <w:szCs w:val="24"/>
        </w:rPr>
        <w:t xml:space="preserve">, </w:t>
      </w:r>
      <w:proofErr w:type="spellStart"/>
      <w:r w:rsidRPr="007A0DCB">
        <w:rPr>
          <w:rFonts w:ascii="Times New Roman" w:hAnsi="Times New Roman" w:cs="Times New Roman"/>
          <w:sz w:val="24"/>
          <w:szCs w:val="24"/>
        </w:rPr>
        <w:t>Th</w:t>
      </w:r>
      <w:proofErr w:type="spellEnd"/>
      <w:r w:rsidRPr="007A0DCB">
        <w:rPr>
          <w:rFonts w:ascii="Times New Roman" w:hAnsi="Times New Roman" w:cs="Times New Roman"/>
          <w:sz w:val="24"/>
          <w:szCs w:val="24"/>
        </w:rPr>
        <w:t xml:space="preserve"> </w:t>
      </w:r>
      <w:proofErr w:type="spellStart"/>
      <w:r w:rsidRPr="007A0DCB">
        <w:rPr>
          <w:rFonts w:ascii="Times New Roman" w:hAnsi="Times New Roman" w:cs="Times New Roman"/>
          <w:sz w:val="24"/>
          <w:szCs w:val="24"/>
        </w:rPr>
        <w:t>Rehren</w:t>
      </w:r>
      <w:proofErr w:type="spellEnd"/>
      <w:r w:rsidRPr="007A0DCB">
        <w:rPr>
          <w:rFonts w:ascii="Times New Roman" w:hAnsi="Times New Roman" w:cs="Times New Roman"/>
          <w:sz w:val="24"/>
          <w:szCs w:val="24"/>
        </w:rPr>
        <w:t xml:space="preserve">, Yong Lei, </w:t>
      </w:r>
      <w:proofErr w:type="spellStart"/>
      <w:r w:rsidRPr="007A0DCB">
        <w:rPr>
          <w:rFonts w:ascii="Times New Roman" w:hAnsi="Times New Roman" w:cs="Times New Roman"/>
          <w:sz w:val="24"/>
          <w:szCs w:val="24"/>
        </w:rPr>
        <w:t>Xiaolin</w:t>
      </w:r>
      <w:proofErr w:type="spellEnd"/>
      <w:r w:rsidRPr="007A0DCB">
        <w:rPr>
          <w:rFonts w:ascii="Times New Roman" w:hAnsi="Times New Roman" w:cs="Times New Roman"/>
          <w:sz w:val="24"/>
          <w:szCs w:val="24"/>
        </w:rPr>
        <w:t xml:space="preserve"> Cheng, </w:t>
      </w:r>
      <w:proofErr w:type="spellStart"/>
      <w:r w:rsidRPr="007A0DCB">
        <w:rPr>
          <w:rFonts w:ascii="Times New Roman" w:hAnsi="Times New Roman" w:cs="Times New Roman"/>
          <w:sz w:val="24"/>
          <w:szCs w:val="24"/>
        </w:rPr>
        <w:t>Jie</w:t>
      </w:r>
      <w:proofErr w:type="spellEnd"/>
      <w:r w:rsidRPr="007A0DCB">
        <w:rPr>
          <w:rFonts w:ascii="Times New Roman" w:hAnsi="Times New Roman" w:cs="Times New Roman"/>
          <w:sz w:val="24"/>
          <w:szCs w:val="24"/>
        </w:rPr>
        <w:t xml:space="preserve"> Jiang, and </w:t>
      </w:r>
      <w:proofErr w:type="spellStart"/>
      <w:r w:rsidRPr="007A0DCB">
        <w:rPr>
          <w:rFonts w:ascii="Times New Roman" w:hAnsi="Times New Roman" w:cs="Times New Roman"/>
          <w:sz w:val="24"/>
          <w:szCs w:val="24"/>
        </w:rPr>
        <w:t>Xiaohong</w:t>
      </w:r>
      <w:proofErr w:type="spellEnd"/>
      <w:r w:rsidRPr="007A0DCB">
        <w:rPr>
          <w:rFonts w:ascii="Times New Roman" w:hAnsi="Times New Roman" w:cs="Times New Roman"/>
          <w:sz w:val="24"/>
          <w:szCs w:val="24"/>
        </w:rPr>
        <w:t xml:space="preserve"> Wu. "Western technical traditions of pottery making in Tang Dynasty China: chemical evidence from the </w:t>
      </w:r>
      <w:proofErr w:type="spellStart"/>
      <w:r w:rsidRPr="007A0DCB">
        <w:rPr>
          <w:rFonts w:ascii="Times New Roman" w:hAnsi="Times New Roman" w:cs="Times New Roman"/>
          <w:sz w:val="24"/>
          <w:szCs w:val="24"/>
        </w:rPr>
        <w:t>Liquanfang</w:t>
      </w:r>
      <w:proofErr w:type="spellEnd"/>
      <w:r w:rsidRPr="007A0DCB">
        <w:rPr>
          <w:rFonts w:ascii="Times New Roman" w:hAnsi="Times New Roman" w:cs="Times New Roman"/>
          <w:sz w:val="24"/>
          <w:szCs w:val="24"/>
        </w:rPr>
        <w:t xml:space="preserve"> Kiln site, Xi'an city." </w:t>
      </w:r>
      <w:r w:rsidRPr="007A0DCB">
        <w:rPr>
          <w:rFonts w:ascii="Times New Roman" w:hAnsi="Times New Roman" w:cs="Times New Roman"/>
          <w:i/>
          <w:iCs/>
          <w:sz w:val="24"/>
          <w:szCs w:val="24"/>
        </w:rPr>
        <w:t>Journal of archaeological science</w:t>
      </w:r>
      <w:r w:rsidRPr="007A0DCB">
        <w:rPr>
          <w:rFonts w:ascii="Times New Roman" w:hAnsi="Times New Roman" w:cs="Times New Roman"/>
          <w:sz w:val="24"/>
          <w:szCs w:val="24"/>
        </w:rPr>
        <w:t> 37, no. 7 (2010): 1502-1509.</w:t>
      </w:r>
    </w:p>
    <w:p w:rsidR="00BF2629" w:rsidRDefault="00BF2629" w:rsidP="00BF2629">
      <w:pPr>
        <w:spacing w:line="480" w:lineRule="auto"/>
        <w:ind w:left="720" w:hanging="720"/>
        <w:rPr>
          <w:rFonts w:ascii="Times New Roman" w:hAnsi="Times New Roman" w:cs="Times New Roman"/>
          <w:sz w:val="24"/>
          <w:szCs w:val="24"/>
        </w:rPr>
      </w:pPr>
      <w:r w:rsidRPr="007A0DCB">
        <w:rPr>
          <w:rFonts w:ascii="Times New Roman" w:hAnsi="Times New Roman" w:cs="Times New Roman"/>
          <w:sz w:val="24"/>
          <w:szCs w:val="24"/>
        </w:rPr>
        <w:t xml:space="preserve">Flood, Gavin D., and Gavin D. Flood </w:t>
      </w:r>
      <w:proofErr w:type="spellStart"/>
      <w:r w:rsidRPr="007A0DCB">
        <w:rPr>
          <w:rFonts w:ascii="Times New Roman" w:hAnsi="Times New Roman" w:cs="Times New Roman"/>
          <w:sz w:val="24"/>
          <w:szCs w:val="24"/>
        </w:rPr>
        <w:t>Flood</w:t>
      </w:r>
      <w:proofErr w:type="spellEnd"/>
      <w:r w:rsidRPr="007A0DCB">
        <w:rPr>
          <w:rFonts w:ascii="Times New Roman" w:hAnsi="Times New Roman" w:cs="Times New Roman"/>
          <w:sz w:val="24"/>
          <w:szCs w:val="24"/>
        </w:rPr>
        <w:t>. </w:t>
      </w:r>
      <w:r w:rsidRPr="007A0DCB">
        <w:rPr>
          <w:rFonts w:ascii="Times New Roman" w:hAnsi="Times New Roman" w:cs="Times New Roman"/>
          <w:i/>
          <w:iCs/>
          <w:sz w:val="24"/>
          <w:szCs w:val="24"/>
        </w:rPr>
        <w:t>An introduction to Hinduism</w:t>
      </w:r>
      <w:r w:rsidRPr="007A0DCB">
        <w:rPr>
          <w:rFonts w:ascii="Times New Roman" w:hAnsi="Times New Roman" w:cs="Times New Roman"/>
          <w:sz w:val="24"/>
          <w:szCs w:val="24"/>
        </w:rPr>
        <w:t>. Cambridge University Press, 1996.</w:t>
      </w:r>
    </w:p>
    <w:p w:rsidR="00BF2629" w:rsidRPr="0056460A" w:rsidRDefault="00BF2629" w:rsidP="00BF2629">
      <w:pPr>
        <w:spacing w:line="480" w:lineRule="auto"/>
        <w:ind w:left="720" w:hanging="720"/>
        <w:rPr>
          <w:rFonts w:ascii="Times New Roman" w:hAnsi="Times New Roman" w:cs="Times New Roman"/>
          <w:sz w:val="24"/>
          <w:szCs w:val="24"/>
        </w:rPr>
      </w:pPr>
      <w:r w:rsidRPr="007A0DCB">
        <w:rPr>
          <w:rFonts w:ascii="Times New Roman" w:hAnsi="Times New Roman" w:cs="Times New Roman"/>
          <w:sz w:val="24"/>
          <w:szCs w:val="24"/>
        </w:rPr>
        <w:t>Hansen, Valerie. </w:t>
      </w:r>
      <w:r w:rsidRPr="007A0DCB">
        <w:rPr>
          <w:rFonts w:ascii="Times New Roman" w:hAnsi="Times New Roman" w:cs="Times New Roman"/>
          <w:i/>
          <w:iCs/>
          <w:sz w:val="24"/>
          <w:szCs w:val="24"/>
        </w:rPr>
        <w:t>The Silk Road</w:t>
      </w:r>
      <w:r w:rsidRPr="007A0DCB">
        <w:rPr>
          <w:rFonts w:ascii="Times New Roman" w:hAnsi="Times New Roman" w:cs="Times New Roman"/>
          <w:sz w:val="24"/>
          <w:szCs w:val="24"/>
        </w:rPr>
        <w:t>. Oxford University Press, 2012.</w:t>
      </w:r>
    </w:p>
    <w:p w:rsidR="00BF2629" w:rsidRDefault="00BF2629" w:rsidP="00BF2629">
      <w:pPr>
        <w:spacing w:line="480" w:lineRule="auto"/>
        <w:ind w:left="720" w:hanging="720"/>
        <w:rPr>
          <w:rFonts w:ascii="Times New Roman" w:hAnsi="Times New Roman" w:cs="Times New Roman"/>
          <w:sz w:val="24"/>
          <w:szCs w:val="24"/>
        </w:rPr>
      </w:pPr>
      <w:proofErr w:type="spellStart"/>
      <w:r w:rsidRPr="007A0DCB">
        <w:rPr>
          <w:rFonts w:ascii="Times New Roman" w:hAnsi="Times New Roman" w:cs="Times New Roman"/>
          <w:sz w:val="24"/>
          <w:szCs w:val="24"/>
        </w:rPr>
        <w:t>Pauketat</w:t>
      </w:r>
      <w:proofErr w:type="spellEnd"/>
      <w:r w:rsidRPr="007A0DCB">
        <w:rPr>
          <w:rFonts w:ascii="Times New Roman" w:hAnsi="Times New Roman" w:cs="Times New Roman"/>
          <w:sz w:val="24"/>
          <w:szCs w:val="24"/>
        </w:rPr>
        <w:t>, Timothy R. </w:t>
      </w:r>
      <w:r w:rsidRPr="007A0DCB">
        <w:rPr>
          <w:rFonts w:ascii="Times New Roman" w:hAnsi="Times New Roman" w:cs="Times New Roman"/>
          <w:i/>
          <w:iCs/>
          <w:sz w:val="24"/>
          <w:szCs w:val="24"/>
        </w:rPr>
        <w:t>Ancient Cahokia and the Mississippians</w:t>
      </w:r>
      <w:r w:rsidRPr="007A0DCB">
        <w:rPr>
          <w:rFonts w:ascii="Times New Roman" w:hAnsi="Times New Roman" w:cs="Times New Roman"/>
          <w:sz w:val="24"/>
          <w:szCs w:val="24"/>
        </w:rPr>
        <w:t>. No. 6. Cambridge University Press, 2004.</w:t>
      </w:r>
    </w:p>
    <w:sectPr w:rsidR="00BF26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B1E" w:rsidRDefault="00593B1E" w:rsidP="0056460A">
      <w:pPr>
        <w:spacing w:after="0" w:line="240" w:lineRule="auto"/>
      </w:pPr>
      <w:r>
        <w:separator/>
      </w:r>
    </w:p>
  </w:endnote>
  <w:endnote w:type="continuationSeparator" w:id="0">
    <w:p w:rsidR="00593B1E" w:rsidRDefault="00593B1E" w:rsidP="00564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B1E" w:rsidRDefault="00593B1E" w:rsidP="0056460A">
      <w:pPr>
        <w:spacing w:after="0" w:line="240" w:lineRule="auto"/>
      </w:pPr>
      <w:r>
        <w:separator/>
      </w:r>
    </w:p>
  </w:footnote>
  <w:footnote w:type="continuationSeparator" w:id="0">
    <w:p w:rsidR="00593B1E" w:rsidRDefault="00593B1E" w:rsidP="0056460A">
      <w:pPr>
        <w:spacing w:after="0" w:line="240" w:lineRule="auto"/>
      </w:pPr>
      <w:r>
        <w:continuationSeparator/>
      </w:r>
    </w:p>
  </w:footnote>
  <w:footnote w:id="1">
    <w:p w:rsidR="007A0DCB" w:rsidRPr="00BF2629" w:rsidRDefault="007A0DCB">
      <w:pPr>
        <w:pStyle w:val="FootnoteText"/>
        <w:rPr>
          <w:rFonts w:ascii="Times New Roman" w:hAnsi="Times New Roman" w:cs="Times New Roman"/>
          <w:sz w:val="24"/>
          <w:szCs w:val="24"/>
        </w:rPr>
      </w:pPr>
      <w:r w:rsidRPr="00BF2629">
        <w:rPr>
          <w:rFonts w:ascii="Times New Roman" w:hAnsi="Times New Roman" w:cs="Times New Roman"/>
          <w:sz w:val="24"/>
          <w:szCs w:val="24"/>
        </w:rPr>
        <w:t>Hansen, Valerie. </w:t>
      </w:r>
      <w:r w:rsidRPr="00BF2629">
        <w:rPr>
          <w:rFonts w:ascii="Times New Roman" w:hAnsi="Times New Roman" w:cs="Times New Roman"/>
          <w:i/>
          <w:iCs/>
          <w:sz w:val="24"/>
          <w:szCs w:val="24"/>
        </w:rPr>
        <w:t>The Silk Road</w:t>
      </w:r>
      <w:r w:rsidRPr="00BF2629">
        <w:rPr>
          <w:rFonts w:ascii="Times New Roman" w:hAnsi="Times New Roman" w:cs="Times New Roman"/>
          <w:sz w:val="24"/>
          <w:szCs w:val="24"/>
        </w:rPr>
        <w:t>. Oxford University Press, 2012.</w:t>
      </w:r>
    </w:p>
  </w:footnote>
  <w:footnote w:id="2">
    <w:p w:rsidR="007A0DCB" w:rsidRPr="00BF2629" w:rsidRDefault="007A0DCB">
      <w:pPr>
        <w:pStyle w:val="FootnoteText"/>
        <w:rPr>
          <w:rFonts w:ascii="Times New Roman" w:hAnsi="Times New Roman" w:cs="Times New Roman"/>
          <w:sz w:val="24"/>
          <w:szCs w:val="24"/>
        </w:rPr>
      </w:pPr>
      <w:r w:rsidRPr="00BF2629">
        <w:rPr>
          <w:rStyle w:val="FootnoteReference"/>
          <w:rFonts w:ascii="Times New Roman" w:hAnsi="Times New Roman" w:cs="Times New Roman"/>
          <w:sz w:val="24"/>
          <w:szCs w:val="24"/>
        </w:rPr>
        <w:footnoteRef/>
      </w:r>
      <w:r w:rsidRPr="00BF2629">
        <w:rPr>
          <w:rFonts w:ascii="Times New Roman" w:hAnsi="Times New Roman" w:cs="Times New Roman"/>
          <w:sz w:val="24"/>
          <w:szCs w:val="24"/>
        </w:rPr>
        <w:t xml:space="preserve"> Cui, </w:t>
      </w:r>
      <w:proofErr w:type="spellStart"/>
      <w:r w:rsidRPr="00BF2629">
        <w:rPr>
          <w:rFonts w:ascii="Times New Roman" w:hAnsi="Times New Roman" w:cs="Times New Roman"/>
          <w:sz w:val="24"/>
          <w:szCs w:val="24"/>
        </w:rPr>
        <w:t>Jianfeng</w:t>
      </w:r>
      <w:proofErr w:type="spellEnd"/>
      <w:r w:rsidRPr="00BF2629">
        <w:rPr>
          <w:rFonts w:ascii="Times New Roman" w:hAnsi="Times New Roman" w:cs="Times New Roman"/>
          <w:sz w:val="24"/>
          <w:szCs w:val="24"/>
        </w:rPr>
        <w:t xml:space="preserve">, </w:t>
      </w:r>
      <w:proofErr w:type="spellStart"/>
      <w:r w:rsidRPr="00BF2629">
        <w:rPr>
          <w:rFonts w:ascii="Times New Roman" w:hAnsi="Times New Roman" w:cs="Times New Roman"/>
          <w:sz w:val="24"/>
          <w:szCs w:val="24"/>
        </w:rPr>
        <w:t>Th</w:t>
      </w:r>
      <w:proofErr w:type="spellEnd"/>
      <w:r w:rsidRPr="00BF2629">
        <w:rPr>
          <w:rFonts w:ascii="Times New Roman" w:hAnsi="Times New Roman" w:cs="Times New Roman"/>
          <w:sz w:val="24"/>
          <w:szCs w:val="24"/>
        </w:rPr>
        <w:t xml:space="preserve"> </w:t>
      </w:r>
      <w:proofErr w:type="spellStart"/>
      <w:r w:rsidRPr="00BF2629">
        <w:rPr>
          <w:rFonts w:ascii="Times New Roman" w:hAnsi="Times New Roman" w:cs="Times New Roman"/>
          <w:sz w:val="24"/>
          <w:szCs w:val="24"/>
        </w:rPr>
        <w:t>Rehren</w:t>
      </w:r>
      <w:proofErr w:type="spellEnd"/>
      <w:r w:rsidRPr="00BF2629">
        <w:rPr>
          <w:rFonts w:ascii="Times New Roman" w:hAnsi="Times New Roman" w:cs="Times New Roman"/>
          <w:sz w:val="24"/>
          <w:szCs w:val="24"/>
        </w:rPr>
        <w:t xml:space="preserve">, Yong Lei, </w:t>
      </w:r>
      <w:proofErr w:type="spellStart"/>
      <w:r w:rsidRPr="00BF2629">
        <w:rPr>
          <w:rFonts w:ascii="Times New Roman" w:hAnsi="Times New Roman" w:cs="Times New Roman"/>
          <w:sz w:val="24"/>
          <w:szCs w:val="24"/>
        </w:rPr>
        <w:t>Xiaolin</w:t>
      </w:r>
      <w:proofErr w:type="spellEnd"/>
      <w:r w:rsidRPr="00BF2629">
        <w:rPr>
          <w:rFonts w:ascii="Times New Roman" w:hAnsi="Times New Roman" w:cs="Times New Roman"/>
          <w:sz w:val="24"/>
          <w:szCs w:val="24"/>
        </w:rPr>
        <w:t xml:space="preserve"> Cheng, </w:t>
      </w:r>
      <w:proofErr w:type="spellStart"/>
      <w:r w:rsidRPr="00BF2629">
        <w:rPr>
          <w:rFonts w:ascii="Times New Roman" w:hAnsi="Times New Roman" w:cs="Times New Roman"/>
          <w:sz w:val="24"/>
          <w:szCs w:val="24"/>
        </w:rPr>
        <w:t>Jie</w:t>
      </w:r>
      <w:proofErr w:type="spellEnd"/>
      <w:r w:rsidRPr="00BF2629">
        <w:rPr>
          <w:rFonts w:ascii="Times New Roman" w:hAnsi="Times New Roman" w:cs="Times New Roman"/>
          <w:sz w:val="24"/>
          <w:szCs w:val="24"/>
        </w:rPr>
        <w:t xml:space="preserve"> Jiang, and </w:t>
      </w:r>
      <w:proofErr w:type="spellStart"/>
      <w:r w:rsidRPr="00BF2629">
        <w:rPr>
          <w:rFonts w:ascii="Times New Roman" w:hAnsi="Times New Roman" w:cs="Times New Roman"/>
          <w:sz w:val="24"/>
          <w:szCs w:val="24"/>
        </w:rPr>
        <w:t>Xiaohong</w:t>
      </w:r>
      <w:proofErr w:type="spellEnd"/>
      <w:r w:rsidRPr="00BF2629">
        <w:rPr>
          <w:rFonts w:ascii="Times New Roman" w:hAnsi="Times New Roman" w:cs="Times New Roman"/>
          <w:sz w:val="24"/>
          <w:szCs w:val="24"/>
        </w:rPr>
        <w:t xml:space="preserve"> Wu. "Western technical traditions of pottery making in Tang Dynasty China: chemical evidence from the </w:t>
      </w:r>
      <w:proofErr w:type="spellStart"/>
      <w:r w:rsidRPr="00BF2629">
        <w:rPr>
          <w:rFonts w:ascii="Times New Roman" w:hAnsi="Times New Roman" w:cs="Times New Roman"/>
          <w:sz w:val="24"/>
          <w:szCs w:val="24"/>
        </w:rPr>
        <w:t>Liquanfang</w:t>
      </w:r>
      <w:proofErr w:type="spellEnd"/>
      <w:r w:rsidRPr="00BF2629">
        <w:rPr>
          <w:rFonts w:ascii="Times New Roman" w:hAnsi="Times New Roman" w:cs="Times New Roman"/>
          <w:sz w:val="24"/>
          <w:szCs w:val="24"/>
        </w:rPr>
        <w:t xml:space="preserve"> Kiln site, Xi'an city." </w:t>
      </w:r>
      <w:r w:rsidRPr="00BF2629">
        <w:rPr>
          <w:rFonts w:ascii="Times New Roman" w:hAnsi="Times New Roman" w:cs="Times New Roman"/>
          <w:i/>
          <w:iCs/>
          <w:sz w:val="24"/>
          <w:szCs w:val="24"/>
        </w:rPr>
        <w:t>Journal of archaeological science</w:t>
      </w:r>
      <w:r w:rsidRPr="00BF2629">
        <w:rPr>
          <w:rFonts w:ascii="Times New Roman" w:hAnsi="Times New Roman" w:cs="Times New Roman"/>
          <w:sz w:val="24"/>
          <w:szCs w:val="24"/>
        </w:rPr>
        <w:t> 37, no. 7 (2010): 1502-1509.</w:t>
      </w:r>
    </w:p>
  </w:footnote>
  <w:footnote w:id="3">
    <w:p w:rsidR="007A0DCB" w:rsidRPr="00BF2629" w:rsidRDefault="007A0DCB">
      <w:pPr>
        <w:pStyle w:val="FootnoteText"/>
        <w:rPr>
          <w:rFonts w:ascii="Times New Roman" w:hAnsi="Times New Roman" w:cs="Times New Roman"/>
          <w:sz w:val="24"/>
          <w:szCs w:val="24"/>
        </w:rPr>
      </w:pPr>
      <w:r w:rsidRPr="00BF2629">
        <w:rPr>
          <w:rStyle w:val="FootnoteReference"/>
          <w:rFonts w:ascii="Times New Roman" w:hAnsi="Times New Roman" w:cs="Times New Roman"/>
          <w:sz w:val="24"/>
          <w:szCs w:val="24"/>
        </w:rPr>
        <w:footnoteRef/>
      </w:r>
      <w:r w:rsidRPr="00BF2629">
        <w:rPr>
          <w:rStyle w:val="FootnoteReference"/>
          <w:rFonts w:ascii="Times New Roman" w:hAnsi="Times New Roman" w:cs="Times New Roman"/>
          <w:sz w:val="24"/>
          <w:szCs w:val="24"/>
        </w:rPr>
        <w:footnoteRef/>
      </w:r>
      <w:r w:rsidRPr="00BF2629">
        <w:rPr>
          <w:rFonts w:ascii="Times New Roman" w:hAnsi="Times New Roman" w:cs="Times New Roman"/>
          <w:sz w:val="24"/>
          <w:szCs w:val="24"/>
        </w:rPr>
        <w:t xml:space="preserve"> Flood, Gavin D., and Gavin D. Flood </w:t>
      </w:r>
      <w:proofErr w:type="spellStart"/>
      <w:r w:rsidRPr="00BF2629">
        <w:rPr>
          <w:rFonts w:ascii="Times New Roman" w:hAnsi="Times New Roman" w:cs="Times New Roman"/>
          <w:sz w:val="24"/>
          <w:szCs w:val="24"/>
        </w:rPr>
        <w:t>Flood</w:t>
      </w:r>
      <w:proofErr w:type="spellEnd"/>
      <w:r w:rsidRPr="00BF2629">
        <w:rPr>
          <w:rFonts w:ascii="Times New Roman" w:hAnsi="Times New Roman" w:cs="Times New Roman"/>
          <w:sz w:val="24"/>
          <w:szCs w:val="24"/>
        </w:rPr>
        <w:t>. </w:t>
      </w:r>
      <w:r w:rsidRPr="00BF2629">
        <w:rPr>
          <w:rFonts w:ascii="Times New Roman" w:hAnsi="Times New Roman" w:cs="Times New Roman"/>
          <w:i/>
          <w:iCs/>
          <w:sz w:val="24"/>
          <w:szCs w:val="24"/>
        </w:rPr>
        <w:t>An introduction to Hinduism</w:t>
      </w:r>
      <w:r w:rsidRPr="00BF2629">
        <w:rPr>
          <w:rFonts w:ascii="Times New Roman" w:hAnsi="Times New Roman" w:cs="Times New Roman"/>
          <w:sz w:val="24"/>
          <w:szCs w:val="24"/>
        </w:rPr>
        <w:t>. Cambridge University Press, 1996.</w:t>
      </w:r>
    </w:p>
  </w:footnote>
  <w:footnote w:id="4">
    <w:p w:rsidR="007A0DCB" w:rsidRPr="00BF2629" w:rsidRDefault="007A0DCB">
      <w:pPr>
        <w:pStyle w:val="FootnoteText"/>
        <w:rPr>
          <w:rFonts w:ascii="Times New Roman" w:hAnsi="Times New Roman" w:cs="Times New Roman"/>
          <w:sz w:val="24"/>
          <w:szCs w:val="24"/>
        </w:rPr>
      </w:pPr>
      <w:r w:rsidRPr="00BF2629">
        <w:rPr>
          <w:rStyle w:val="FootnoteReference"/>
          <w:rFonts w:ascii="Times New Roman" w:hAnsi="Times New Roman" w:cs="Times New Roman"/>
          <w:sz w:val="24"/>
          <w:szCs w:val="24"/>
        </w:rPr>
        <w:footnoteRef/>
      </w:r>
      <w:r w:rsidRPr="00BF2629">
        <w:rPr>
          <w:rFonts w:ascii="Times New Roman" w:hAnsi="Times New Roman" w:cs="Times New Roman"/>
          <w:sz w:val="24"/>
          <w:szCs w:val="24"/>
        </w:rPr>
        <w:t xml:space="preserve"> </w:t>
      </w:r>
      <w:proofErr w:type="spellStart"/>
      <w:r w:rsidRPr="00BF2629">
        <w:rPr>
          <w:rFonts w:ascii="Times New Roman" w:hAnsi="Times New Roman" w:cs="Times New Roman"/>
          <w:sz w:val="24"/>
          <w:szCs w:val="24"/>
        </w:rPr>
        <w:t>Pauketat</w:t>
      </w:r>
      <w:proofErr w:type="spellEnd"/>
      <w:r w:rsidRPr="00BF2629">
        <w:rPr>
          <w:rFonts w:ascii="Times New Roman" w:hAnsi="Times New Roman" w:cs="Times New Roman"/>
          <w:sz w:val="24"/>
          <w:szCs w:val="24"/>
        </w:rPr>
        <w:t>, Timothy R. </w:t>
      </w:r>
      <w:r w:rsidRPr="00BF2629">
        <w:rPr>
          <w:rFonts w:ascii="Times New Roman" w:hAnsi="Times New Roman" w:cs="Times New Roman"/>
          <w:i/>
          <w:iCs/>
          <w:sz w:val="24"/>
          <w:szCs w:val="24"/>
        </w:rPr>
        <w:t>Ancient Cahokia and the Mississippians</w:t>
      </w:r>
      <w:r w:rsidRPr="00BF2629">
        <w:rPr>
          <w:rFonts w:ascii="Times New Roman" w:hAnsi="Times New Roman" w:cs="Times New Roman"/>
          <w:sz w:val="24"/>
          <w:szCs w:val="24"/>
        </w:rPr>
        <w:t>. No. 6. Cambridge University Press, 2004.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412810"/>
      <w:docPartObj>
        <w:docPartGallery w:val="Page Numbers (Top of Page)"/>
        <w:docPartUnique/>
      </w:docPartObj>
    </w:sdtPr>
    <w:sdtEndPr>
      <w:rPr>
        <w:noProof/>
      </w:rPr>
    </w:sdtEndPr>
    <w:sdtContent>
      <w:p w:rsidR="0056460A" w:rsidRPr="0056460A" w:rsidRDefault="0056460A">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6460A">
          <w:rPr>
            <w:rFonts w:ascii="Times New Roman" w:hAnsi="Times New Roman" w:cs="Times New Roman"/>
            <w:sz w:val="24"/>
            <w:szCs w:val="24"/>
          </w:rPr>
          <w:t xml:space="preserve"> </w:t>
        </w:r>
        <w:r w:rsidRPr="0056460A">
          <w:rPr>
            <w:rFonts w:ascii="Times New Roman" w:hAnsi="Times New Roman" w:cs="Times New Roman"/>
            <w:sz w:val="24"/>
            <w:szCs w:val="24"/>
          </w:rPr>
          <w:fldChar w:fldCharType="begin"/>
        </w:r>
        <w:r w:rsidRPr="0056460A">
          <w:rPr>
            <w:rFonts w:ascii="Times New Roman" w:hAnsi="Times New Roman" w:cs="Times New Roman"/>
            <w:sz w:val="24"/>
            <w:szCs w:val="24"/>
          </w:rPr>
          <w:instrText xml:space="preserve"> PAGE   \* MERGEFORMAT </w:instrText>
        </w:r>
        <w:r w:rsidRPr="0056460A">
          <w:rPr>
            <w:rFonts w:ascii="Times New Roman" w:hAnsi="Times New Roman" w:cs="Times New Roman"/>
            <w:sz w:val="24"/>
            <w:szCs w:val="24"/>
          </w:rPr>
          <w:fldChar w:fldCharType="separate"/>
        </w:r>
        <w:r w:rsidR="00BF2629">
          <w:rPr>
            <w:rFonts w:ascii="Times New Roman" w:hAnsi="Times New Roman" w:cs="Times New Roman"/>
            <w:noProof/>
            <w:sz w:val="24"/>
            <w:szCs w:val="24"/>
          </w:rPr>
          <w:t>8</w:t>
        </w:r>
        <w:r w:rsidRPr="0056460A">
          <w:rPr>
            <w:rFonts w:ascii="Times New Roman" w:hAnsi="Times New Roman" w:cs="Times New Roman"/>
            <w:noProof/>
            <w:sz w:val="24"/>
            <w:szCs w:val="24"/>
          </w:rPr>
          <w:fldChar w:fldCharType="end"/>
        </w:r>
      </w:p>
    </w:sdtContent>
  </w:sdt>
  <w:p w:rsidR="0056460A" w:rsidRPr="0056460A" w:rsidRDefault="005646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21"/>
    <w:rsid w:val="00015A5E"/>
    <w:rsid w:val="00136FF4"/>
    <w:rsid w:val="00137773"/>
    <w:rsid w:val="00263A7A"/>
    <w:rsid w:val="00290828"/>
    <w:rsid w:val="003C3D31"/>
    <w:rsid w:val="00490725"/>
    <w:rsid w:val="004A4B84"/>
    <w:rsid w:val="0056460A"/>
    <w:rsid w:val="00593B1E"/>
    <w:rsid w:val="005C0614"/>
    <w:rsid w:val="006206F6"/>
    <w:rsid w:val="00660C12"/>
    <w:rsid w:val="006D57BE"/>
    <w:rsid w:val="007A0DCB"/>
    <w:rsid w:val="007B753F"/>
    <w:rsid w:val="0084541D"/>
    <w:rsid w:val="008512C2"/>
    <w:rsid w:val="00882B7C"/>
    <w:rsid w:val="00897522"/>
    <w:rsid w:val="008A4621"/>
    <w:rsid w:val="0094635A"/>
    <w:rsid w:val="009509B5"/>
    <w:rsid w:val="009D4F68"/>
    <w:rsid w:val="00A15949"/>
    <w:rsid w:val="00A170EF"/>
    <w:rsid w:val="00A20521"/>
    <w:rsid w:val="00A22234"/>
    <w:rsid w:val="00B82F18"/>
    <w:rsid w:val="00BF2629"/>
    <w:rsid w:val="00C41E5D"/>
    <w:rsid w:val="00C66CE2"/>
    <w:rsid w:val="00C677CF"/>
    <w:rsid w:val="00CB739F"/>
    <w:rsid w:val="00DC4839"/>
    <w:rsid w:val="00EB030D"/>
    <w:rsid w:val="00F94360"/>
    <w:rsid w:val="00FA6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5919"/>
  <w15:chartTrackingRefBased/>
  <w15:docId w15:val="{7569C192-C4A0-4E70-AF5B-AF01930E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60A"/>
  </w:style>
  <w:style w:type="paragraph" w:styleId="Footer">
    <w:name w:val="footer"/>
    <w:basedOn w:val="Normal"/>
    <w:link w:val="FooterChar"/>
    <w:uiPriority w:val="99"/>
    <w:unhideWhenUsed/>
    <w:rsid w:val="00564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60A"/>
  </w:style>
  <w:style w:type="paragraph" w:styleId="FootnoteText">
    <w:name w:val="footnote text"/>
    <w:basedOn w:val="Normal"/>
    <w:link w:val="FootnoteTextChar"/>
    <w:uiPriority w:val="99"/>
    <w:semiHidden/>
    <w:unhideWhenUsed/>
    <w:rsid w:val="007A0D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DCB"/>
    <w:rPr>
      <w:sz w:val="20"/>
      <w:szCs w:val="20"/>
    </w:rPr>
  </w:style>
  <w:style w:type="character" w:styleId="FootnoteReference">
    <w:name w:val="footnote reference"/>
    <w:basedOn w:val="DefaultParagraphFont"/>
    <w:uiPriority w:val="99"/>
    <w:semiHidden/>
    <w:unhideWhenUsed/>
    <w:rsid w:val="007A0D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A42CB-1846-4F71-A4EE-6DADC5EC2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2020-04-27T07:17:00Z</dcterms:created>
  <dcterms:modified xsi:type="dcterms:W3CDTF">2020-04-27T15:26:00Z</dcterms:modified>
</cp:coreProperties>
</file>