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86" w:rsidRDefault="002528CA">
      <w:pPr>
        <w:pStyle w:val="Title"/>
      </w:pPr>
      <w:bookmarkStart w:id="0" w:name="_GoBack"/>
      <w:r>
        <w:t xml:space="preserve">Assignment </w:t>
      </w:r>
    </w:p>
    <w:p w:rsidR="004D6B86" w:rsidRDefault="002528CA">
      <w:pPr>
        <w:pStyle w:val="Title2"/>
      </w:pPr>
      <w:r>
        <w:t xml:space="preserve">Name </w:t>
      </w:r>
    </w:p>
    <w:p w:rsidR="004D6B86" w:rsidRDefault="002528CA">
      <w:pPr>
        <w:pStyle w:val="Title2"/>
      </w:pPr>
      <w:r>
        <w:t xml:space="preserve">Institutional Affiliation </w:t>
      </w:r>
    </w:p>
    <w:p w:rsidR="003C42C6" w:rsidRDefault="003C42C6">
      <w:pPr>
        <w:pStyle w:val="Title2"/>
      </w:pPr>
    </w:p>
    <w:p w:rsidR="003C42C6" w:rsidRDefault="003C42C6">
      <w:pPr>
        <w:pStyle w:val="Title2"/>
      </w:pPr>
    </w:p>
    <w:p w:rsidR="003C42C6" w:rsidRDefault="003C42C6">
      <w:pPr>
        <w:pStyle w:val="Title2"/>
      </w:pPr>
    </w:p>
    <w:p w:rsidR="00FB175B" w:rsidRDefault="00FB175B">
      <w:pPr>
        <w:pStyle w:val="Title2"/>
      </w:pPr>
    </w:p>
    <w:p w:rsidR="00FB175B" w:rsidRDefault="00FB175B">
      <w:pPr>
        <w:pStyle w:val="Title2"/>
      </w:pPr>
    </w:p>
    <w:p w:rsidR="00FB175B" w:rsidRDefault="00FB175B">
      <w:pPr>
        <w:pStyle w:val="Title2"/>
      </w:pPr>
    </w:p>
    <w:p w:rsidR="00FB175B" w:rsidRDefault="00FB175B">
      <w:pPr>
        <w:pStyle w:val="Title2"/>
      </w:pPr>
    </w:p>
    <w:p w:rsidR="00FB175B" w:rsidRDefault="00FB175B">
      <w:pPr>
        <w:pStyle w:val="Title2"/>
      </w:pPr>
    </w:p>
    <w:p w:rsidR="00FB175B" w:rsidRDefault="00FB175B">
      <w:pPr>
        <w:pStyle w:val="Title2"/>
      </w:pPr>
    </w:p>
    <w:p w:rsidR="00FB175B" w:rsidRDefault="00FB175B">
      <w:pPr>
        <w:pStyle w:val="Title2"/>
      </w:pPr>
    </w:p>
    <w:p w:rsidR="00FB175B" w:rsidRDefault="00FB175B">
      <w:pPr>
        <w:pStyle w:val="Title2"/>
      </w:pPr>
    </w:p>
    <w:p w:rsidR="00FB175B" w:rsidRDefault="00FB175B">
      <w:pPr>
        <w:pStyle w:val="Title2"/>
      </w:pPr>
    </w:p>
    <w:p w:rsidR="00FB175B" w:rsidRDefault="00FB175B">
      <w:pPr>
        <w:pStyle w:val="Title2"/>
      </w:pPr>
    </w:p>
    <w:p w:rsidR="00FB175B" w:rsidRDefault="00FB175B">
      <w:pPr>
        <w:pStyle w:val="Title2"/>
      </w:pPr>
    </w:p>
    <w:p w:rsidR="00FB175B" w:rsidRDefault="00FB175B">
      <w:pPr>
        <w:pStyle w:val="Title2"/>
      </w:pPr>
    </w:p>
    <w:p w:rsidR="00A147E0" w:rsidRDefault="00A147E0">
      <w:pPr>
        <w:pStyle w:val="Title2"/>
      </w:pPr>
    </w:p>
    <w:p w:rsidR="00FB175B" w:rsidRDefault="002528CA">
      <w:pPr>
        <w:pStyle w:val="Title2"/>
      </w:pPr>
      <w:r>
        <w:lastRenderedPageBreak/>
        <w:t xml:space="preserve">Assignment </w:t>
      </w:r>
    </w:p>
    <w:p w:rsidR="00FB175B" w:rsidRPr="00FB175B" w:rsidRDefault="002528CA" w:rsidP="00A147E0">
      <w:pPr>
        <w:pStyle w:val="Title2"/>
        <w:rPr>
          <w:b/>
        </w:rPr>
      </w:pPr>
      <w:r w:rsidRPr="00FB175B">
        <w:rPr>
          <w:b/>
        </w:rPr>
        <w:t>Why did both Rivera and Yamamoto choose child narrators?</w:t>
      </w:r>
    </w:p>
    <w:p w:rsidR="00B005B7" w:rsidRDefault="002528CA" w:rsidP="00624A67">
      <w:r>
        <w:t xml:space="preserve">Both Rivera and Yamamoto choose </w:t>
      </w:r>
      <w:r w:rsidR="000E68F1">
        <w:t xml:space="preserve">the child narrators to </w:t>
      </w:r>
      <w:r w:rsidR="00F8354D">
        <w:t xml:space="preserve">enhance the symbolic code of the </w:t>
      </w:r>
      <w:r w:rsidR="00FA0D48">
        <w:t xml:space="preserve">captive. </w:t>
      </w:r>
      <w:r w:rsidR="00264CE2">
        <w:t xml:space="preserve">Therefore both writers utilized various coding </w:t>
      </w:r>
      <w:r w:rsidR="009135B3">
        <w:t>strategies</w:t>
      </w:r>
      <w:r w:rsidR="00264CE2">
        <w:t xml:space="preserve"> to express attitudes and ideas prescribed </w:t>
      </w:r>
      <w:r w:rsidR="009135B3">
        <w:t xml:space="preserve">the domination </w:t>
      </w:r>
      <w:r w:rsidR="00E443CB">
        <w:t>culture.</w:t>
      </w:r>
      <w:sdt>
        <w:sdtPr>
          <w:id w:val="-1353953532"/>
          <w:citation/>
        </w:sdtPr>
        <w:sdtEndPr/>
        <w:sdtContent>
          <w:r w:rsidR="002E2BE9">
            <w:fldChar w:fldCharType="begin"/>
          </w:r>
          <w:r w:rsidR="002E2BE9">
            <w:rPr>
              <w:lang w:val="en-GB"/>
            </w:rPr>
            <w:instrText xml:space="preserve"> CITATION Min94 \l 2057 </w:instrText>
          </w:r>
          <w:r w:rsidR="002E2BE9">
            <w:fldChar w:fldCharType="separate"/>
          </w:r>
          <w:r w:rsidR="002E2BE9">
            <w:rPr>
              <w:noProof/>
              <w:lang w:val="en-GB"/>
            </w:rPr>
            <w:t xml:space="preserve"> </w:t>
          </w:r>
          <w:r w:rsidR="002E2BE9" w:rsidRPr="002E2BE9">
            <w:rPr>
              <w:noProof/>
              <w:lang w:val="en-GB"/>
            </w:rPr>
            <w:t>(Cheng, 1994)</w:t>
          </w:r>
          <w:r w:rsidR="002E2BE9">
            <w:fldChar w:fldCharType="end"/>
          </w:r>
        </w:sdtContent>
      </w:sdt>
      <w:r w:rsidR="00E443CB">
        <w:t xml:space="preserve"> For</w:t>
      </w:r>
      <w:r w:rsidR="000C5446">
        <w:t xml:space="preserve"> instance</w:t>
      </w:r>
      <w:r w:rsidR="00E443CB">
        <w:t xml:space="preserve"> in her two </w:t>
      </w:r>
      <w:r w:rsidR="005C56CF">
        <w:t xml:space="preserve">remarkable stories like "Yoneko's Earthquake </w:t>
      </w:r>
      <w:r w:rsidR="009C6B1F">
        <w:t>“and</w:t>
      </w:r>
      <w:r w:rsidR="0084598F">
        <w:t xml:space="preserve"> </w:t>
      </w:r>
      <w:r w:rsidR="002F2936">
        <w:t>“Seventeen</w:t>
      </w:r>
      <w:r w:rsidR="00EA34A0">
        <w:t xml:space="preserve"> </w:t>
      </w:r>
      <w:r w:rsidR="002F2936">
        <w:t>Syllables</w:t>
      </w:r>
      <w:r w:rsidR="00EA34A0">
        <w:t xml:space="preserve">," the over the task merely is presented by the naïve narrator who often reflects the young's girls </w:t>
      </w:r>
      <w:r w:rsidR="00B139EC">
        <w:t>mind. On</w:t>
      </w:r>
      <w:r w:rsidR="00631BD7">
        <w:t xml:space="preserve"> the other hand, an overt drama regards the conflict between </w:t>
      </w:r>
      <w:r w:rsidR="00B139EC">
        <w:t xml:space="preserve">first- generation (issei) </w:t>
      </w:r>
      <w:r w:rsidR="005F7A91">
        <w:t>parents and</w:t>
      </w:r>
      <w:r w:rsidR="00490301">
        <w:t xml:space="preserve"> the young girl</w:t>
      </w:r>
      <w:r w:rsidR="005F7A91">
        <w:t xml:space="preserve">.Even </w:t>
      </w:r>
      <w:r>
        <w:t>though it not clear if i</w:t>
      </w:r>
      <w:r>
        <w:t xml:space="preserve">t was impacted </w:t>
      </w:r>
      <w:r w:rsidR="006B3659">
        <w:t xml:space="preserve">by the modernist experimentation </w:t>
      </w:r>
      <w:r w:rsidR="00EF2AB7">
        <w:t>the narrow point of view, she adopts the strategy to the context of Japanese</w:t>
      </w:r>
      <w:r w:rsidR="00DC64EF">
        <w:t xml:space="preserve"> America</w:t>
      </w:r>
      <w:sdt>
        <w:sdtPr>
          <w:id w:val="976414872"/>
          <w:citation/>
        </w:sdtPr>
        <w:sdtEndPr/>
        <w:sdtContent>
          <w:r w:rsidR="002E2BE9">
            <w:fldChar w:fldCharType="begin"/>
          </w:r>
          <w:r w:rsidR="002E2BE9">
            <w:rPr>
              <w:lang w:val="en-GB"/>
            </w:rPr>
            <w:instrText xml:space="preserve"> CITATION Min94 \l 2057 </w:instrText>
          </w:r>
          <w:r w:rsidR="002E2BE9">
            <w:fldChar w:fldCharType="separate"/>
          </w:r>
          <w:r w:rsidR="002E2BE9">
            <w:rPr>
              <w:noProof/>
              <w:lang w:val="en-GB"/>
            </w:rPr>
            <w:t xml:space="preserve"> </w:t>
          </w:r>
          <w:r w:rsidR="002E2BE9" w:rsidRPr="002E2BE9">
            <w:rPr>
              <w:noProof/>
              <w:lang w:val="en-GB"/>
            </w:rPr>
            <w:t>(Cheng, 1994)</w:t>
          </w:r>
          <w:r w:rsidR="002E2BE9">
            <w:fldChar w:fldCharType="end"/>
          </w:r>
        </w:sdtContent>
      </w:sdt>
      <w:r w:rsidR="00DC64EF">
        <w:t xml:space="preserve">. </w:t>
      </w:r>
      <w:r w:rsidR="00F0560B">
        <w:t>Yamamoto’s stories usually</w:t>
      </w:r>
      <w:r w:rsidR="005F4087">
        <w:t xml:space="preserve"> capitalize not only on a consistent oral communication </w:t>
      </w:r>
      <w:r w:rsidR="00F0560B">
        <w:t>between the issei spouses but also</w:t>
      </w:r>
      <w:r w:rsidR="0095213D">
        <w:t xml:space="preserve"> on an extraordinary interaction between nise</w:t>
      </w:r>
      <w:r w:rsidR="00295A2F">
        <w:t>i</w:t>
      </w:r>
      <w:r w:rsidR="0095213D">
        <w:t xml:space="preserve"> children and Issei </w:t>
      </w:r>
      <w:r w:rsidR="00295A2F">
        <w:t>parents</w:t>
      </w:r>
      <w:sdt>
        <w:sdtPr>
          <w:id w:val="-1875774339"/>
          <w:citation/>
        </w:sdtPr>
        <w:sdtEndPr/>
        <w:sdtContent>
          <w:r w:rsidR="00EB0C02">
            <w:fldChar w:fldCharType="begin"/>
          </w:r>
          <w:r w:rsidR="00EB0C02">
            <w:rPr>
              <w:lang w:val="en-GB"/>
            </w:rPr>
            <w:instrText xml:space="preserve"> CITATION Min94 \l 2057 </w:instrText>
          </w:r>
          <w:r w:rsidR="00EB0C02">
            <w:fldChar w:fldCharType="separate"/>
          </w:r>
          <w:r w:rsidR="00EB0C02">
            <w:rPr>
              <w:noProof/>
              <w:lang w:val="en-GB"/>
            </w:rPr>
            <w:t xml:space="preserve"> </w:t>
          </w:r>
          <w:r w:rsidR="00EB0C02" w:rsidRPr="00EB0C02">
            <w:rPr>
              <w:noProof/>
              <w:lang w:val="en-GB"/>
            </w:rPr>
            <w:t>(Cheng, 1994)</w:t>
          </w:r>
          <w:r w:rsidR="00EB0C02">
            <w:fldChar w:fldCharType="end"/>
          </w:r>
        </w:sdtContent>
      </w:sdt>
      <w:r w:rsidR="00295A2F">
        <w:t>.Additionally, issei</w:t>
      </w:r>
      <w:r w:rsidR="00292D04">
        <w:t xml:space="preserve"> parent particularly the fathers tend to be protective and authoritative </w:t>
      </w:r>
      <w:r w:rsidR="00517A35">
        <w:t xml:space="preserve">toward the small children </w:t>
      </w:r>
      <w:r w:rsidR="002929D3">
        <w:t>to en</w:t>
      </w:r>
      <w:r w:rsidR="00D10037">
        <w:t>sure continuous</w:t>
      </w:r>
      <w:r w:rsidR="00924167">
        <w:t xml:space="preserve"> suppression of </w:t>
      </w:r>
      <w:r w:rsidR="00201C9B">
        <w:t xml:space="preserve">free communication between children and </w:t>
      </w:r>
      <w:r w:rsidR="00D54EE5">
        <w:t xml:space="preserve">parents. </w:t>
      </w:r>
      <w:r w:rsidR="00997D95">
        <w:t>Through nisei’</w:t>
      </w:r>
      <w:r w:rsidR="00754952">
        <w:t>s</w:t>
      </w:r>
      <w:r w:rsidR="00D54EE5">
        <w:t xml:space="preserve"> point of view </w:t>
      </w:r>
      <w:r w:rsidR="007C34FB">
        <w:t xml:space="preserve">versus silence of pregnant issei, Yamamoto establishes </w:t>
      </w:r>
      <w:r w:rsidR="00754952">
        <w:t>hide plot to deflect the attention</w:t>
      </w:r>
      <w:r w:rsidR="00A41B51">
        <w:t xml:space="preserve"> from unstructured messages</w:t>
      </w:r>
      <w:sdt>
        <w:sdtPr>
          <w:id w:val="-353726500"/>
          <w:citation/>
        </w:sdtPr>
        <w:sdtEndPr/>
        <w:sdtContent>
          <w:r w:rsidR="00EB0C02">
            <w:fldChar w:fldCharType="begin"/>
          </w:r>
          <w:r w:rsidR="00EB0C02">
            <w:rPr>
              <w:lang w:val="en-GB"/>
            </w:rPr>
            <w:instrText xml:space="preserve"> CITATION Min94 \l 2057 </w:instrText>
          </w:r>
          <w:r w:rsidR="00EB0C02">
            <w:fldChar w:fldCharType="separate"/>
          </w:r>
          <w:r w:rsidR="00EB0C02">
            <w:rPr>
              <w:noProof/>
              <w:lang w:val="en-GB"/>
            </w:rPr>
            <w:t xml:space="preserve"> </w:t>
          </w:r>
          <w:r w:rsidR="00EB0C02" w:rsidRPr="00EB0C02">
            <w:rPr>
              <w:noProof/>
              <w:lang w:val="en-GB"/>
            </w:rPr>
            <w:t>(Cheng, 1994)</w:t>
          </w:r>
          <w:r w:rsidR="00EB0C02">
            <w:fldChar w:fldCharType="end"/>
          </w:r>
        </w:sdtContent>
      </w:sdt>
      <w:r w:rsidR="00A41B51">
        <w:t>.</w:t>
      </w:r>
      <w:r w:rsidR="00754952">
        <w:t xml:space="preserve"> </w:t>
      </w:r>
    </w:p>
    <w:p w:rsidR="00763145" w:rsidRDefault="002528CA" w:rsidP="00624A67">
      <w:r>
        <w:t xml:space="preserve">On the other hand, </w:t>
      </w:r>
      <w:r w:rsidR="00490896">
        <w:t xml:space="preserve">Rivera uses the child narrator to demonstrate the conflicts of identification </w:t>
      </w:r>
      <w:r w:rsidR="005004C7">
        <w:t>since it is an essential tool for analyzing</w:t>
      </w:r>
      <w:r w:rsidR="009B4344">
        <w:t xml:space="preserve"> his </w:t>
      </w:r>
      <w:r w:rsidR="0025401E">
        <w:t>people. For</w:t>
      </w:r>
      <w:r w:rsidR="00EE2F56">
        <w:t xml:space="preserve"> instance in his poem “A</w:t>
      </w:r>
      <w:r w:rsidR="0025401E">
        <w:t xml:space="preserve">lways” </w:t>
      </w:r>
      <w:r w:rsidR="00CA7797">
        <w:t>from “Always</w:t>
      </w:r>
      <w:r w:rsidR="00C475E8">
        <w:t xml:space="preserve"> and Other Poems."</w:t>
      </w:r>
      <w:r w:rsidR="00CA7797">
        <w:t xml:space="preserve">Through the use of the second person </w:t>
      </w:r>
      <w:r w:rsidR="00AA6AC9">
        <w:t>pronoun,</w:t>
      </w:r>
      <w:r w:rsidR="00436E30">
        <w:t xml:space="preserve"> he describes this particular poem as a central motif</w:t>
      </w:r>
      <w:r w:rsidR="00AA6AC9">
        <w:t xml:space="preserve"> of individual identification as well as recognition </w:t>
      </w:r>
      <w:r w:rsidR="00AD7FBC">
        <w:t xml:space="preserve">of the other people. For instance, in paragraph </w:t>
      </w:r>
      <w:r w:rsidR="00D717C1">
        <w:t>11</w:t>
      </w:r>
      <w:r w:rsidR="0042036D">
        <w:t>, he</w:t>
      </w:r>
      <w:r w:rsidR="009F0B9D">
        <w:t xml:space="preserve"> </w:t>
      </w:r>
      <w:r w:rsidR="00D717C1">
        <w:t xml:space="preserve">says </w:t>
      </w:r>
      <w:r w:rsidR="009F0B9D">
        <w:t>“</w:t>
      </w:r>
      <w:r w:rsidR="00D717C1">
        <w:t>loo</w:t>
      </w:r>
      <w:r w:rsidR="009F0B9D">
        <w:t>king out the door”</w:t>
      </w:r>
      <w:r w:rsidR="00462388">
        <w:t xml:space="preserve"> </w:t>
      </w:r>
      <w:r w:rsidR="0028002E">
        <w:t>demonstrates</w:t>
      </w:r>
      <w:r w:rsidR="00462388">
        <w:t xml:space="preserve"> t</w:t>
      </w:r>
      <w:r w:rsidR="00B47768">
        <w:t xml:space="preserve">he quality of a person. Rivera used </w:t>
      </w:r>
      <w:r w:rsidR="00C62E5E">
        <w:t>the child</w:t>
      </w:r>
      <w:r w:rsidR="00B47768">
        <w:t xml:space="preserve"> narrator who was naïve of the circumstances. </w:t>
      </w:r>
      <w:r w:rsidR="00462388">
        <w:t xml:space="preserve"> </w:t>
      </w:r>
    </w:p>
    <w:p w:rsidR="00763145" w:rsidRDefault="00763145" w:rsidP="00624A67"/>
    <w:p w:rsidR="00763145" w:rsidRDefault="002528CA" w:rsidP="00763145">
      <w:pPr>
        <w:jc w:val="center"/>
        <w:rPr>
          <w:b/>
        </w:rPr>
      </w:pPr>
      <w:r w:rsidRPr="00763145">
        <w:rPr>
          <w:b/>
        </w:rPr>
        <w:t>Rivera, Yamamoto, and Song—write with a certain bleakness. Being Latino or Asian-American in mid-20th-century</w:t>
      </w:r>
      <w:r w:rsidRPr="00763145">
        <w:rPr>
          <w:b/>
        </w:rPr>
        <w:t xml:space="preserve"> America appears to have been quite tricky. What was attractive about America for the characters in these stories?</w:t>
      </w:r>
    </w:p>
    <w:p w:rsidR="002C6E39" w:rsidRDefault="002528CA" w:rsidP="002C6E39">
      <w:pPr>
        <w:spacing w:before="100" w:beforeAutospacing="1" w:after="100" w:afterAutospacing="1"/>
        <w:ind w:left="284"/>
      </w:pPr>
      <w:r w:rsidRPr="005B4D04">
        <w:t xml:space="preserve">These </w:t>
      </w:r>
      <w:r w:rsidR="007206B7" w:rsidRPr="005B4D04">
        <w:t xml:space="preserve">writers </w:t>
      </w:r>
      <w:r w:rsidR="007206B7">
        <w:t>demonstrated</w:t>
      </w:r>
      <w:r>
        <w:t xml:space="preserve"> that </w:t>
      </w:r>
      <w:r w:rsidR="007206B7">
        <w:t>religious</w:t>
      </w:r>
      <w:r w:rsidR="006E610A">
        <w:t xml:space="preserve"> and spiritual globally </w:t>
      </w:r>
      <w:r w:rsidR="007206B7">
        <w:t>have historically</w:t>
      </w:r>
      <w:r w:rsidR="006E610A">
        <w:t xml:space="preserve"> intersected with political and social </w:t>
      </w:r>
      <w:r w:rsidR="005F2DF5">
        <w:t>realities in the growth an</w:t>
      </w:r>
      <w:r w:rsidR="007206B7">
        <w:t>d development of Latino-American</w:t>
      </w:r>
      <w:r w:rsidR="005F2DF5">
        <w:t>, and Asian-American</w:t>
      </w:r>
      <w:r w:rsidR="009101A1">
        <w:t xml:space="preserve"> groups in the United </w:t>
      </w:r>
      <w:r w:rsidR="008C3BAF">
        <w:t>States</w:t>
      </w:r>
      <w:sdt>
        <w:sdtPr>
          <w:id w:val="-1671565335"/>
          <w:citation/>
        </w:sdtPr>
        <w:sdtEndPr/>
        <w:sdtContent>
          <w:r w:rsidR="00CC5248">
            <w:fldChar w:fldCharType="begin"/>
          </w:r>
          <w:r w:rsidR="00CC5248">
            <w:rPr>
              <w:lang w:val="en-GB"/>
            </w:rPr>
            <w:instrText xml:space="preserve"> CITATION Row971 \l 2057 </w:instrText>
          </w:r>
          <w:r w:rsidR="00CC5248">
            <w:fldChar w:fldCharType="separate"/>
          </w:r>
          <w:r w:rsidR="00CC5248">
            <w:rPr>
              <w:noProof/>
              <w:lang w:val="en-GB"/>
            </w:rPr>
            <w:t xml:space="preserve"> </w:t>
          </w:r>
          <w:r w:rsidR="00CC5248" w:rsidRPr="00CC5248">
            <w:rPr>
              <w:noProof/>
              <w:lang w:val="en-GB"/>
            </w:rPr>
            <w:t>(Rowlandson, 1997)</w:t>
          </w:r>
          <w:r w:rsidR="00CC5248">
            <w:fldChar w:fldCharType="end"/>
          </w:r>
        </w:sdtContent>
      </w:sdt>
      <w:r w:rsidR="008C3BAF">
        <w:t xml:space="preserve">. </w:t>
      </w:r>
      <w:r w:rsidR="005946FF">
        <w:t>Various creative</w:t>
      </w:r>
      <w:r w:rsidR="008C3BAF">
        <w:t xml:space="preserve"> </w:t>
      </w:r>
      <w:r w:rsidR="005946FF">
        <w:t>writers from</w:t>
      </w:r>
      <w:r w:rsidR="00720836">
        <w:t xml:space="preserve"> these groups </w:t>
      </w:r>
      <w:r w:rsidR="005946FF">
        <w:t>like Rivera</w:t>
      </w:r>
      <w:r w:rsidR="008C3BAF">
        <w:t xml:space="preserve"> and </w:t>
      </w:r>
      <w:r w:rsidR="005946FF">
        <w:t>Song have</w:t>
      </w:r>
      <w:r w:rsidR="00720836">
        <w:t xml:space="preserve"> endeavored to present and express </w:t>
      </w:r>
      <w:r w:rsidR="005946FF">
        <w:t xml:space="preserve">the experience of Mexican </w:t>
      </w:r>
      <w:r w:rsidR="00126AAF">
        <w:t xml:space="preserve">American. </w:t>
      </w:r>
      <w:r w:rsidR="000C241D">
        <w:t>American was attractive for characters</w:t>
      </w:r>
      <w:r w:rsidR="00126AAF">
        <w:t xml:space="preserve"> in these </w:t>
      </w:r>
      <w:r w:rsidR="007B510E">
        <w:t>stories were</w:t>
      </w:r>
      <w:r w:rsidR="00126AAF">
        <w:t xml:space="preserve"> attracted because in the </w:t>
      </w:r>
      <w:r w:rsidR="004B4C3C">
        <w:t>mid-20</w:t>
      </w:r>
      <w:r w:rsidR="004B4C3C" w:rsidRPr="004B4C3C">
        <w:rPr>
          <w:vertAlign w:val="superscript"/>
        </w:rPr>
        <w:t>th</w:t>
      </w:r>
      <w:r w:rsidR="004B4C3C">
        <w:t xml:space="preserve"> </w:t>
      </w:r>
      <w:r w:rsidR="00AF3A3D">
        <w:t>century most</w:t>
      </w:r>
      <w:r w:rsidR="007B510E">
        <w:t xml:space="preserve"> of the immigrants from Latin American </w:t>
      </w:r>
      <w:r w:rsidR="00AF3A3D">
        <w:t>countries</w:t>
      </w:r>
      <w:r w:rsidR="007B510E">
        <w:t xml:space="preserve"> such as Mexico as well Asian </w:t>
      </w:r>
      <w:r w:rsidR="008C7D0D">
        <w:t>countries like</w:t>
      </w:r>
      <w:r w:rsidR="007B510E">
        <w:t xml:space="preserve"> </w:t>
      </w:r>
      <w:r w:rsidR="008C7D0D">
        <w:t>Japan, China</w:t>
      </w:r>
      <w:r w:rsidR="007B510E">
        <w:t xml:space="preserve">, </w:t>
      </w:r>
      <w:r w:rsidR="008C7D0D">
        <w:t>India were</w:t>
      </w:r>
      <w:r w:rsidR="004B4C3C">
        <w:t xml:space="preserve"> abducted and held captive </w:t>
      </w:r>
      <w:r w:rsidR="00B023AD">
        <w:t>by the native Americans</w:t>
      </w:r>
      <w:sdt>
        <w:sdtPr>
          <w:id w:val="-1033965576"/>
          <w:citation/>
        </w:sdtPr>
        <w:sdtEndPr/>
        <w:sdtContent>
          <w:r w:rsidR="00A4366E">
            <w:fldChar w:fldCharType="begin"/>
          </w:r>
          <w:r w:rsidR="00A4366E">
            <w:rPr>
              <w:lang w:val="en-GB"/>
            </w:rPr>
            <w:instrText xml:space="preserve"> CITATION Min94 \l 2057 </w:instrText>
          </w:r>
          <w:r w:rsidR="00A4366E">
            <w:fldChar w:fldCharType="separate"/>
          </w:r>
          <w:r w:rsidR="00A4366E">
            <w:rPr>
              <w:noProof/>
              <w:lang w:val="en-GB"/>
            </w:rPr>
            <w:t xml:space="preserve"> </w:t>
          </w:r>
          <w:r w:rsidR="00A4366E" w:rsidRPr="00A4366E">
            <w:rPr>
              <w:noProof/>
              <w:lang w:val="en-GB"/>
            </w:rPr>
            <w:t>(Cheng, 1994)</w:t>
          </w:r>
          <w:r w:rsidR="00A4366E">
            <w:fldChar w:fldCharType="end"/>
          </w:r>
        </w:sdtContent>
      </w:sdt>
      <w:r w:rsidR="00B023AD">
        <w:t xml:space="preserve">.On the </w:t>
      </w:r>
      <w:r w:rsidR="00652AB8">
        <w:t>contrary,</w:t>
      </w:r>
      <w:r w:rsidR="00B023AD">
        <w:t xml:space="preserve"> captivity and abduction </w:t>
      </w:r>
      <w:r w:rsidR="00E34402">
        <w:t xml:space="preserve">for the native Americans </w:t>
      </w:r>
      <w:r w:rsidR="008C7D0D">
        <w:t>served</w:t>
      </w:r>
      <w:r w:rsidR="00E34402">
        <w:t xml:space="preserve"> several </w:t>
      </w:r>
      <w:r w:rsidR="00652AB8">
        <w:t>purposes such</w:t>
      </w:r>
      <w:r w:rsidR="00E34402">
        <w:t xml:space="preserve"> as political </w:t>
      </w:r>
      <w:r w:rsidR="008C7D0D">
        <w:t>negotiations</w:t>
      </w:r>
      <w:r w:rsidR="00E34402">
        <w:t xml:space="preserve">, hostage exchange, </w:t>
      </w:r>
      <w:r w:rsidR="008C7D0D">
        <w:t xml:space="preserve">war trophies, ransom, as well as filling vacant positions </w:t>
      </w:r>
      <w:r w:rsidR="00652AB8">
        <w:t>which were left by the deceased persons</w:t>
      </w:r>
      <w:sdt>
        <w:sdtPr>
          <w:id w:val="-962347558"/>
          <w:citation/>
        </w:sdtPr>
        <w:sdtEndPr/>
        <w:sdtContent>
          <w:r w:rsidR="004520E0">
            <w:fldChar w:fldCharType="begin"/>
          </w:r>
          <w:r w:rsidR="004520E0">
            <w:rPr>
              <w:lang w:val="en-GB"/>
            </w:rPr>
            <w:instrText xml:space="preserve"> CITATION Row971 \l 2057 </w:instrText>
          </w:r>
          <w:r w:rsidR="004520E0">
            <w:fldChar w:fldCharType="separate"/>
          </w:r>
          <w:r w:rsidR="004520E0">
            <w:rPr>
              <w:noProof/>
              <w:lang w:val="en-GB"/>
            </w:rPr>
            <w:t xml:space="preserve"> </w:t>
          </w:r>
          <w:r w:rsidR="004520E0" w:rsidRPr="004520E0">
            <w:rPr>
              <w:noProof/>
              <w:lang w:val="en-GB"/>
            </w:rPr>
            <w:t>(Rowlandson, 1997)</w:t>
          </w:r>
          <w:r w:rsidR="004520E0">
            <w:fldChar w:fldCharType="end"/>
          </w:r>
        </w:sdtContent>
      </w:sdt>
      <w:r w:rsidR="00D81F40">
        <w:t>.</w:t>
      </w:r>
      <w:r w:rsidR="001564CB">
        <w:t xml:space="preserve"> Majority</w:t>
      </w:r>
      <w:r w:rsidR="00D81F40">
        <w:t xml:space="preserve"> of writers of </w:t>
      </w:r>
      <w:r w:rsidR="001564CB">
        <w:t>early</w:t>
      </w:r>
      <w:r w:rsidR="00D81F40">
        <w:t xml:space="preserve"> abduction and </w:t>
      </w:r>
      <w:r w:rsidR="001564CB">
        <w:t>captivities,</w:t>
      </w:r>
      <w:r w:rsidR="00755819">
        <w:t xml:space="preserve"> in specifically made excruciating </w:t>
      </w:r>
      <w:r w:rsidR="001564CB">
        <w:t>trials to</w:t>
      </w:r>
      <w:r w:rsidR="00755819">
        <w:t xml:space="preserve"> be </w:t>
      </w:r>
      <w:r w:rsidR="001564CB">
        <w:t>reliable</w:t>
      </w:r>
      <w:r w:rsidR="00755819">
        <w:t xml:space="preserve"> and </w:t>
      </w:r>
      <w:r w:rsidR="001564CB">
        <w:t>accurate</w:t>
      </w:r>
      <w:r w:rsidR="00A12D3A">
        <w:t xml:space="preserve">, others even included their affidavits </w:t>
      </w:r>
      <w:r w:rsidR="002B2AA1">
        <w:t xml:space="preserve">— additionally, the strict prohibition </w:t>
      </w:r>
      <w:r w:rsidR="00B26414">
        <w:t xml:space="preserve">against various types of fiction such as </w:t>
      </w:r>
      <w:r w:rsidR="0079125D">
        <w:t xml:space="preserve">buttresses, </w:t>
      </w:r>
      <w:r w:rsidR="00CA685F">
        <w:t>poetry,</w:t>
      </w:r>
      <w:r w:rsidR="0079125D">
        <w:t xml:space="preserve"> </w:t>
      </w:r>
      <w:r w:rsidR="00FD0E2A">
        <w:t xml:space="preserve">and </w:t>
      </w:r>
      <w:r w:rsidR="00CA685F">
        <w:t>plays.</w:t>
      </w:r>
    </w:p>
    <w:p w:rsidR="002C6E39" w:rsidRDefault="002528CA" w:rsidP="002C6E39">
      <w:pPr>
        <w:spacing w:before="100" w:beforeAutospacing="1" w:after="100" w:afterAutospacing="1"/>
        <w:ind w:left="284"/>
        <w:jc w:val="center"/>
        <w:rPr>
          <w:b/>
        </w:rPr>
      </w:pPr>
      <w:r w:rsidRPr="002C6E39">
        <w:rPr>
          <w:b/>
        </w:rPr>
        <w:t>Why did the protagonist’s family stay in Texas in Earth/Devour; how did Rosie’s mother endure marriage to</w:t>
      </w:r>
      <w:r w:rsidRPr="002C6E39">
        <w:rPr>
          <w:b/>
        </w:rPr>
        <w:t xml:space="preserve"> her philistine husband; and why does Song still go to Chinatowns?</w:t>
      </w:r>
    </w:p>
    <w:p w:rsidR="003B2629" w:rsidRDefault="002528CA" w:rsidP="00DD4E08">
      <w:pPr>
        <w:spacing w:before="100" w:beforeAutospacing="1" w:after="100" w:afterAutospacing="1"/>
        <w:ind w:left="284"/>
      </w:pPr>
      <w:r>
        <w:lastRenderedPageBreak/>
        <w:t xml:space="preserve">The family of the </w:t>
      </w:r>
      <w:r w:rsidR="005619F1">
        <w:t>protagonist live</w:t>
      </w:r>
      <w:r>
        <w:t xml:space="preserve">s in </w:t>
      </w:r>
      <w:r w:rsidR="00B47768">
        <w:t>Texas because it is near Mexico.</w:t>
      </w:r>
      <w:r w:rsidR="00DD4E08" w:rsidRPr="00F30C1E">
        <w:t xml:space="preserve">Mrs. </w:t>
      </w:r>
      <w:r w:rsidR="00F30C1E" w:rsidRPr="00F30C1E">
        <w:t>Hayashi,</w:t>
      </w:r>
      <w:r w:rsidR="00DD4E08" w:rsidRPr="00F30C1E">
        <w:t xml:space="preserve"> Rosie’s mother</w:t>
      </w:r>
      <w:r w:rsidR="003C4CFD" w:rsidRPr="00F30C1E">
        <w:t xml:space="preserve">, is reflected as a victim and the blame is placed on her husband </w:t>
      </w:r>
      <w:r w:rsidR="00A446F2" w:rsidRPr="00F30C1E">
        <w:t>because of reacting violently to Mrs.</w:t>
      </w:r>
      <w:r w:rsidR="00F30C1E">
        <w:t xml:space="preserve"> </w:t>
      </w:r>
      <w:r w:rsidR="00A446F2" w:rsidRPr="00F30C1E">
        <w:t xml:space="preserve">Hayaki’s literally passion </w:t>
      </w:r>
      <w:r w:rsidR="00D73A00" w:rsidRPr="00F30C1E">
        <w:t xml:space="preserve">for </w:t>
      </w:r>
      <w:r w:rsidR="00F30C1E" w:rsidRPr="00F30C1E">
        <w:t>engaging</w:t>
      </w:r>
      <w:r w:rsidR="00D73A00" w:rsidRPr="00F30C1E">
        <w:t xml:space="preserve"> in writing </w:t>
      </w:r>
      <w:r w:rsidR="00F30C1E" w:rsidRPr="00F30C1E">
        <w:t>haiku</w:t>
      </w:r>
      <w:r w:rsidR="00D73A00" w:rsidRPr="00F30C1E">
        <w:t xml:space="preserve">, a type of art usually enjoyed by all the Japanese </w:t>
      </w:r>
      <w:r w:rsidR="00F30C1E" w:rsidRPr="00F30C1E">
        <w:t>leisure</w:t>
      </w:r>
      <w:r w:rsidR="00F30C1E">
        <w:t>.On the contrary the actions of Mrs.</w:t>
      </w:r>
      <w:r w:rsidR="005F13FF">
        <w:t xml:space="preserve"> </w:t>
      </w:r>
      <w:r w:rsidR="00F30C1E">
        <w:t>H</w:t>
      </w:r>
      <w:r w:rsidR="00E966D9">
        <w:t>ayashi’</w:t>
      </w:r>
      <w:r w:rsidR="00F30C1E">
        <w:t xml:space="preserve">s </w:t>
      </w:r>
      <w:r w:rsidR="005F13FF">
        <w:t>husband actions</w:t>
      </w:r>
      <w:r w:rsidR="0094552A">
        <w:t xml:space="preserve"> of destroying her </w:t>
      </w:r>
      <w:r w:rsidR="005619F1">
        <w:t>prize,</w:t>
      </w:r>
      <w:r w:rsidR="0094552A">
        <w:t xml:space="preserve"> Hiroshige </w:t>
      </w:r>
      <w:r w:rsidR="005F13FF">
        <w:t>print. However</w:t>
      </w:r>
      <w:r w:rsidR="00735CD3">
        <w:t>, it appropriate to M</w:t>
      </w:r>
      <w:r w:rsidR="0094552A">
        <w:t>r. Hay</w:t>
      </w:r>
      <w:r w:rsidR="00735CD3">
        <w:t xml:space="preserve">ashi's status as a </w:t>
      </w:r>
      <w:r w:rsidR="005F13FF">
        <w:t>traditional,</w:t>
      </w:r>
      <w:r w:rsidR="00735CD3">
        <w:t xml:space="preserve"> simple man who is attempting to control and monitor the movements and actions of his untraditional wife</w:t>
      </w:r>
      <w:r>
        <w:t>.</w:t>
      </w:r>
    </w:p>
    <w:p w:rsidR="00DD4E08" w:rsidRPr="00F30C1E" w:rsidRDefault="002528CA" w:rsidP="00DD4E08">
      <w:pPr>
        <w:spacing w:before="100" w:beforeAutospacing="1" w:after="100" w:afterAutospacing="1"/>
        <w:ind w:left="284"/>
      </w:pPr>
      <w:r>
        <w:t xml:space="preserve">Song still goes to Chinatown because </w:t>
      </w:r>
      <w:r w:rsidR="005619F1">
        <w:t xml:space="preserve">in 1910 he accompanied the staged </w:t>
      </w:r>
      <w:r w:rsidR="00E00768">
        <w:t>portrait of</w:t>
      </w:r>
      <w:r w:rsidR="00B61043">
        <w:t xml:space="preserve"> the Chinese population in New </w:t>
      </w:r>
      <w:r w:rsidR="00B569ED">
        <w:t>York,</w:t>
      </w:r>
      <w:r w:rsidR="00B61043">
        <w:t xml:space="preserve"> as exotic, </w:t>
      </w:r>
      <w:r w:rsidR="00B569ED">
        <w:t>primitive,</w:t>
      </w:r>
      <w:r w:rsidR="00C529A8">
        <w:t xml:space="preserve"> as well as opium –crazed individuals.</w:t>
      </w:r>
      <w:r w:rsidR="00E00768">
        <w:t xml:space="preserve">Additionally Song was written by </w:t>
      </w:r>
      <w:r w:rsidR="00B569ED">
        <w:t xml:space="preserve">Tin Pan Alley Songwriting team. </w:t>
      </w:r>
    </w:p>
    <w:p w:rsidR="005B4D04" w:rsidRPr="005B4D04" w:rsidRDefault="005B4D04" w:rsidP="005B4D04"/>
    <w:p w:rsidR="00726DEA" w:rsidRDefault="002528CA" w:rsidP="00624A67">
      <w:r>
        <w:t xml:space="preserve"> </w:t>
      </w:r>
      <w:r w:rsidR="00AD7FBC">
        <w:t xml:space="preserve">  </w:t>
      </w:r>
    </w:p>
    <w:p w:rsidR="000C241D" w:rsidRDefault="000C241D" w:rsidP="009135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0C241D" w:rsidRDefault="000C241D" w:rsidP="009135B3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0C241D" w:rsidRDefault="002528CA" w:rsidP="00D75E67">
      <w:pPr>
        <w:pStyle w:val="Title2"/>
        <w:tabs>
          <w:tab w:val="left" w:pos="3315"/>
        </w:tabs>
        <w:spacing w:before="100" w:beforeAutospacing="1" w:after="100" w:afterAutospacing="1"/>
        <w:ind w:left="284" w:firstLine="720"/>
        <w:contextualSpacing/>
        <w:jc w:val="left"/>
      </w:pPr>
      <w:r>
        <w:tab/>
      </w:r>
    </w:p>
    <w:p w:rsidR="00B005B7" w:rsidRDefault="00B005B7" w:rsidP="002C6E39">
      <w:pPr>
        <w:pStyle w:val="Title2"/>
        <w:tabs>
          <w:tab w:val="left" w:pos="2925"/>
        </w:tabs>
        <w:spacing w:before="100" w:beforeAutospacing="1" w:after="100" w:afterAutospacing="1"/>
        <w:contextualSpacing/>
        <w:jc w:val="left"/>
      </w:pPr>
    </w:p>
    <w:p w:rsidR="003C42C6" w:rsidRDefault="003C42C6" w:rsidP="00B95172">
      <w:pPr>
        <w:pStyle w:val="Title2"/>
        <w:jc w:val="left"/>
      </w:pPr>
    </w:p>
    <w:p w:rsidR="00C62E5E" w:rsidRDefault="00C62E5E" w:rsidP="00C62E5E">
      <w:pPr>
        <w:pStyle w:val="Title2"/>
        <w:jc w:val="left"/>
      </w:pPr>
    </w:p>
    <w:p w:rsidR="003C42C6" w:rsidRDefault="003C42C6">
      <w:pPr>
        <w:pStyle w:val="Title2"/>
      </w:pPr>
    </w:p>
    <w:sdt>
      <w:sdtPr>
        <w:rPr>
          <w:rFonts w:asciiTheme="minorHAnsi" w:eastAsiaTheme="minorEastAsia" w:hAnsiTheme="minorHAnsi" w:cstheme="minorBidi"/>
          <w:b w:val="0"/>
          <w:bCs w:val="0"/>
        </w:rPr>
        <w:id w:val="-1451621220"/>
        <w:docPartObj>
          <w:docPartGallery w:val="Bibliographies"/>
          <w:docPartUnique/>
        </w:docPartObj>
      </w:sdtPr>
      <w:sdtEndPr/>
      <w:sdtContent>
        <w:p w:rsidR="004520E0" w:rsidRDefault="002528CA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4520E0" w:rsidRDefault="002528CA" w:rsidP="00B95172">
              <w:pPr>
                <w:pStyle w:val="Bibliography"/>
                <w:spacing w:before="100" w:beforeAutospacing="1" w:after="100" w:afterAutospacing="1"/>
                <w:ind w:left="1004"/>
                <w:contextualSpacing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Cheng, M. L. (1994). The unrepentant fire: tragic limitations in Hisaye Yamamoto's Seventeen Syllables. </w:t>
              </w:r>
              <w:r>
                <w:rPr>
                  <w:i/>
                  <w:iCs/>
                  <w:noProof/>
                </w:rPr>
                <w:t>Melus</w:t>
              </w:r>
              <w:r>
                <w:rPr>
                  <w:noProof/>
                </w:rPr>
                <w:t>, 56-91.</w:t>
              </w:r>
            </w:p>
            <w:p w:rsidR="004520E0" w:rsidRDefault="002528CA" w:rsidP="00B95172">
              <w:pPr>
                <w:pStyle w:val="Bibliography"/>
                <w:spacing w:before="100" w:beforeAutospacing="1" w:after="100" w:afterAutospacing="1"/>
                <w:ind w:left="1004"/>
                <w:contextualSpacing/>
                <w:rPr>
                  <w:noProof/>
                </w:rPr>
              </w:pPr>
              <w:r>
                <w:rPr>
                  <w:noProof/>
                </w:rPr>
                <w:t>Rowlandson</w:t>
              </w:r>
              <w:r w:rsidR="00B95172">
                <w:rPr>
                  <w:noProof/>
                </w:rPr>
                <w:t>, M</w:t>
              </w:r>
              <w:r>
                <w:rPr>
                  <w:noProof/>
                </w:rPr>
                <w:t xml:space="preserve">. (1997). </w:t>
              </w:r>
              <w:r>
                <w:rPr>
                  <w:i/>
                  <w:iCs/>
                  <w:noProof/>
                </w:rPr>
                <w:t>The sovereignty and goodness of God.</w:t>
              </w:r>
              <w:r>
                <w:rPr>
                  <w:noProof/>
                </w:rPr>
                <w:t xml:space="preserve"> Boston: Bedford Books.</w:t>
              </w:r>
            </w:p>
            <w:p w:rsidR="004520E0" w:rsidRDefault="002528CA" w:rsidP="00B95172">
              <w:pPr>
                <w:spacing w:before="100" w:beforeAutospacing="1" w:after="100" w:afterAutospacing="1"/>
                <w:ind w:left="1004" w:hanging="720"/>
                <w:contextualSpacing/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bookmarkEnd w:id="0"/>
    <w:p w:rsidR="003C42C6" w:rsidRDefault="003C42C6">
      <w:pPr>
        <w:pStyle w:val="Title2"/>
      </w:pPr>
    </w:p>
    <w:sectPr w:rsidR="003C42C6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8CA" w:rsidRDefault="002528CA">
      <w:pPr>
        <w:spacing w:line="240" w:lineRule="auto"/>
      </w:pPr>
      <w:r>
        <w:separator/>
      </w:r>
    </w:p>
  </w:endnote>
  <w:endnote w:type="continuationSeparator" w:id="0">
    <w:p w:rsidR="002528CA" w:rsidRDefault="002528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8CA" w:rsidRDefault="002528CA">
      <w:pPr>
        <w:spacing w:line="240" w:lineRule="auto"/>
      </w:pPr>
      <w:r>
        <w:separator/>
      </w:r>
    </w:p>
  </w:footnote>
  <w:footnote w:type="continuationSeparator" w:id="0">
    <w:p w:rsidR="002528CA" w:rsidRDefault="002528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187E3B" w:rsidTr="00187E3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170521" w:rsidRDefault="002528CA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8C4E52">
                <w:t xml:space="preserve">ASSIGNMENT </w:t>
              </w:r>
            </w:sdtContent>
          </w:sdt>
        </w:p>
      </w:tc>
      <w:tc>
        <w:tcPr>
          <w:tcW w:w="1080" w:type="dxa"/>
        </w:tcPr>
        <w:p w:rsidR="004D6B86" w:rsidRDefault="002528CA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C4E52"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187E3B" w:rsidTr="00187E3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9F0414" w:rsidRDefault="002528CA" w:rsidP="00FB175B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8C4E52">
                <w:t xml:space="preserve">ASSIGNMENT </w:t>
              </w:r>
            </w:sdtContent>
          </w:sdt>
        </w:p>
      </w:tc>
      <w:tc>
        <w:tcPr>
          <w:tcW w:w="1080" w:type="dxa"/>
        </w:tcPr>
        <w:p w:rsidR="004D6B86" w:rsidRDefault="002528CA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C4E52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2C6"/>
    <w:rsid w:val="00006BBA"/>
    <w:rsid w:val="0001010E"/>
    <w:rsid w:val="000217F5"/>
    <w:rsid w:val="00097169"/>
    <w:rsid w:val="000C241D"/>
    <w:rsid w:val="000C5446"/>
    <w:rsid w:val="000E68F1"/>
    <w:rsid w:val="00114BFA"/>
    <w:rsid w:val="00126AAF"/>
    <w:rsid w:val="00134151"/>
    <w:rsid w:val="001564CB"/>
    <w:rsid w:val="001602E3"/>
    <w:rsid w:val="00160C0C"/>
    <w:rsid w:val="001664A2"/>
    <w:rsid w:val="00170521"/>
    <w:rsid w:val="00187E3B"/>
    <w:rsid w:val="001B4848"/>
    <w:rsid w:val="001F447A"/>
    <w:rsid w:val="001F7399"/>
    <w:rsid w:val="00201C9B"/>
    <w:rsid w:val="00212319"/>
    <w:rsid w:val="00225BE3"/>
    <w:rsid w:val="002528CA"/>
    <w:rsid w:val="0025401E"/>
    <w:rsid w:val="00264CE2"/>
    <w:rsid w:val="00274E0A"/>
    <w:rsid w:val="0028002E"/>
    <w:rsid w:val="002929D3"/>
    <w:rsid w:val="00292D04"/>
    <w:rsid w:val="00295A2F"/>
    <w:rsid w:val="002B2AA1"/>
    <w:rsid w:val="002B6153"/>
    <w:rsid w:val="002C627C"/>
    <w:rsid w:val="002C6E39"/>
    <w:rsid w:val="002E2BE9"/>
    <w:rsid w:val="002F2936"/>
    <w:rsid w:val="002F7BE9"/>
    <w:rsid w:val="00307586"/>
    <w:rsid w:val="00336906"/>
    <w:rsid w:val="00345333"/>
    <w:rsid w:val="00393102"/>
    <w:rsid w:val="003A06C6"/>
    <w:rsid w:val="003B2629"/>
    <w:rsid w:val="003C42C6"/>
    <w:rsid w:val="003C4CFD"/>
    <w:rsid w:val="003E36B1"/>
    <w:rsid w:val="003E4162"/>
    <w:rsid w:val="003F7CBD"/>
    <w:rsid w:val="004045AD"/>
    <w:rsid w:val="0042036D"/>
    <w:rsid w:val="00436E30"/>
    <w:rsid w:val="004520E0"/>
    <w:rsid w:val="00462388"/>
    <w:rsid w:val="00481CF8"/>
    <w:rsid w:val="00490301"/>
    <w:rsid w:val="00490896"/>
    <w:rsid w:val="00492C2D"/>
    <w:rsid w:val="004A3D87"/>
    <w:rsid w:val="004B18A9"/>
    <w:rsid w:val="004B4C3C"/>
    <w:rsid w:val="004D08AE"/>
    <w:rsid w:val="004D4F8C"/>
    <w:rsid w:val="004D6B86"/>
    <w:rsid w:val="005004C7"/>
    <w:rsid w:val="00504F88"/>
    <w:rsid w:val="00517A35"/>
    <w:rsid w:val="0055242C"/>
    <w:rsid w:val="005619F1"/>
    <w:rsid w:val="0058580D"/>
    <w:rsid w:val="005946FF"/>
    <w:rsid w:val="00595412"/>
    <w:rsid w:val="005A3B86"/>
    <w:rsid w:val="005B4D04"/>
    <w:rsid w:val="005C56CF"/>
    <w:rsid w:val="005F13FF"/>
    <w:rsid w:val="005F2DF5"/>
    <w:rsid w:val="005F4087"/>
    <w:rsid w:val="005F7A91"/>
    <w:rsid w:val="0061747E"/>
    <w:rsid w:val="00624A67"/>
    <w:rsid w:val="00631BD7"/>
    <w:rsid w:val="00641876"/>
    <w:rsid w:val="00645290"/>
    <w:rsid w:val="00652AB8"/>
    <w:rsid w:val="00684C26"/>
    <w:rsid w:val="006B015B"/>
    <w:rsid w:val="006B3659"/>
    <w:rsid w:val="006C162F"/>
    <w:rsid w:val="006D7EE9"/>
    <w:rsid w:val="006E4497"/>
    <w:rsid w:val="006E610A"/>
    <w:rsid w:val="007206B7"/>
    <w:rsid w:val="00720836"/>
    <w:rsid w:val="007244DE"/>
    <w:rsid w:val="00726DEA"/>
    <w:rsid w:val="00735CD3"/>
    <w:rsid w:val="00754952"/>
    <w:rsid w:val="00755819"/>
    <w:rsid w:val="00763145"/>
    <w:rsid w:val="0079125D"/>
    <w:rsid w:val="007B510E"/>
    <w:rsid w:val="007C34FB"/>
    <w:rsid w:val="007F174A"/>
    <w:rsid w:val="0081390C"/>
    <w:rsid w:val="00816831"/>
    <w:rsid w:val="00837D67"/>
    <w:rsid w:val="0084598F"/>
    <w:rsid w:val="008747E8"/>
    <w:rsid w:val="008A2A83"/>
    <w:rsid w:val="008A78F1"/>
    <w:rsid w:val="008C3BAF"/>
    <w:rsid w:val="008C4E52"/>
    <w:rsid w:val="008C7D0D"/>
    <w:rsid w:val="008E4611"/>
    <w:rsid w:val="009101A1"/>
    <w:rsid w:val="00910F0E"/>
    <w:rsid w:val="009135B3"/>
    <w:rsid w:val="00924167"/>
    <w:rsid w:val="0094552A"/>
    <w:rsid w:val="0095213D"/>
    <w:rsid w:val="00961AE5"/>
    <w:rsid w:val="00997D95"/>
    <w:rsid w:val="009A2C38"/>
    <w:rsid w:val="009B4344"/>
    <w:rsid w:val="009C6B1F"/>
    <w:rsid w:val="009F0414"/>
    <w:rsid w:val="009F0B9D"/>
    <w:rsid w:val="00A12D3A"/>
    <w:rsid w:val="00A147E0"/>
    <w:rsid w:val="00A41B51"/>
    <w:rsid w:val="00A4366E"/>
    <w:rsid w:val="00A446F2"/>
    <w:rsid w:val="00A4757D"/>
    <w:rsid w:val="00A77F6B"/>
    <w:rsid w:val="00A81BB2"/>
    <w:rsid w:val="00AA5C05"/>
    <w:rsid w:val="00AA6AC9"/>
    <w:rsid w:val="00AD7FBC"/>
    <w:rsid w:val="00AF3A3D"/>
    <w:rsid w:val="00B005B7"/>
    <w:rsid w:val="00B023AD"/>
    <w:rsid w:val="00B03BA4"/>
    <w:rsid w:val="00B139EC"/>
    <w:rsid w:val="00B26414"/>
    <w:rsid w:val="00B47768"/>
    <w:rsid w:val="00B569ED"/>
    <w:rsid w:val="00B61043"/>
    <w:rsid w:val="00B95172"/>
    <w:rsid w:val="00C12A70"/>
    <w:rsid w:val="00C3438C"/>
    <w:rsid w:val="00C475E8"/>
    <w:rsid w:val="00C529A8"/>
    <w:rsid w:val="00C5686B"/>
    <w:rsid w:val="00C62E5E"/>
    <w:rsid w:val="00C74024"/>
    <w:rsid w:val="00C83B15"/>
    <w:rsid w:val="00C925C8"/>
    <w:rsid w:val="00CA685F"/>
    <w:rsid w:val="00CA7797"/>
    <w:rsid w:val="00CB7F84"/>
    <w:rsid w:val="00CC5248"/>
    <w:rsid w:val="00CF1B55"/>
    <w:rsid w:val="00D10037"/>
    <w:rsid w:val="00D54EE5"/>
    <w:rsid w:val="00D717C1"/>
    <w:rsid w:val="00D73A00"/>
    <w:rsid w:val="00D75E67"/>
    <w:rsid w:val="00D81F40"/>
    <w:rsid w:val="00DB2E59"/>
    <w:rsid w:val="00DB358F"/>
    <w:rsid w:val="00DC44F1"/>
    <w:rsid w:val="00DC64EF"/>
    <w:rsid w:val="00DD4E08"/>
    <w:rsid w:val="00DF6D26"/>
    <w:rsid w:val="00E00768"/>
    <w:rsid w:val="00E34402"/>
    <w:rsid w:val="00E443CB"/>
    <w:rsid w:val="00E7305D"/>
    <w:rsid w:val="00E966D9"/>
    <w:rsid w:val="00EA34A0"/>
    <w:rsid w:val="00EA780C"/>
    <w:rsid w:val="00EB0C02"/>
    <w:rsid w:val="00EB69D3"/>
    <w:rsid w:val="00EE2F56"/>
    <w:rsid w:val="00EF2AB7"/>
    <w:rsid w:val="00F0560B"/>
    <w:rsid w:val="00F30C1E"/>
    <w:rsid w:val="00F31D66"/>
    <w:rsid w:val="00F363EC"/>
    <w:rsid w:val="00F413AC"/>
    <w:rsid w:val="00F568CB"/>
    <w:rsid w:val="00F8354D"/>
    <w:rsid w:val="00FA0D48"/>
    <w:rsid w:val="00FB175B"/>
    <w:rsid w:val="00FB25B3"/>
    <w:rsid w:val="00FD0E2A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820A09-60A8-416A-8B8E-8E29A7662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9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paper(3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w:rsidRDefault="00FB175B"&gt;&lt;w:r&gt;&lt;w:t xml:space="preserve"&gt;ASSIGNMENT 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Min94</b:Tag>
    <b:SourceType>JournalArticle</b:SourceType>
    <b:Guid>{8FCF0084-7F3A-4BE7-9508-BF33771B1F0F}</b:Guid>
    <b:Title>The unrepentant fire: tragic limitations in Hisaye Yamamoto's Seventeen Syllables</b:Title>
    <b:Year>1994</b:Year>
    <b:Author>
      <b:Author>
        <b:NameList>
          <b:Person>
            <b:Last>Cheng</b:Last>
            <b:First>Ming</b:First>
            <b:Middle>L.</b:Middle>
          </b:Person>
        </b:NameList>
      </b:Author>
    </b:Author>
    <b:JournalName>Melus </b:JournalName>
    <b:Pages>56-91</b:Pages>
    <b:RefOrder>1</b:RefOrder>
  </b:Source>
  <b:Source>
    <b:Tag>Row97</b:Tag>
    <b:SourceType>Book</b:SourceType>
    <b:Guid>{1BF29CED-7A49-4015-BEAA-B05691DF4117}</b:Guid>
    <b:Title>the sovereignty and goodness of god</b:Title>
    <b:Year>1997</b:Year>
    <b:Author>
      <b:Author>
        <b:NameList>
          <b:Person>
            <b:Last>M</b:Last>
            <b:First>Rowlandson</b:First>
          </b:Person>
        </b:NameList>
      </b:Author>
    </b:Author>
    <b:City>Boston</b:City>
    <b:Publisher>Bedford Books</b:Publisher>
    <b:RefOrder>3</b:RefOrder>
  </b:Source>
  <b:Source>
    <b:Tag>Row971</b:Tag>
    <b:SourceType>Book</b:SourceType>
    <b:Guid>{8F76D618-A7CF-4A11-9D79-BBA997CE8F31}</b:Guid>
    <b:Author>
      <b:Author>
        <b:NameList>
          <b:Person>
            <b:Last>Rowlandson</b:Last>
          </b:Person>
        </b:NameList>
      </b:Author>
    </b:Author>
    <b:Title>the sovereignty and goodness of god</b:Title>
    <b:Year>1997</b:Year>
    <b:City>Boston</b:City>
    <b:Publisher> Bedford Books</b:Publisher>
    <b:RefOrder>2</b:RefOrder>
  </b:Source>
</b:Sources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81A5EAD2-0358-4B75-956C-5D2F6D7C9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paper(3)</Template>
  <TotalTime>2</TotalTime>
  <Pages>5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Dennis Menge</cp:lastModifiedBy>
  <cp:revision>2</cp:revision>
  <dcterms:created xsi:type="dcterms:W3CDTF">2019-04-19T01:17:00Z</dcterms:created>
  <dcterms:modified xsi:type="dcterms:W3CDTF">2019-04-19T01:17:00Z</dcterms:modified>
</cp:coreProperties>
</file>