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995" w:rsidRPr="004522A5" w:rsidRDefault="001F3995" w:rsidP="00D52C43">
      <w:pPr>
        <w:rPr>
          <w:rFonts w:cstheme="minorHAnsi"/>
        </w:rPr>
      </w:pPr>
      <w:bookmarkStart w:id="0" w:name="_GoBack"/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644B00" w:rsidP="00B823AA">
      <w:pPr>
        <w:pStyle w:val="Title2"/>
        <w:rPr>
          <w:rFonts w:cstheme="minorHAnsi"/>
        </w:rPr>
      </w:pPr>
      <w:r>
        <w:rPr>
          <w:rFonts w:cstheme="minorHAnsi"/>
        </w:rPr>
        <w:t>European Union Law</w:t>
      </w:r>
      <w:r w:rsidR="001629C9">
        <w:rPr>
          <w:rFonts w:cstheme="minorHAnsi"/>
        </w:rPr>
        <w:t xml:space="preserve"> Blog</w:t>
      </w:r>
      <w:r>
        <w:rPr>
          <w:rFonts w:cstheme="minorHAnsi"/>
        </w:rPr>
        <w:t xml:space="preserve"> Analysis </w:t>
      </w: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2B4F9F" w:rsidRPr="004522A5" w:rsidRDefault="00644B00" w:rsidP="002B4F9F">
      <w:pPr>
        <w:pStyle w:val="Title2"/>
        <w:rPr>
          <w:rFonts w:cstheme="minorHAnsi"/>
        </w:rPr>
      </w:pPr>
      <w:r w:rsidRPr="004522A5">
        <w:rPr>
          <w:rFonts w:cstheme="minorHAnsi"/>
        </w:rPr>
        <w:t>Name</w:t>
      </w:r>
    </w:p>
    <w:p w:rsidR="002B4F9F" w:rsidRPr="004522A5" w:rsidRDefault="00644B00" w:rsidP="002B4F9F">
      <w:pPr>
        <w:pStyle w:val="Title2"/>
        <w:rPr>
          <w:rFonts w:cstheme="minorHAnsi"/>
        </w:rPr>
      </w:pPr>
      <w:r w:rsidRPr="004522A5">
        <w:rPr>
          <w:rFonts w:cstheme="minorHAnsi"/>
        </w:rPr>
        <w:t>Institutional Affiliation</w:t>
      </w:r>
    </w:p>
    <w:p w:rsidR="002B4F9F" w:rsidRPr="004522A5" w:rsidRDefault="00644B00" w:rsidP="002B4F9F">
      <w:pPr>
        <w:pStyle w:val="Title2"/>
        <w:rPr>
          <w:rFonts w:cstheme="minorHAnsi"/>
        </w:rPr>
      </w:pPr>
      <w:r w:rsidRPr="004522A5">
        <w:rPr>
          <w:rFonts w:cstheme="minorHAnsi"/>
        </w:rPr>
        <w:t>Course</w:t>
      </w:r>
    </w:p>
    <w:p w:rsidR="002B4F9F" w:rsidRPr="004522A5" w:rsidRDefault="00644B00" w:rsidP="002B4F9F">
      <w:pPr>
        <w:pStyle w:val="Title2"/>
        <w:rPr>
          <w:rFonts w:cstheme="minorHAnsi"/>
        </w:rPr>
      </w:pPr>
      <w:r w:rsidRPr="004522A5">
        <w:rPr>
          <w:rFonts w:cstheme="minorHAnsi"/>
        </w:rPr>
        <w:t>Date</w:t>
      </w:r>
    </w:p>
    <w:p w:rsidR="002B4F9F" w:rsidRPr="004522A5" w:rsidRDefault="002B4F9F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010768" w:rsidRPr="004522A5" w:rsidRDefault="00010768" w:rsidP="00B823AA">
      <w:pPr>
        <w:pStyle w:val="Title2"/>
        <w:rPr>
          <w:rFonts w:cstheme="minorHAnsi"/>
        </w:rPr>
      </w:pPr>
    </w:p>
    <w:p w:rsidR="00AA63A0" w:rsidRPr="004522A5" w:rsidRDefault="00AA63A0" w:rsidP="00AA63A0">
      <w:pPr>
        <w:pStyle w:val="Title2"/>
        <w:rPr>
          <w:rFonts w:cstheme="minorHAnsi"/>
        </w:rPr>
      </w:pPr>
    </w:p>
    <w:p w:rsidR="00A234F0" w:rsidRDefault="00A234F0" w:rsidP="00D35C95">
      <w:pPr>
        <w:pStyle w:val="Title2"/>
        <w:jc w:val="left"/>
        <w:rPr>
          <w:rFonts w:cstheme="minorHAnsi"/>
          <w:b/>
        </w:rPr>
      </w:pPr>
    </w:p>
    <w:p w:rsidR="002C4960" w:rsidRPr="003E69E9" w:rsidRDefault="00644B00" w:rsidP="002C4960">
      <w:pPr>
        <w:pStyle w:val="Title2"/>
        <w:rPr>
          <w:rFonts w:cstheme="minorHAnsi"/>
          <w:b/>
        </w:rPr>
      </w:pPr>
      <w:r w:rsidRPr="003E69E9">
        <w:rPr>
          <w:rFonts w:cstheme="minorHAnsi"/>
          <w:b/>
        </w:rPr>
        <w:lastRenderedPageBreak/>
        <w:t>European Union Law</w:t>
      </w:r>
      <w:r w:rsidR="001629C9" w:rsidRPr="003E69E9">
        <w:rPr>
          <w:rFonts w:cstheme="minorHAnsi"/>
          <w:b/>
        </w:rPr>
        <w:t xml:space="preserve"> Blog</w:t>
      </w:r>
      <w:r w:rsidRPr="003E69E9">
        <w:rPr>
          <w:rFonts w:cstheme="minorHAnsi"/>
          <w:b/>
        </w:rPr>
        <w:t xml:space="preserve"> Analysis </w:t>
      </w:r>
    </w:p>
    <w:p w:rsidR="002C4960" w:rsidRDefault="00644B00" w:rsidP="00895BF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D774FE">
        <w:rPr>
          <w:rFonts w:cstheme="minorHAnsi"/>
        </w:rPr>
        <w:t>This essay examines the</w:t>
      </w:r>
      <w:r w:rsidR="00B25132">
        <w:rPr>
          <w:rFonts w:cstheme="minorHAnsi"/>
        </w:rPr>
        <w:t xml:space="preserve"> purpose, audience, </w:t>
      </w:r>
      <w:r w:rsidR="00F73584">
        <w:rPr>
          <w:rFonts w:cstheme="minorHAnsi"/>
        </w:rPr>
        <w:t>content</w:t>
      </w:r>
      <w:r w:rsidR="00B25132">
        <w:rPr>
          <w:rFonts w:cstheme="minorHAnsi"/>
        </w:rPr>
        <w:t xml:space="preserve"> </w:t>
      </w:r>
      <w:r w:rsidR="0004696A">
        <w:rPr>
          <w:rFonts w:cstheme="minorHAnsi"/>
        </w:rPr>
        <w:t>and, tone of</w:t>
      </w:r>
      <w:r w:rsidR="00F50461">
        <w:rPr>
          <w:rFonts w:cstheme="minorHAnsi"/>
        </w:rPr>
        <w:t xml:space="preserve"> </w:t>
      </w:r>
      <w:r w:rsidR="00F73584" w:rsidRPr="00D774FE">
        <w:rPr>
          <w:rFonts w:cstheme="minorHAnsi"/>
        </w:rPr>
        <w:t>European</w:t>
      </w:r>
      <w:r w:rsidRPr="00D774FE">
        <w:rPr>
          <w:rFonts w:cstheme="minorHAnsi"/>
        </w:rPr>
        <w:t xml:space="preserve"> U</w:t>
      </w:r>
      <w:r w:rsidR="00B25132">
        <w:rPr>
          <w:rFonts w:cstheme="minorHAnsi"/>
        </w:rPr>
        <w:t>nion law</w:t>
      </w:r>
      <w:r w:rsidRPr="00D774FE">
        <w:rPr>
          <w:rFonts w:cstheme="minorHAnsi"/>
        </w:rPr>
        <w:t xml:space="preserve"> blog post on the proposed</w:t>
      </w:r>
      <w:r w:rsidR="00B25132">
        <w:rPr>
          <w:rFonts w:cstheme="minorHAnsi"/>
        </w:rPr>
        <w:t xml:space="preserve"> online platform </w:t>
      </w:r>
      <w:r w:rsidR="00F73584">
        <w:rPr>
          <w:rFonts w:cstheme="minorHAnsi"/>
        </w:rPr>
        <w:t xml:space="preserve">regulations </w:t>
      </w:r>
      <w:r w:rsidR="0004696A">
        <w:rPr>
          <w:rFonts w:cstheme="minorHAnsi"/>
        </w:rPr>
        <w:t>on e</w:t>
      </w:r>
      <w:r w:rsidR="00F50461">
        <w:rPr>
          <w:rFonts w:cstheme="minorHAnsi"/>
        </w:rPr>
        <w:t xml:space="preserve">-commerce companies like </w:t>
      </w:r>
      <w:r w:rsidR="00D774FE" w:rsidRPr="00D774FE">
        <w:rPr>
          <w:rFonts w:cstheme="minorHAnsi"/>
        </w:rPr>
        <w:t xml:space="preserve">Uber and </w:t>
      </w:r>
      <w:r w:rsidR="00D774FE" w:rsidRPr="00D774FE">
        <w:rPr>
          <w:rStyle w:val="Emphasis"/>
          <w:i w:val="0"/>
        </w:rPr>
        <w:t>Deliveroo</w:t>
      </w:r>
      <w:r w:rsidR="00D774FE" w:rsidRPr="00D774FE">
        <w:rPr>
          <w:rFonts w:cstheme="minorHAnsi"/>
          <w:i/>
        </w:rPr>
        <w:t xml:space="preserve"> </w:t>
      </w:r>
      <w:r w:rsidR="00895BF4">
        <w:rPr>
          <w:rFonts w:cstheme="minorHAnsi"/>
        </w:rPr>
        <w:t>on the</w:t>
      </w:r>
      <w:r w:rsidR="00D774FE" w:rsidRPr="00D774FE">
        <w:rPr>
          <w:rFonts w:cstheme="minorHAnsi"/>
        </w:rPr>
        <w:t xml:space="preserve"> proposed on</w:t>
      </w:r>
      <w:r w:rsidR="00F50461">
        <w:rPr>
          <w:rFonts w:cstheme="minorHAnsi"/>
        </w:rPr>
        <w:t>line platform regulations.</w:t>
      </w:r>
    </w:p>
    <w:p w:rsidR="0004696A" w:rsidRDefault="00644B00" w:rsidP="00895BF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>
        <w:rPr>
          <w:rFonts w:cstheme="minorHAnsi"/>
        </w:rPr>
        <w:t xml:space="preserve">The purpose of this blog post is to evaluate the possible </w:t>
      </w:r>
      <w:r w:rsidR="00A20786">
        <w:rPr>
          <w:rFonts w:cstheme="minorHAnsi"/>
        </w:rPr>
        <w:t>outcomes of</w:t>
      </w:r>
      <w:r>
        <w:rPr>
          <w:rFonts w:cstheme="minorHAnsi"/>
        </w:rPr>
        <w:t xml:space="preserve"> the </w:t>
      </w:r>
      <w:r w:rsidR="00656F36">
        <w:rPr>
          <w:rFonts w:cstheme="minorHAnsi"/>
        </w:rPr>
        <w:t>proposed online</w:t>
      </w:r>
      <w:r w:rsidR="00A20786">
        <w:rPr>
          <w:rFonts w:cstheme="minorHAnsi"/>
        </w:rPr>
        <w:t xml:space="preserve"> platform regulation by the European Union</w:t>
      </w:r>
      <w:r w:rsidR="000C2E28">
        <w:rPr>
          <w:rFonts w:cstheme="minorHAnsi"/>
        </w:rPr>
        <w:t xml:space="preserve"> on the e-commercial business</w:t>
      </w:r>
      <w:r w:rsidR="00124D45">
        <w:rPr>
          <w:rFonts w:cstheme="minorHAnsi"/>
        </w:rPr>
        <w:t xml:space="preserve"> organizations such as </w:t>
      </w:r>
      <w:r w:rsidR="003A1827">
        <w:rPr>
          <w:rFonts w:cstheme="minorHAnsi"/>
        </w:rPr>
        <w:t>UberEat,</w:t>
      </w:r>
      <w:r w:rsidR="00124D45">
        <w:rPr>
          <w:rFonts w:cstheme="minorHAnsi"/>
        </w:rPr>
        <w:t xml:space="preserve"> </w:t>
      </w:r>
      <w:r w:rsidR="003A1827">
        <w:rPr>
          <w:rFonts w:cstheme="minorHAnsi"/>
        </w:rPr>
        <w:t>Deliveroo,</w:t>
      </w:r>
      <w:r w:rsidR="001521BB">
        <w:rPr>
          <w:rFonts w:cstheme="minorHAnsi"/>
        </w:rPr>
        <w:t xml:space="preserve"> and other companies operating on online platforms as well as renting of hotel rooms through </w:t>
      </w:r>
      <w:r w:rsidR="003A1827">
        <w:rPr>
          <w:rFonts w:cstheme="minorHAnsi"/>
        </w:rPr>
        <w:t xml:space="preserve">Booking.com experienced unfair competitions and other unethical business practices </w:t>
      </w:r>
      <w:r w:rsidR="005D32D3">
        <w:rPr>
          <w:rFonts w:cstheme="minorHAnsi"/>
        </w:rPr>
        <w:t>by the online platform. Therefore, the proposed regulation by the Europea</w:t>
      </w:r>
      <w:r w:rsidR="00ED4267">
        <w:rPr>
          <w:rFonts w:cstheme="minorHAnsi"/>
        </w:rPr>
        <w:t xml:space="preserve">ns is more likely to enhance redress and as well </w:t>
      </w:r>
      <w:r w:rsidR="003E69E9">
        <w:rPr>
          <w:rFonts w:cstheme="minorHAnsi"/>
        </w:rPr>
        <w:t>as transparency</w:t>
      </w:r>
      <w:r w:rsidR="00ED4267">
        <w:rPr>
          <w:rFonts w:cstheme="minorHAnsi"/>
        </w:rPr>
        <w:t xml:space="preserve"> and ethical business practices for </w:t>
      </w:r>
      <w:r w:rsidR="003E69E9">
        <w:rPr>
          <w:rFonts w:cstheme="minorHAnsi"/>
        </w:rPr>
        <w:t xml:space="preserve">online platform businesses and individual </w:t>
      </w:r>
      <w:r w:rsidR="008A7CD3">
        <w:rPr>
          <w:rFonts w:cstheme="minorHAnsi"/>
        </w:rPr>
        <w:t>users. This</w:t>
      </w:r>
      <w:r w:rsidR="00581E39">
        <w:rPr>
          <w:rFonts w:cstheme="minorHAnsi"/>
        </w:rPr>
        <w:t xml:space="preserve"> is because if the proposed regulations are implemented </w:t>
      </w:r>
      <w:r w:rsidR="008369D6">
        <w:rPr>
          <w:rFonts w:cstheme="minorHAnsi"/>
        </w:rPr>
        <w:t>will apply to any online platform created in all</w:t>
      </w:r>
      <w:r w:rsidR="009B39A1">
        <w:rPr>
          <w:rFonts w:cstheme="minorHAnsi"/>
        </w:rPr>
        <w:t xml:space="preserve"> the countries across the globe providing either e-travel services as an intermediary between the travel seekers and travel suppliers</w:t>
      </w:r>
      <w:r w:rsidR="00820C21">
        <w:rPr>
          <w:rFonts w:cstheme="minorHAnsi"/>
        </w:rPr>
        <w:t>.</w:t>
      </w:r>
      <w:r w:rsidR="009B39A1">
        <w:rPr>
          <w:rFonts w:cstheme="minorHAnsi"/>
        </w:rPr>
        <w:t xml:space="preserve"> </w:t>
      </w:r>
    </w:p>
    <w:p w:rsidR="00820C21" w:rsidRDefault="00644B00" w:rsidP="00895BF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>
        <w:rPr>
          <w:rFonts w:cstheme="minorHAnsi"/>
        </w:rPr>
        <w:t>The audience of the blog post may include all business o</w:t>
      </w:r>
      <w:r>
        <w:rPr>
          <w:rFonts w:cstheme="minorHAnsi"/>
        </w:rPr>
        <w:t xml:space="preserve">rganizations operating </w:t>
      </w:r>
      <w:r w:rsidR="00DE4C19">
        <w:rPr>
          <w:rFonts w:cstheme="minorHAnsi"/>
        </w:rPr>
        <w:t>on online platforms such as Uber, Deliveroo</w:t>
      </w:r>
      <w:r w:rsidR="00C80F85">
        <w:rPr>
          <w:rFonts w:cstheme="minorHAnsi"/>
        </w:rPr>
        <w:t>, Walmart,</w:t>
      </w:r>
      <w:r w:rsidR="00011D67">
        <w:rPr>
          <w:rFonts w:cstheme="minorHAnsi"/>
        </w:rPr>
        <w:t xml:space="preserve"> FedEx, UPS, Kayak.com, Amazon </w:t>
      </w:r>
      <w:r w:rsidR="00C80F85">
        <w:rPr>
          <w:rFonts w:cstheme="minorHAnsi"/>
        </w:rPr>
        <w:t xml:space="preserve">etcetera, various business regulation bodies both in Europe and other parts of the world, online </w:t>
      </w:r>
      <w:r w:rsidR="006300A3">
        <w:rPr>
          <w:rFonts w:cstheme="minorHAnsi"/>
        </w:rPr>
        <w:t xml:space="preserve">shoppers, and other customers around the </w:t>
      </w:r>
      <w:r w:rsidR="009542A2">
        <w:rPr>
          <w:rFonts w:cstheme="minorHAnsi"/>
        </w:rPr>
        <w:t xml:space="preserve">globe. Online platforms usually provide an intermediary between the companies </w:t>
      </w:r>
      <w:r w:rsidR="00353D85">
        <w:rPr>
          <w:rFonts w:cstheme="minorHAnsi"/>
        </w:rPr>
        <w:t>and consumers</w:t>
      </w:r>
      <w:r w:rsidR="009542A2">
        <w:rPr>
          <w:rFonts w:cstheme="minorHAnsi"/>
        </w:rPr>
        <w:t xml:space="preserve"> as well as various professionals </w:t>
      </w:r>
      <w:r w:rsidR="00044FE2">
        <w:rPr>
          <w:rFonts w:cstheme="minorHAnsi"/>
        </w:rPr>
        <w:t>and other</w:t>
      </w:r>
      <w:r w:rsidR="00353D85">
        <w:rPr>
          <w:rFonts w:cstheme="minorHAnsi"/>
        </w:rPr>
        <w:t xml:space="preserve"> business organization that need packaging services such as shipments.</w:t>
      </w:r>
    </w:p>
    <w:p w:rsidR="00044FE2" w:rsidRDefault="00644B00" w:rsidP="00895BF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>
        <w:rPr>
          <w:rFonts w:cstheme="minorHAnsi"/>
        </w:rPr>
        <w:t xml:space="preserve">The content of the blog post </w:t>
      </w:r>
      <w:r w:rsidR="00031063">
        <w:rPr>
          <w:rFonts w:cstheme="minorHAnsi"/>
        </w:rPr>
        <w:t xml:space="preserve">revolves </w:t>
      </w:r>
      <w:r w:rsidR="008F09B3">
        <w:rPr>
          <w:rFonts w:cstheme="minorHAnsi"/>
        </w:rPr>
        <w:t>around European</w:t>
      </w:r>
      <w:r w:rsidR="00031063">
        <w:rPr>
          <w:rFonts w:cstheme="minorHAnsi"/>
        </w:rPr>
        <w:t xml:space="preserve"> Union law</w:t>
      </w:r>
      <w:r w:rsidR="00986EA5">
        <w:rPr>
          <w:rFonts w:cstheme="minorHAnsi"/>
        </w:rPr>
        <w:t xml:space="preserve">, European parliament business </w:t>
      </w:r>
      <w:r w:rsidR="00AB2147">
        <w:rPr>
          <w:rFonts w:cstheme="minorHAnsi"/>
        </w:rPr>
        <w:t>Act. The</w:t>
      </w:r>
      <w:r w:rsidR="00762032">
        <w:rPr>
          <w:rFonts w:cstheme="minorHAnsi"/>
        </w:rPr>
        <w:t xml:space="preserve"> European Parliament, for instance, the Tourism and Transport Committee </w:t>
      </w:r>
      <w:r w:rsidR="001C59E2">
        <w:rPr>
          <w:rFonts w:cstheme="minorHAnsi"/>
        </w:rPr>
        <w:t xml:space="preserve">has proposed various amendments to the online platform regulations to cover not </w:t>
      </w:r>
      <w:r w:rsidR="001C59E2">
        <w:rPr>
          <w:rFonts w:cstheme="minorHAnsi"/>
        </w:rPr>
        <w:lastRenderedPageBreak/>
        <w:t xml:space="preserve">only the online platform business intermediaries but </w:t>
      </w:r>
      <w:r w:rsidR="003D1103">
        <w:rPr>
          <w:rFonts w:cstheme="minorHAnsi"/>
        </w:rPr>
        <w:t xml:space="preserve">also, service and product </w:t>
      </w:r>
      <w:r w:rsidR="004F342E">
        <w:rPr>
          <w:rFonts w:cstheme="minorHAnsi"/>
        </w:rPr>
        <w:t>providers,</w:t>
      </w:r>
      <w:r w:rsidR="003D1103">
        <w:rPr>
          <w:rFonts w:cstheme="minorHAnsi"/>
        </w:rPr>
        <w:t xml:space="preserve"> non-professional, and professional drivers in the case of </w:t>
      </w:r>
      <w:r w:rsidR="004F342E">
        <w:rPr>
          <w:rFonts w:cstheme="minorHAnsi"/>
        </w:rPr>
        <w:t xml:space="preserve">Uber. However, these two parliamentary committees have failed to consider that the court pronounced that </w:t>
      </w:r>
      <w:r w:rsidR="00B94FA9">
        <w:rPr>
          <w:rFonts w:cstheme="minorHAnsi"/>
        </w:rPr>
        <w:t>the online platform companies like Uber are regarded as transport and package service providers and not the providers of information services to the society.</w:t>
      </w:r>
    </w:p>
    <w:p w:rsidR="00B94FA9" w:rsidRDefault="00644B00" w:rsidP="00895BF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>
        <w:rPr>
          <w:rFonts w:cstheme="minorHAnsi"/>
        </w:rPr>
        <w:t xml:space="preserve">The tone of this blog post is uncertain simply because </w:t>
      </w:r>
      <w:r w:rsidR="00A863FD">
        <w:rPr>
          <w:rFonts w:cstheme="minorHAnsi"/>
        </w:rPr>
        <w:t xml:space="preserve">all the online business platform stakeholders they do not know what will the consequences on the e-commerce operations if the regulation is adopted or implemented by the European </w:t>
      </w:r>
      <w:r w:rsidR="00E36683">
        <w:rPr>
          <w:rFonts w:cstheme="minorHAnsi"/>
        </w:rPr>
        <w:t xml:space="preserve">Union. This is because the proposed amendment on the regulation were </w:t>
      </w:r>
      <w:r w:rsidR="006B0B89">
        <w:rPr>
          <w:rFonts w:cstheme="minorHAnsi"/>
        </w:rPr>
        <w:t xml:space="preserve">conflicts the decision of the court hence bring a lot of uncertainties among the online business organization, customers, and other </w:t>
      </w:r>
      <w:r w:rsidR="00453146">
        <w:rPr>
          <w:rFonts w:cstheme="minorHAnsi"/>
        </w:rPr>
        <w:t xml:space="preserve">stakeholders. Therefore, the European Union together with the European Parliament they extend the </w:t>
      </w:r>
      <w:r w:rsidR="00F75A27">
        <w:rPr>
          <w:rFonts w:cstheme="minorHAnsi"/>
        </w:rPr>
        <w:t>online</w:t>
      </w:r>
      <w:r w:rsidR="00453146">
        <w:rPr>
          <w:rFonts w:cstheme="minorHAnsi"/>
        </w:rPr>
        <w:t xml:space="preserve"> regulation to the entire economy </w:t>
      </w:r>
      <w:r w:rsidR="00F75A27">
        <w:rPr>
          <w:rFonts w:cstheme="minorHAnsi"/>
        </w:rPr>
        <w:t>as well as modify the definition of online business intermediation services to solve the uncertainties.</w:t>
      </w:r>
    </w:p>
    <w:p w:rsidR="00B94FA9" w:rsidRPr="00D774FE" w:rsidRDefault="00B94FA9" w:rsidP="00895BF4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FD1DAF" w:rsidRDefault="00FD1DAF" w:rsidP="00D35C95">
      <w:pPr>
        <w:pStyle w:val="Title2"/>
        <w:jc w:val="left"/>
        <w:rPr>
          <w:rFonts w:cstheme="minorHAnsi"/>
          <w:b/>
        </w:rPr>
      </w:pPr>
    </w:p>
    <w:p w:rsidR="00FD1DAF" w:rsidRDefault="00FD1DAF" w:rsidP="00D35C95">
      <w:pPr>
        <w:pStyle w:val="Title2"/>
        <w:jc w:val="left"/>
        <w:rPr>
          <w:rFonts w:cstheme="minorHAnsi"/>
          <w:b/>
        </w:rPr>
      </w:pPr>
    </w:p>
    <w:p w:rsidR="00FD1DAF" w:rsidRDefault="00FD1DAF" w:rsidP="00D35C95">
      <w:pPr>
        <w:pStyle w:val="Title2"/>
        <w:jc w:val="left"/>
        <w:rPr>
          <w:rFonts w:cstheme="minorHAnsi"/>
          <w:b/>
        </w:rPr>
      </w:pPr>
    </w:p>
    <w:p w:rsidR="00FD1DAF" w:rsidRDefault="00FD1DAF" w:rsidP="00D35C95">
      <w:pPr>
        <w:pStyle w:val="Title2"/>
        <w:jc w:val="left"/>
        <w:rPr>
          <w:rFonts w:cstheme="minorHAnsi"/>
          <w:b/>
        </w:rPr>
      </w:pPr>
    </w:p>
    <w:p w:rsidR="00FD1DAF" w:rsidRDefault="00FD1DAF" w:rsidP="00D35C95">
      <w:pPr>
        <w:pStyle w:val="Title2"/>
        <w:jc w:val="left"/>
        <w:rPr>
          <w:rFonts w:cstheme="minorHAnsi"/>
          <w:b/>
        </w:rPr>
      </w:pPr>
    </w:p>
    <w:p w:rsidR="00F75A27" w:rsidRDefault="00F75A27" w:rsidP="00D35C95">
      <w:pPr>
        <w:pStyle w:val="Title2"/>
        <w:jc w:val="left"/>
        <w:rPr>
          <w:rFonts w:cstheme="minorHAnsi"/>
          <w:b/>
        </w:rPr>
      </w:pPr>
    </w:p>
    <w:p w:rsidR="00F75A27" w:rsidRDefault="00F75A27" w:rsidP="00D35C95">
      <w:pPr>
        <w:pStyle w:val="Title2"/>
        <w:jc w:val="left"/>
        <w:rPr>
          <w:rFonts w:cstheme="minorHAnsi"/>
          <w:b/>
        </w:rPr>
      </w:pPr>
    </w:p>
    <w:p w:rsidR="00FD1DAF" w:rsidRDefault="00FD1DAF" w:rsidP="00D35C95">
      <w:pPr>
        <w:pStyle w:val="Title2"/>
        <w:jc w:val="left"/>
        <w:rPr>
          <w:rFonts w:cstheme="minorHAnsi"/>
          <w:b/>
        </w:rPr>
      </w:pPr>
    </w:p>
    <w:p w:rsidR="00CA55D4" w:rsidRDefault="00CA55D4" w:rsidP="00FD1DAF">
      <w:pPr>
        <w:pStyle w:val="Title2"/>
        <w:rPr>
          <w:rFonts w:cstheme="minorHAnsi"/>
        </w:rPr>
      </w:pPr>
    </w:p>
    <w:p w:rsidR="00FD1DAF" w:rsidRPr="00FD1DAF" w:rsidRDefault="00644B00" w:rsidP="00FD1DAF">
      <w:pPr>
        <w:pStyle w:val="Title2"/>
        <w:rPr>
          <w:rFonts w:cstheme="minorHAnsi"/>
        </w:rPr>
      </w:pPr>
      <w:r w:rsidRPr="00FD1DAF">
        <w:rPr>
          <w:rFonts w:cstheme="minorHAnsi"/>
        </w:rPr>
        <w:lastRenderedPageBreak/>
        <w:t>Reference</w:t>
      </w:r>
    </w:p>
    <w:p w:rsidR="00FD1DAF" w:rsidRPr="00CA55D4" w:rsidRDefault="00644B00" w:rsidP="00CA55D4">
      <w:pPr>
        <w:pStyle w:val="Title2"/>
        <w:spacing w:before="100" w:beforeAutospacing="1" w:after="100" w:afterAutospacing="1"/>
        <w:ind w:left="1004" w:hanging="720"/>
        <w:contextualSpacing/>
        <w:jc w:val="left"/>
        <w:rPr>
          <w:rFonts w:cstheme="minorHAnsi"/>
        </w:rPr>
      </w:pPr>
      <w:r w:rsidRPr="00CA55D4">
        <w:rPr>
          <w:rFonts w:cstheme="minorHAnsi"/>
        </w:rPr>
        <w:t>http://europeanlawblog.eu/2019/03/12/will-deliveroo-and-uber-be-captured-by-the-proposed-eu-platform-regulation-youd-better-watch-out/</w:t>
      </w:r>
    </w:p>
    <w:bookmarkEnd w:id="0"/>
    <w:p w:rsidR="00FD1DAF" w:rsidRPr="004522A5" w:rsidRDefault="00FD1DAF" w:rsidP="00D35C95">
      <w:pPr>
        <w:pStyle w:val="Title2"/>
        <w:jc w:val="left"/>
        <w:rPr>
          <w:rFonts w:cstheme="minorHAnsi"/>
          <w:b/>
        </w:rPr>
      </w:pPr>
    </w:p>
    <w:sectPr w:rsidR="00FD1DAF" w:rsidRPr="004522A5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4B00" w:rsidRDefault="00644B00">
      <w:pPr>
        <w:spacing w:line="240" w:lineRule="auto"/>
      </w:pPr>
      <w:r>
        <w:separator/>
      </w:r>
    </w:p>
  </w:endnote>
  <w:endnote w:type="continuationSeparator" w:id="0">
    <w:p w:rsidR="00644B00" w:rsidRDefault="00644B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4B00" w:rsidRDefault="00644B00">
      <w:pPr>
        <w:spacing w:line="240" w:lineRule="auto"/>
      </w:pPr>
      <w:r>
        <w:separator/>
      </w:r>
    </w:p>
  </w:footnote>
  <w:footnote w:type="continuationSeparator" w:id="0">
    <w:p w:rsidR="00644B00" w:rsidRDefault="00644B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644B00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39F0BD44CD2043319B9BDA220F9C775F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2C4960">
          <w:rPr>
            <w:rStyle w:val="Strong"/>
            <w:lang w:val="en-GB"/>
          </w:rPr>
          <w:t xml:space="preserve">BLOG POST ANALYSIS 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C56068">
      <w:rPr>
        <w:rStyle w:val="Strong"/>
        <w:noProof/>
      </w:rPr>
      <w:t>2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644B00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389D95B8F3AD4FE3B1324D4C2D78E443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2C4960">
          <w:rPr>
            <w:rStyle w:val="Strong"/>
            <w:lang w:val="en-GB"/>
          </w:rPr>
          <w:t xml:space="preserve">BLOG POST ANALYSIS 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8A7CD3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737"/>
    <w:rsid w:val="0000782B"/>
    <w:rsid w:val="00010768"/>
    <w:rsid w:val="00011D67"/>
    <w:rsid w:val="000156E2"/>
    <w:rsid w:val="00021889"/>
    <w:rsid w:val="0002204B"/>
    <w:rsid w:val="00031063"/>
    <w:rsid w:val="000349B6"/>
    <w:rsid w:val="00042C04"/>
    <w:rsid w:val="00044FE2"/>
    <w:rsid w:val="000455C2"/>
    <w:rsid w:val="00045A53"/>
    <w:rsid w:val="0004696A"/>
    <w:rsid w:val="00084737"/>
    <w:rsid w:val="00091267"/>
    <w:rsid w:val="00092CB9"/>
    <w:rsid w:val="000A6470"/>
    <w:rsid w:val="000B036F"/>
    <w:rsid w:val="000C2E28"/>
    <w:rsid w:val="000C67C6"/>
    <w:rsid w:val="000D151E"/>
    <w:rsid w:val="000D3F41"/>
    <w:rsid w:val="000E7334"/>
    <w:rsid w:val="000F1D46"/>
    <w:rsid w:val="0011147F"/>
    <w:rsid w:val="001157EA"/>
    <w:rsid w:val="00116C3A"/>
    <w:rsid w:val="001221F5"/>
    <w:rsid w:val="00124D45"/>
    <w:rsid w:val="00131882"/>
    <w:rsid w:val="00131B8B"/>
    <w:rsid w:val="001375BB"/>
    <w:rsid w:val="00140791"/>
    <w:rsid w:val="0014664A"/>
    <w:rsid w:val="00150301"/>
    <w:rsid w:val="001521BB"/>
    <w:rsid w:val="00154BA3"/>
    <w:rsid w:val="001629C9"/>
    <w:rsid w:val="00162AD7"/>
    <w:rsid w:val="001970CB"/>
    <w:rsid w:val="001B2FC3"/>
    <w:rsid w:val="001B43BC"/>
    <w:rsid w:val="001B557B"/>
    <w:rsid w:val="001B7A1E"/>
    <w:rsid w:val="001C14FD"/>
    <w:rsid w:val="001C59E2"/>
    <w:rsid w:val="001D0D64"/>
    <w:rsid w:val="001D2627"/>
    <w:rsid w:val="001D65A7"/>
    <w:rsid w:val="001F3995"/>
    <w:rsid w:val="00206289"/>
    <w:rsid w:val="002072BA"/>
    <w:rsid w:val="002208F9"/>
    <w:rsid w:val="00224FD2"/>
    <w:rsid w:val="00255E4D"/>
    <w:rsid w:val="00270DF4"/>
    <w:rsid w:val="00270FD1"/>
    <w:rsid w:val="00271AF8"/>
    <w:rsid w:val="00276616"/>
    <w:rsid w:val="002824C8"/>
    <w:rsid w:val="002857A2"/>
    <w:rsid w:val="002A6B59"/>
    <w:rsid w:val="002B294E"/>
    <w:rsid w:val="002B355E"/>
    <w:rsid w:val="002B3895"/>
    <w:rsid w:val="002B4F9F"/>
    <w:rsid w:val="002B53B1"/>
    <w:rsid w:val="002B6CF5"/>
    <w:rsid w:val="002C4888"/>
    <w:rsid w:val="002C4960"/>
    <w:rsid w:val="002E2160"/>
    <w:rsid w:val="002E3A71"/>
    <w:rsid w:val="002E3B31"/>
    <w:rsid w:val="002F701A"/>
    <w:rsid w:val="00316470"/>
    <w:rsid w:val="00331236"/>
    <w:rsid w:val="0033552F"/>
    <w:rsid w:val="00336D02"/>
    <w:rsid w:val="00340274"/>
    <w:rsid w:val="00341149"/>
    <w:rsid w:val="00346A61"/>
    <w:rsid w:val="00350A36"/>
    <w:rsid w:val="00353D85"/>
    <w:rsid w:val="00355DCA"/>
    <w:rsid w:val="00356248"/>
    <w:rsid w:val="003571D1"/>
    <w:rsid w:val="00367318"/>
    <w:rsid w:val="00396A54"/>
    <w:rsid w:val="003A1827"/>
    <w:rsid w:val="003D1103"/>
    <w:rsid w:val="003E0F75"/>
    <w:rsid w:val="003E69E9"/>
    <w:rsid w:val="003F3D85"/>
    <w:rsid w:val="0040295F"/>
    <w:rsid w:val="00431974"/>
    <w:rsid w:val="00435BE7"/>
    <w:rsid w:val="0045056F"/>
    <w:rsid w:val="004522A5"/>
    <w:rsid w:val="00453146"/>
    <w:rsid w:val="0047413E"/>
    <w:rsid w:val="00476022"/>
    <w:rsid w:val="004801E1"/>
    <w:rsid w:val="00480369"/>
    <w:rsid w:val="004921E0"/>
    <w:rsid w:val="00496BC7"/>
    <w:rsid w:val="004B575C"/>
    <w:rsid w:val="004C0233"/>
    <w:rsid w:val="004C2C3B"/>
    <w:rsid w:val="004C4AFC"/>
    <w:rsid w:val="004D1942"/>
    <w:rsid w:val="004E2C1B"/>
    <w:rsid w:val="004E528D"/>
    <w:rsid w:val="004F342E"/>
    <w:rsid w:val="00501B2B"/>
    <w:rsid w:val="005033DC"/>
    <w:rsid w:val="00514248"/>
    <w:rsid w:val="005202D9"/>
    <w:rsid w:val="00527BF0"/>
    <w:rsid w:val="005303A5"/>
    <w:rsid w:val="00531427"/>
    <w:rsid w:val="005426DB"/>
    <w:rsid w:val="00551A02"/>
    <w:rsid w:val="005534FA"/>
    <w:rsid w:val="005771CB"/>
    <w:rsid w:val="00581065"/>
    <w:rsid w:val="00581E39"/>
    <w:rsid w:val="005A5857"/>
    <w:rsid w:val="005B72BC"/>
    <w:rsid w:val="005D32D3"/>
    <w:rsid w:val="005D3A03"/>
    <w:rsid w:val="005E1978"/>
    <w:rsid w:val="005E5347"/>
    <w:rsid w:val="005F39E8"/>
    <w:rsid w:val="00611BAC"/>
    <w:rsid w:val="00613774"/>
    <w:rsid w:val="0061667B"/>
    <w:rsid w:val="006300A3"/>
    <w:rsid w:val="0063420C"/>
    <w:rsid w:val="00636E5A"/>
    <w:rsid w:val="00644B00"/>
    <w:rsid w:val="00650CE3"/>
    <w:rsid w:val="0065193F"/>
    <w:rsid w:val="00656F36"/>
    <w:rsid w:val="00656FFC"/>
    <w:rsid w:val="006619FC"/>
    <w:rsid w:val="00664F9A"/>
    <w:rsid w:val="0068151F"/>
    <w:rsid w:val="0068706C"/>
    <w:rsid w:val="006931D1"/>
    <w:rsid w:val="006952EB"/>
    <w:rsid w:val="006A0427"/>
    <w:rsid w:val="006A09A6"/>
    <w:rsid w:val="006B0B89"/>
    <w:rsid w:val="006B4C1A"/>
    <w:rsid w:val="006B6697"/>
    <w:rsid w:val="006E1FAB"/>
    <w:rsid w:val="006E2C4F"/>
    <w:rsid w:val="006E634B"/>
    <w:rsid w:val="006F0020"/>
    <w:rsid w:val="006F01FA"/>
    <w:rsid w:val="006F0B9C"/>
    <w:rsid w:val="006F2504"/>
    <w:rsid w:val="00700F0F"/>
    <w:rsid w:val="00702E06"/>
    <w:rsid w:val="0070551A"/>
    <w:rsid w:val="00717ED3"/>
    <w:rsid w:val="00727D68"/>
    <w:rsid w:val="007376C3"/>
    <w:rsid w:val="00751BB6"/>
    <w:rsid w:val="007558F7"/>
    <w:rsid w:val="00762032"/>
    <w:rsid w:val="00762E1F"/>
    <w:rsid w:val="007742FF"/>
    <w:rsid w:val="00777A27"/>
    <w:rsid w:val="007D30CD"/>
    <w:rsid w:val="007F1404"/>
    <w:rsid w:val="007F272B"/>
    <w:rsid w:val="007F612B"/>
    <w:rsid w:val="007F66FA"/>
    <w:rsid w:val="008002C0"/>
    <w:rsid w:val="008043C2"/>
    <w:rsid w:val="008060DB"/>
    <w:rsid w:val="0081350B"/>
    <w:rsid w:val="0081443C"/>
    <w:rsid w:val="008146D7"/>
    <w:rsid w:val="008168D2"/>
    <w:rsid w:val="00820BB8"/>
    <w:rsid w:val="00820C21"/>
    <w:rsid w:val="008369D6"/>
    <w:rsid w:val="00836BDF"/>
    <w:rsid w:val="00837051"/>
    <w:rsid w:val="008574A2"/>
    <w:rsid w:val="0086588D"/>
    <w:rsid w:val="00875CC8"/>
    <w:rsid w:val="00876CD9"/>
    <w:rsid w:val="00886D1F"/>
    <w:rsid w:val="00895BF4"/>
    <w:rsid w:val="008A7CD3"/>
    <w:rsid w:val="008B26E0"/>
    <w:rsid w:val="008B7381"/>
    <w:rsid w:val="008C5323"/>
    <w:rsid w:val="008F09B3"/>
    <w:rsid w:val="00905191"/>
    <w:rsid w:val="009206F3"/>
    <w:rsid w:val="00920C68"/>
    <w:rsid w:val="00932C52"/>
    <w:rsid w:val="00936BEE"/>
    <w:rsid w:val="0094146A"/>
    <w:rsid w:val="00943966"/>
    <w:rsid w:val="009501C4"/>
    <w:rsid w:val="009508C4"/>
    <w:rsid w:val="009542A2"/>
    <w:rsid w:val="0097014E"/>
    <w:rsid w:val="009842C0"/>
    <w:rsid w:val="00986EA5"/>
    <w:rsid w:val="0099102B"/>
    <w:rsid w:val="009A6A3B"/>
    <w:rsid w:val="009A7BEB"/>
    <w:rsid w:val="009B39A1"/>
    <w:rsid w:val="009E1FA5"/>
    <w:rsid w:val="009E2BD2"/>
    <w:rsid w:val="00A102A2"/>
    <w:rsid w:val="00A12B4D"/>
    <w:rsid w:val="00A16B7B"/>
    <w:rsid w:val="00A20786"/>
    <w:rsid w:val="00A234F0"/>
    <w:rsid w:val="00A36366"/>
    <w:rsid w:val="00A526FE"/>
    <w:rsid w:val="00A657B2"/>
    <w:rsid w:val="00A72067"/>
    <w:rsid w:val="00A74DBF"/>
    <w:rsid w:val="00A81712"/>
    <w:rsid w:val="00A863FD"/>
    <w:rsid w:val="00A90B51"/>
    <w:rsid w:val="00AA0E4C"/>
    <w:rsid w:val="00AA5D17"/>
    <w:rsid w:val="00AA63A0"/>
    <w:rsid w:val="00AB2147"/>
    <w:rsid w:val="00AB4E00"/>
    <w:rsid w:val="00AB7F20"/>
    <w:rsid w:val="00AE2584"/>
    <w:rsid w:val="00AF3A28"/>
    <w:rsid w:val="00AF614D"/>
    <w:rsid w:val="00B02D2C"/>
    <w:rsid w:val="00B25132"/>
    <w:rsid w:val="00B324AF"/>
    <w:rsid w:val="00B37BBD"/>
    <w:rsid w:val="00B4249A"/>
    <w:rsid w:val="00B519D8"/>
    <w:rsid w:val="00B710BD"/>
    <w:rsid w:val="00B71F61"/>
    <w:rsid w:val="00B72C43"/>
    <w:rsid w:val="00B8167C"/>
    <w:rsid w:val="00B823AA"/>
    <w:rsid w:val="00B93DB3"/>
    <w:rsid w:val="00B94FA9"/>
    <w:rsid w:val="00BA45DB"/>
    <w:rsid w:val="00BC2DFF"/>
    <w:rsid w:val="00BC75D0"/>
    <w:rsid w:val="00BD0E54"/>
    <w:rsid w:val="00BE099C"/>
    <w:rsid w:val="00BF0175"/>
    <w:rsid w:val="00BF35C3"/>
    <w:rsid w:val="00BF4184"/>
    <w:rsid w:val="00C05B13"/>
    <w:rsid w:val="00C0601E"/>
    <w:rsid w:val="00C101D4"/>
    <w:rsid w:val="00C12720"/>
    <w:rsid w:val="00C14A7C"/>
    <w:rsid w:val="00C30BA5"/>
    <w:rsid w:val="00C31D30"/>
    <w:rsid w:val="00C51324"/>
    <w:rsid w:val="00C56068"/>
    <w:rsid w:val="00C60154"/>
    <w:rsid w:val="00C669E0"/>
    <w:rsid w:val="00C73D39"/>
    <w:rsid w:val="00C73F4E"/>
    <w:rsid w:val="00C7603B"/>
    <w:rsid w:val="00C80F85"/>
    <w:rsid w:val="00C827CC"/>
    <w:rsid w:val="00CA55D4"/>
    <w:rsid w:val="00CB5ACB"/>
    <w:rsid w:val="00CC2258"/>
    <w:rsid w:val="00CD4BE6"/>
    <w:rsid w:val="00CD6E39"/>
    <w:rsid w:val="00CE5C53"/>
    <w:rsid w:val="00CE7A26"/>
    <w:rsid w:val="00CF50FD"/>
    <w:rsid w:val="00CF6E91"/>
    <w:rsid w:val="00CF702E"/>
    <w:rsid w:val="00D10DC2"/>
    <w:rsid w:val="00D35C95"/>
    <w:rsid w:val="00D46F84"/>
    <w:rsid w:val="00D52C43"/>
    <w:rsid w:val="00D553B8"/>
    <w:rsid w:val="00D73AAB"/>
    <w:rsid w:val="00D765FE"/>
    <w:rsid w:val="00D774FE"/>
    <w:rsid w:val="00D85B68"/>
    <w:rsid w:val="00D90730"/>
    <w:rsid w:val="00DA1B84"/>
    <w:rsid w:val="00DB1CB8"/>
    <w:rsid w:val="00DB36FA"/>
    <w:rsid w:val="00DB6DC9"/>
    <w:rsid w:val="00DD28D1"/>
    <w:rsid w:val="00DD2C06"/>
    <w:rsid w:val="00DE4C19"/>
    <w:rsid w:val="00DF0B5D"/>
    <w:rsid w:val="00E0472B"/>
    <w:rsid w:val="00E1099E"/>
    <w:rsid w:val="00E144AD"/>
    <w:rsid w:val="00E36683"/>
    <w:rsid w:val="00E47E7B"/>
    <w:rsid w:val="00E54FE3"/>
    <w:rsid w:val="00E6004D"/>
    <w:rsid w:val="00E63874"/>
    <w:rsid w:val="00E70E04"/>
    <w:rsid w:val="00E81978"/>
    <w:rsid w:val="00E83269"/>
    <w:rsid w:val="00E8511D"/>
    <w:rsid w:val="00E90E41"/>
    <w:rsid w:val="00EA3EE9"/>
    <w:rsid w:val="00EB3E40"/>
    <w:rsid w:val="00EB7399"/>
    <w:rsid w:val="00EC6FB1"/>
    <w:rsid w:val="00ED4267"/>
    <w:rsid w:val="00ED464C"/>
    <w:rsid w:val="00EF5BD0"/>
    <w:rsid w:val="00F07CC9"/>
    <w:rsid w:val="00F21189"/>
    <w:rsid w:val="00F31E7B"/>
    <w:rsid w:val="00F32D1F"/>
    <w:rsid w:val="00F379B7"/>
    <w:rsid w:val="00F44398"/>
    <w:rsid w:val="00F50461"/>
    <w:rsid w:val="00F525FA"/>
    <w:rsid w:val="00F57902"/>
    <w:rsid w:val="00F61178"/>
    <w:rsid w:val="00F64D5C"/>
    <w:rsid w:val="00F665AC"/>
    <w:rsid w:val="00F73584"/>
    <w:rsid w:val="00F75A27"/>
    <w:rsid w:val="00F8636F"/>
    <w:rsid w:val="00F94479"/>
    <w:rsid w:val="00FA0DCA"/>
    <w:rsid w:val="00FA150B"/>
    <w:rsid w:val="00FA20A7"/>
    <w:rsid w:val="00FB091C"/>
    <w:rsid w:val="00FB66DA"/>
    <w:rsid w:val="00FD1DAF"/>
    <w:rsid w:val="00FD5388"/>
    <w:rsid w:val="00FD63EA"/>
    <w:rsid w:val="00FE0097"/>
    <w:rsid w:val="00FE01AD"/>
    <w:rsid w:val="00FE4F7D"/>
    <w:rsid w:val="00FE5CE3"/>
    <w:rsid w:val="00FF2002"/>
    <w:rsid w:val="00FF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0B839B-5861-426C-BD0C-B3E59409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9F0BD44CD2043319B9BDA220F9C7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687F9-2771-4035-9F16-E6F641ADA604}"/>
      </w:docPartPr>
      <w:docPartBody>
        <w:p w:rsidR="00435BE7" w:rsidRDefault="00AF1EE9">
          <w:pPr>
            <w:pStyle w:val="39F0BD44CD2043319B9BDA220F9C775F"/>
          </w:pPr>
          <w:r w:rsidRPr="005D3A03">
            <w:t>Figures title:</w:t>
          </w:r>
        </w:p>
      </w:docPartBody>
    </w:docPart>
    <w:docPart>
      <w:docPartPr>
        <w:name w:val="389D95B8F3AD4FE3B1324D4C2D78E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CACE4-4BDF-4CC0-BFF6-6D7BB010EFCD}"/>
      </w:docPartPr>
      <w:docPartBody>
        <w:p w:rsidR="00435BE7" w:rsidRDefault="00AF1EE9">
          <w:pPr>
            <w:pStyle w:val="389D95B8F3AD4FE3B1324D4C2D78E443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7F"/>
    <w:rsid w:val="0010137F"/>
    <w:rsid w:val="00435BE7"/>
    <w:rsid w:val="008525B8"/>
    <w:rsid w:val="008A3442"/>
    <w:rsid w:val="0099455E"/>
    <w:rsid w:val="00A5561B"/>
    <w:rsid w:val="00AF1EE9"/>
    <w:rsid w:val="00D034E7"/>
    <w:rsid w:val="00FD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1F84DED08C4871BFA5928406027939">
    <w:name w:val="DF1F84DED08C4871BFA5928406027939"/>
  </w:style>
  <w:style w:type="paragraph" w:customStyle="1" w:styleId="E7EBD0EC83C94863B74AFDA48035D50F">
    <w:name w:val="E7EBD0EC83C94863B74AFDA48035D50F"/>
  </w:style>
  <w:style w:type="paragraph" w:customStyle="1" w:styleId="63CEF709B870446A988261EF8686CACE">
    <w:name w:val="63CEF709B870446A988261EF8686CACE"/>
  </w:style>
  <w:style w:type="paragraph" w:customStyle="1" w:styleId="EDB8299F833D4B6A82A5652421006095">
    <w:name w:val="EDB8299F833D4B6A82A5652421006095"/>
  </w:style>
  <w:style w:type="paragraph" w:customStyle="1" w:styleId="8299B2391965463086472D11FBF67F3E">
    <w:name w:val="8299B2391965463086472D11FBF67F3E"/>
  </w:style>
  <w:style w:type="paragraph" w:customStyle="1" w:styleId="BB95892501A348E0A47A564A3C473084">
    <w:name w:val="BB95892501A348E0A47A564A3C473084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7B1B066E29FC429E8A3852FE33B0C224">
    <w:name w:val="7B1B066E29FC429E8A3852FE33B0C224"/>
  </w:style>
  <w:style w:type="paragraph" w:customStyle="1" w:styleId="07C840230E274D37B08F1D2CD167311A">
    <w:name w:val="07C840230E274D37B08F1D2CD167311A"/>
  </w:style>
  <w:style w:type="paragraph" w:customStyle="1" w:styleId="1C79EB93B2ED40B1A459F0792D975142">
    <w:name w:val="1C79EB93B2ED40B1A459F0792D975142"/>
  </w:style>
  <w:style w:type="paragraph" w:customStyle="1" w:styleId="E9CD469E390D4B2DA19D6D4EEA3CADDC">
    <w:name w:val="E9CD469E390D4B2DA19D6D4EEA3CADDC"/>
  </w:style>
  <w:style w:type="paragraph" w:customStyle="1" w:styleId="3F10BD2A0CE2451DB6F88B1668AB7FB2">
    <w:name w:val="3F10BD2A0CE2451DB6F88B1668AB7FB2"/>
  </w:style>
  <w:style w:type="paragraph" w:customStyle="1" w:styleId="C3735F7BDABF46BA92C69E2B8CEF50C7">
    <w:name w:val="C3735F7BDABF46BA92C69E2B8CEF50C7"/>
  </w:style>
  <w:style w:type="paragraph" w:customStyle="1" w:styleId="4DC3BABDE1824B149E802F2B44BAEAA3">
    <w:name w:val="4DC3BABDE1824B149E802F2B44BAEAA3"/>
  </w:style>
  <w:style w:type="paragraph" w:customStyle="1" w:styleId="E6BE6B551D574478A58832E51030629B">
    <w:name w:val="E6BE6B551D574478A58832E51030629B"/>
  </w:style>
  <w:style w:type="paragraph" w:customStyle="1" w:styleId="9A8AC94FDD5A425E90C046CA66246688">
    <w:name w:val="9A8AC94FDD5A425E90C046CA66246688"/>
  </w:style>
  <w:style w:type="paragraph" w:customStyle="1" w:styleId="A4540A6804BF4C50AB4AE89AAC8CC5A2">
    <w:name w:val="A4540A6804BF4C50AB4AE89AAC8CC5A2"/>
  </w:style>
  <w:style w:type="paragraph" w:customStyle="1" w:styleId="B6B575F128364B87A9CF6593FEA0C557">
    <w:name w:val="B6B575F128364B87A9CF6593FEA0C557"/>
  </w:style>
  <w:style w:type="paragraph" w:customStyle="1" w:styleId="1A7A75E38C05413EBF947841A850A39A">
    <w:name w:val="1A7A75E38C05413EBF947841A850A39A"/>
  </w:style>
  <w:style w:type="paragraph" w:customStyle="1" w:styleId="7BE5D8F183B0476E8780778E87448930">
    <w:name w:val="7BE5D8F183B0476E8780778E87448930"/>
  </w:style>
  <w:style w:type="paragraph" w:customStyle="1" w:styleId="A79E114A71684C398DB6760B0BFA2578">
    <w:name w:val="A79E114A71684C398DB6760B0BFA2578"/>
  </w:style>
  <w:style w:type="paragraph" w:customStyle="1" w:styleId="6CBD45B854104C22973631745746A75F">
    <w:name w:val="6CBD45B854104C22973631745746A75F"/>
  </w:style>
  <w:style w:type="paragraph" w:customStyle="1" w:styleId="3DBF77806C5F478B9A1C5C1884DFC271">
    <w:name w:val="3DBF77806C5F478B9A1C5C1884DFC271"/>
  </w:style>
  <w:style w:type="paragraph" w:customStyle="1" w:styleId="127FB5E36D7C426A982C5BA6A9BAB60B">
    <w:name w:val="127FB5E36D7C426A982C5BA6A9BAB60B"/>
  </w:style>
  <w:style w:type="paragraph" w:customStyle="1" w:styleId="810EBAC4A8D742D28837976CDCCDA8F0">
    <w:name w:val="810EBAC4A8D742D28837976CDCCDA8F0"/>
  </w:style>
  <w:style w:type="paragraph" w:customStyle="1" w:styleId="5AEA1241C2964D0E8FC2BB5D5F4D388A">
    <w:name w:val="5AEA1241C2964D0E8FC2BB5D5F4D388A"/>
  </w:style>
  <w:style w:type="paragraph" w:customStyle="1" w:styleId="FA69437B812846CD8340456311AB9F36">
    <w:name w:val="FA69437B812846CD8340456311AB9F36"/>
  </w:style>
  <w:style w:type="paragraph" w:customStyle="1" w:styleId="CC33FADFD4C14DA3ACDF19C2E725C7B3">
    <w:name w:val="CC33FADFD4C14DA3ACDF19C2E725C7B3"/>
  </w:style>
  <w:style w:type="paragraph" w:customStyle="1" w:styleId="114E99E78E754DF092B6773B23D70136">
    <w:name w:val="114E99E78E754DF092B6773B23D70136"/>
  </w:style>
  <w:style w:type="paragraph" w:customStyle="1" w:styleId="3E983C8E27AB462FA99299063918E4EE">
    <w:name w:val="3E983C8E27AB462FA99299063918E4EE"/>
  </w:style>
  <w:style w:type="paragraph" w:customStyle="1" w:styleId="178D9925373A4E7C90B09299CC42A590">
    <w:name w:val="178D9925373A4E7C90B09299CC42A590"/>
  </w:style>
  <w:style w:type="paragraph" w:customStyle="1" w:styleId="7B78CDCB7EE14C99B477E35E497B17F9">
    <w:name w:val="7B78CDCB7EE14C99B477E35E497B17F9"/>
  </w:style>
  <w:style w:type="paragraph" w:customStyle="1" w:styleId="D9E022BEE2164404872419A30F21447E">
    <w:name w:val="D9E022BEE2164404872419A30F21447E"/>
  </w:style>
  <w:style w:type="paragraph" w:customStyle="1" w:styleId="26E2D955AA874ACF923141C2FD06F35F">
    <w:name w:val="26E2D955AA874ACF923141C2FD06F35F"/>
  </w:style>
  <w:style w:type="paragraph" w:customStyle="1" w:styleId="BFF5D263760440069DBC20F4A774C3C7">
    <w:name w:val="BFF5D263760440069DBC20F4A774C3C7"/>
  </w:style>
  <w:style w:type="paragraph" w:customStyle="1" w:styleId="879550C2A01140C2854456143C721580">
    <w:name w:val="879550C2A01140C2854456143C721580"/>
  </w:style>
  <w:style w:type="paragraph" w:customStyle="1" w:styleId="7B33442E8DD54D2DADE2DB6CAE0A45A1">
    <w:name w:val="7B33442E8DD54D2DADE2DB6CAE0A45A1"/>
  </w:style>
  <w:style w:type="paragraph" w:customStyle="1" w:styleId="DC7F51C86B284B5EA077108D6738EFC5">
    <w:name w:val="DC7F51C86B284B5EA077108D6738EFC5"/>
  </w:style>
  <w:style w:type="paragraph" w:customStyle="1" w:styleId="B152249FC7904CE49E50E9AEB4B453DA">
    <w:name w:val="B152249FC7904CE49E50E9AEB4B453DA"/>
  </w:style>
  <w:style w:type="paragraph" w:customStyle="1" w:styleId="AF8F39BCEC0F41C89BFA5EE77A40DE0D">
    <w:name w:val="AF8F39BCEC0F41C89BFA5EE77A40DE0D"/>
  </w:style>
  <w:style w:type="paragraph" w:customStyle="1" w:styleId="92278E932E5944D1B374D633980D1F7D">
    <w:name w:val="92278E932E5944D1B374D633980D1F7D"/>
  </w:style>
  <w:style w:type="paragraph" w:customStyle="1" w:styleId="95E7BE44631244418C3905DBF0D6C887">
    <w:name w:val="95E7BE44631244418C3905DBF0D6C887"/>
  </w:style>
  <w:style w:type="paragraph" w:customStyle="1" w:styleId="2E81E853042843E39FA7D008118501CD">
    <w:name w:val="2E81E853042843E39FA7D008118501CD"/>
  </w:style>
  <w:style w:type="paragraph" w:customStyle="1" w:styleId="C371B099BAB9429D929DCCE9C3A6B3A7">
    <w:name w:val="C371B099BAB9429D929DCCE9C3A6B3A7"/>
  </w:style>
  <w:style w:type="paragraph" w:customStyle="1" w:styleId="E381F919B78946A2A79C892DED732653">
    <w:name w:val="E381F919B78946A2A79C892DED732653"/>
  </w:style>
  <w:style w:type="paragraph" w:customStyle="1" w:styleId="9E0B853858D04D3B85948C829DA536AE">
    <w:name w:val="9E0B853858D04D3B85948C829DA536AE"/>
  </w:style>
  <w:style w:type="paragraph" w:customStyle="1" w:styleId="0A5A5EE4903C4416B37AEC1FEEC0DE10">
    <w:name w:val="0A5A5EE4903C4416B37AEC1FEEC0DE10"/>
  </w:style>
  <w:style w:type="paragraph" w:customStyle="1" w:styleId="019AB7784454487B954D2F88FCD7BA3A">
    <w:name w:val="019AB7784454487B954D2F88FCD7BA3A"/>
  </w:style>
  <w:style w:type="paragraph" w:customStyle="1" w:styleId="EB3E82BC51324BCAB809B4B998BD7283">
    <w:name w:val="EB3E82BC51324BCAB809B4B998BD7283"/>
  </w:style>
  <w:style w:type="paragraph" w:customStyle="1" w:styleId="A559C4F8B8CA40468563525263C23EB3">
    <w:name w:val="A559C4F8B8CA40468563525263C23EB3"/>
  </w:style>
  <w:style w:type="paragraph" w:customStyle="1" w:styleId="2E9B41F29DF944BFAD0999E5A731B88A">
    <w:name w:val="2E9B41F29DF944BFAD0999E5A731B88A"/>
  </w:style>
  <w:style w:type="paragraph" w:customStyle="1" w:styleId="ADBCD43EA1D249CF8D3704EF960AB4E7">
    <w:name w:val="ADBCD43EA1D249CF8D3704EF960AB4E7"/>
  </w:style>
  <w:style w:type="paragraph" w:customStyle="1" w:styleId="B530B59C9BD74944A407EECE5CFF0258">
    <w:name w:val="B530B59C9BD74944A407EECE5CFF0258"/>
  </w:style>
  <w:style w:type="paragraph" w:customStyle="1" w:styleId="412E07A5B7C24A6EA2E3A04C7561A50B">
    <w:name w:val="412E07A5B7C24A6EA2E3A04C7561A50B"/>
  </w:style>
  <w:style w:type="paragraph" w:customStyle="1" w:styleId="A02472B07F4A4E278BECF1B0622A0916">
    <w:name w:val="A02472B07F4A4E278BECF1B0622A0916"/>
  </w:style>
  <w:style w:type="paragraph" w:customStyle="1" w:styleId="39D56DF21D914B18967FF3DE3FAA108F">
    <w:name w:val="39D56DF21D914B18967FF3DE3FAA108F"/>
  </w:style>
  <w:style w:type="paragraph" w:customStyle="1" w:styleId="9A1867E198EB48AA99614B5B040C431B">
    <w:name w:val="9A1867E198EB48AA99614B5B040C431B"/>
  </w:style>
  <w:style w:type="paragraph" w:customStyle="1" w:styleId="EAAF1AFC2B634A95AE3961105AD1CF73">
    <w:name w:val="EAAF1AFC2B634A95AE3961105AD1CF73"/>
  </w:style>
  <w:style w:type="paragraph" w:customStyle="1" w:styleId="9679FC4000D644B485E48A1BA467A1B2">
    <w:name w:val="9679FC4000D644B485E48A1BA467A1B2"/>
  </w:style>
  <w:style w:type="paragraph" w:customStyle="1" w:styleId="6824F1268F304E629B5FF8C6753930D9">
    <w:name w:val="6824F1268F304E629B5FF8C6753930D9"/>
  </w:style>
  <w:style w:type="paragraph" w:customStyle="1" w:styleId="49046CC0633B43C98EB850183A6F0D2F">
    <w:name w:val="49046CC0633B43C98EB850183A6F0D2F"/>
  </w:style>
  <w:style w:type="paragraph" w:customStyle="1" w:styleId="D61C7024E75C4BC5876611F8856F9FA9">
    <w:name w:val="D61C7024E75C4BC5876611F8856F9FA9"/>
  </w:style>
  <w:style w:type="paragraph" w:customStyle="1" w:styleId="39F0BD44CD2043319B9BDA220F9C775F">
    <w:name w:val="39F0BD44CD2043319B9BDA220F9C775F"/>
  </w:style>
  <w:style w:type="paragraph" w:customStyle="1" w:styleId="389D95B8F3AD4FE3B1324D4C2D78E443">
    <w:name w:val="389D95B8F3AD4FE3B1324D4C2D78E443"/>
  </w:style>
  <w:style w:type="paragraph" w:customStyle="1" w:styleId="DA2A4FD212E544BAAA2F3119E7AD1907">
    <w:name w:val="DA2A4FD212E544BAAA2F3119E7AD1907"/>
    <w:rsid w:val="00FD38AC"/>
  </w:style>
  <w:style w:type="paragraph" w:customStyle="1" w:styleId="E0BC0C5448124F89B255E8CA2686B8AA">
    <w:name w:val="E0BC0C5448124F89B255E8CA2686B8AA"/>
    <w:rsid w:val="00FD38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BLOG POST ANALYSIS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3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4</b:RefOrder>
  </b:Source>
  <b:Source>
    <b:Tag>Xia13</b:Tag>
    <b:SourceType>JournalArticle</b:SourceType>
    <b:Guid>{0C34F744-41B8-4020-BF83-3A47230808F4}</b:Guid>
    <b:Title> Online competitive information space for hotels: An information search perspective</b:Title>
    <b:Year>2013</b:Year>
    <b:Author>
      <b:Author>
        <b:NameList>
          <b:Person>
            <b:Last>Xiang</b:Last>
            <b:First>Zheng</b:First>
          </b:Person>
        </b:NameList>
      </b:Author>
    </b:Author>
    <b:JournalName>Journal of Hospitality Marketing &amp; Management</b:JournalName>
    <b:Pages>22(5), 530-546</b:Pages>
    <b:RefOrder>1</b:RefOrder>
  </b:Source>
  <b:Source>
    <b:Tag>Eng15</b:Tag>
    <b:SourceType>JournalArticle</b:SourceType>
    <b:Guid>{25660A1B-D2BE-4A04-A333-8D62ECE593A1}</b:Guid>
    <b:Author>
      <b:Author>
        <b:NameList>
          <b:Person>
            <b:Last>English</b:Last>
            <b:First>Paul</b:First>
            <b:Middle>M</b:Middle>
          </b:Person>
        </b:NameList>
      </b:Author>
    </b:Author>
    <b:Title>Sharing and collaboration of search results in a travel search engine</b:Title>
    <b:Year>2015</b:Year>
    <b:Pages>U.S. Patent Application No. 14/210,807.</b:Pages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A8C6F62-06E9-4E25-9926-7560BD8AE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1</TotalTime>
  <Pages>4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Kayak.com Case Analysis</vt:lpstr>
    </vt:vector>
  </TitlesOfParts>
  <Company/>
  <LinksUpToDate>false</LinksUpToDate>
  <CharactersWithSpaces>3201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Kayak.com Case Analysis</dc:title>
  <dc:creator>Windows User</dc:creator>
  <cp:lastModifiedBy>Dennis Menge</cp:lastModifiedBy>
  <cp:revision>2</cp:revision>
  <dcterms:created xsi:type="dcterms:W3CDTF">2019-04-13T16:33:00Z</dcterms:created>
  <dcterms:modified xsi:type="dcterms:W3CDTF">2019-04-13T16:33:00Z</dcterms:modified>
</cp:coreProperties>
</file>