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8DF" w:rsidRDefault="002908DF" w:rsidP="002908DF">
      <w:pPr>
        <w:jc w:val="center"/>
        <w:rPr>
          <w:rFonts w:ascii="Times New Roman" w:hAnsi="Times New Roman" w:cs="Times New Roman"/>
          <w:sz w:val="24"/>
          <w:szCs w:val="24"/>
        </w:rPr>
      </w:pPr>
      <w:bookmarkStart w:id="0" w:name="_GoBack"/>
      <w:bookmarkEnd w:id="0"/>
    </w:p>
    <w:p w:rsidR="002908DF" w:rsidRDefault="002908DF" w:rsidP="002908DF">
      <w:pPr>
        <w:jc w:val="center"/>
        <w:rPr>
          <w:rFonts w:ascii="Times New Roman" w:hAnsi="Times New Roman" w:cs="Times New Roman"/>
          <w:sz w:val="24"/>
          <w:szCs w:val="24"/>
        </w:rPr>
      </w:pPr>
    </w:p>
    <w:p w:rsidR="002908DF" w:rsidRDefault="002908DF" w:rsidP="002908DF">
      <w:pPr>
        <w:jc w:val="center"/>
        <w:rPr>
          <w:rFonts w:ascii="Times New Roman" w:hAnsi="Times New Roman" w:cs="Times New Roman"/>
          <w:sz w:val="24"/>
          <w:szCs w:val="24"/>
        </w:rPr>
      </w:pPr>
    </w:p>
    <w:p w:rsidR="002908DF" w:rsidRDefault="002908DF" w:rsidP="002908DF">
      <w:pPr>
        <w:jc w:val="center"/>
        <w:rPr>
          <w:rFonts w:ascii="Times New Roman" w:hAnsi="Times New Roman" w:cs="Times New Roman"/>
          <w:sz w:val="24"/>
          <w:szCs w:val="24"/>
        </w:rPr>
      </w:pPr>
    </w:p>
    <w:p w:rsidR="002908DF" w:rsidRDefault="002908DF" w:rsidP="002908DF">
      <w:pPr>
        <w:jc w:val="center"/>
        <w:rPr>
          <w:rFonts w:ascii="Times New Roman" w:hAnsi="Times New Roman" w:cs="Times New Roman"/>
          <w:sz w:val="24"/>
          <w:szCs w:val="24"/>
        </w:rPr>
      </w:pPr>
    </w:p>
    <w:p w:rsidR="002908DF" w:rsidRDefault="002908DF" w:rsidP="002908DF">
      <w:pPr>
        <w:jc w:val="center"/>
        <w:rPr>
          <w:rFonts w:ascii="Times New Roman" w:hAnsi="Times New Roman" w:cs="Times New Roman"/>
          <w:sz w:val="24"/>
          <w:szCs w:val="24"/>
        </w:rPr>
      </w:pPr>
    </w:p>
    <w:p w:rsidR="002908DF" w:rsidRDefault="002908DF" w:rsidP="002908DF">
      <w:pPr>
        <w:jc w:val="center"/>
        <w:rPr>
          <w:rFonts w:ascii="Times New Roman" w:hAnsi="Times New Roman" w:cs="Times New Roman"/>
          <w:sz w:val="24"/>
          <w:szCs w:val="24"/>
        </w:rPr>
      </w:pPr>
    </w:p>
    <w:p w:rsidR="002908DF" w:rsidRDefault="002908DF" w:rsidP="002908DF">
      <w:pPr>
        <w:jc w:val="center"/>
        <w:rPr>
          <w:rFonts w:ascii="Times New Roman" w:hAnsi="Times New Roman" w:cs="Times New Roman"/>
          <w:sz w:val="24"/>
          <w:szCs w:val="24"/>
        </w:rPr>
      </w:pPr>
    </w:p>
    <w:p w:rsidR="00731257" w:rsidRDefault="002908DF" w:rsidP="002908DF">
      <w:pPr>
        <w:jc w:val="center"/>
        <w:rPr>
          <w:rFonts w:ascii="Times New Roman" w:hAnsi="Times New Roman" w:cs="Times New Roman"/>
          <w:sz w:val="24"/>
          <w:szCs w:val="24"/>
        </w:rPr>
      </w:pPr>
      <w:r w:rsidRPr="002908DF">
        <w:rPr>
          <w:rFonts w:ascii="Times New Roman" w:hAnsi="Times New Roman" w:cs="Times New Roman"/>
          <w:sz w:val="24"/>
          <w:szCs w:val="24"/>
        </w:rPr>
        <w:t>Experiential-Simulation Project Report</w:t>
      </w:r>
    </w:p>
    <w:p w:rsidR="005312CC" w:rsidRDefault="0038741E" w:rsidP="002908DF">
      <w:pPr>
        <w:jc w:val="center"/>
        <w:rPr>
          <w:rFonts w:ascii="Times New Roman" w:hAnsi="Times New Roman" w:cs="Times New Roman"/>
          <w:sz w:val="24"/>
          <w:szCs w:val="24"/>
        </w:rPr>
      </w:pPr>
      <w:r>
        <w:rPr>
          <w:rFonts w:ascii="Times New Roman" w:hAnsi="Times New Roman" w:cs="Times New Roman"/>
          <w:sz w:val="24"/>
          <w:szCs w:val="24"/>
        </w:rPr>
        <w:t>How Did the Deal Work Out</w:t>
      </w:r>
      <w:r w:rsidR="00012B4B">
        <w:rPr>
          <w:rFonts w:ascii="Times New Roman" w:hAnsi="Times New Roman" w:cs="Times New Roman"/>
          <w:sz w:val="24"/>
          <w:szCs w:val="24"/>
        </w:rPr>
        <w:t>?</w:t>
      </w:r>
    </w:p>
    <w:p w:rsidR="002908DF" w:rsidRPr="002908DF" w:rsidRDefault="002908DF" w:rsidP="002908DF">
      <w:pPr>
        <w:jc w:val="center"/>
        <w:rPr>
          <w:rFonts w:ascii="Times New Roman" w:hAnsi="Times New Roman" w:cs="Times New Roman"/>
          <w:sz w:val="24"/>
          <w:szCs w:val="24"/>
        </w:rPr>
      </w:pPr>
      <w:r>
        <w:rPr>
          <w:rFonts w:ascii="Times New Roman" w:hAnsi="Times New Roman" w:cs="Times New Roman"/>
          <w:sz w:val="24"/>
          <w:szCs w:val="24"/>
        </w:rPr>
        <w:t>MGMT 4300</w:t>
      </w:r>
    </w:p>
    <w:p w:rsidR="002908DF" w:rsidRPr="002908DF" w:rsidRDefault="002908DF" w:rsidP="002908DF">
      <w:pPr>
        <w:jc w:val="center"/>
        <w:rPr>
          <w:rFonts w:ascii="Times New Roman" w:hAnsi="Times New Roman" w:cs="Times New Roman"/>
          <w:sz w:val="24"/>
          <w:szCs w:val="24"/>
        </w:rPr>
      </w:pPr>
      <w:r w:rsidRPr="002908DF">
        <w:rPr>
          <w:rFonts w:ascii="Times New Roman" w:hAnsi="Times New Roman" w:cs="Times New Roman"/>
          <w:sz w:val="24"/>
          <w:szCs w:val="24"/>
        </w:rPr>
        <w:t>Marcie Burleigh</w:t>
      </w:r>
    </w:p>
    <w:p w:rsidR="002908DF" w:rsidRPr="002908DF" w:rsidRDefault="002908DF" w:rsidP="002908DF">
      <w:pPr>
        <w:jc w:val="center"/>
        <w:rPr>
          <w:rFonts w:ascii="Times New Roman" w:hAnsi="Times New Roman" w:cs="Times New Roman"/>
          <w:sz w:val="24"/>
          <w:szCs w:val="24"/>
        </w:rPr>
      </w:pPr>
      <w:r w:rsidRPr="002908DF">
        <w:rPr>
          <w:rFonts w:ascii="Times New Roman" w:hAnsi="Times New Roman" w:cs="Times New Roman"/>
          <w:sz w:val="24"/>
          <w:szCs w:val="24"/>
        </w:rPr>
        <w:t>Northwestern State University</w:t>
      </w:r>
    </w:p>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0B140C" w:rsidRDefault="00012B4B" w:rsidP="000B140C">
      <w:pPr>
        <w:rPr>
          <w:rFonts w:ascii="Times New Roman" w:hAnsi="Times New Roman" w:cs="Times New Roman"/>
          <w:sz w:val="24"/>
          <w:szCs w:val="24"/>
        </w:rPr>
      </w:pPr>
      <w:r>
        <w:rPr>
          <w:rFonts w:ascii="Times New Roman" w:hAnsi="Times New Roman" w:cs="Times New Roman"/>
          <w:sz w:val="24"/>
          <w:szCs w:val="24"/>
        </w:rPr>
        <w:lastRenderedPageBreak/>
        <w:t xml:space="preserve">Category </w:t>
      </w:r>
      <w:r w:rsidR="0038741E">
        <w:rPr>
          <w:rFonts w:ascii="Times New Roman" w:hAnsi="Times New Roman" w:cs="Times New Roman"/>
          <w:sz w:val="24"/>
          <w:szCs w:val="24"/>
        </w:rPr>
        <w:t>6</w:t>
      </w:r>
      <w:r w:rsidR="00916A38">
        <w:rPr>
          <w:rFonts w:ascii="Times New Roman" w:hAnsi="Times New Roman" w:cs="Times New Roman"/>
          <w:sz w:val="24"/>
          <w:szCs w:val="24"/>
        </w:rPr>
        <w:t xml:space="preserve">: </w:t>
      </w:r>
      <w:r w:rsidR="0038741E">
        <w:rPr>
          <w:rFonts w:ascii="Times New Roman" w:hAnsi="Times New Roman" w:cs="Times New Roman"/>
          <w:sz w:val="24"/>
          <w:szCs w:val="24"/>
        </w:rPr>
        <w:t>How Did the Deal Work Out?</w:t>
      </w:r>
    </w:p>
    <w:p w:rsidR="00CF5EB0" w:rsidRDefault="0038741E" w:rsidP="00012B4B">
      <w:pPr>
        <w:tabs>
          <w:tab w:val="left" w:pos="1305"/>
          <w:tab w:val="left" w:pos="8295"/>
        </w:tabs>
        <w:rPr>
          <w:rFonts w:ascii="Times New Roman" w:hAnsi="Times New Roman" w:cs="Times New Roman"/>
          <w:b/>
          <w:sz w:val="24"/>
          <w:szCs w:val="24"/>
        </w:rPr>
      </w:pPr>
      <w:r>
        <w:rPr>
          <w:rFonts w:ascii="Times New Roman" w:hAnsi="Times New Roman" w:cs="Times New Roman"/>
          <w:b/>
          <w:sz w:val="24"/>
          <w:szCs w:val="24"/>
        </w:rPr>
        <w:t>AT&amp; T Merges with Directv</w:t>
      </w:r>
    </w:p>
    <w:p w:rsidR="0038741E" w:rsidRDefault="00012B4B" w:rsidP="0038741E">
      <w:p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b/>
          <w:sz w:val="24"/>
          <w:szCs w:val="24"/>
        </w:rPr>
        <w:tab/>
      </w:r>
      <w:r w:rsidR="0038741E">
        <w:rPr>
          <w:rFonts w:ascii="Times New Roman" w:hAnsi="Times New Roman" w:cs="Times New Roman"/>
          <w:sz w:val="24"/>
          <w:szCs w:val="24"/>
        </w:rPr>
        <w:t>On July 24, 2015 AT&amp;T Inc. (NYSE:T) completed its acquisition of Directv. The newly combined company</w:t>
      </w:r>
      <w:r w:rsidR="004A78B9">
        <w:rPr>
          <w:rFonts w:ascii="Times New Roman" w:hAnsi="Times New Roman" w:cs="Times New Roman"/>
          <w:sz w:val="24"/>
          <w:szCs w:val="24"/>
        </w:rPr>
        <w:t>,</w:t>
      </w:r>
      <w:r w:rsidR="0038741E">
        <w:rPr>
          <w:rFonts w:ascii="Times New Roman" w:hAnsi="Times New Roman" w:cs="Times New Roman"/>
          <w:sz w:val="24"/>
          <w:szCs w:val="24"/>
        </w:rPr>
        <w:t xml:space="preserve"> which is now the largest </w:t>
      </w:r>
      <w:r w:rsidR="004A78B9">
        <w:rPr>
          <w:rFonts w:ascii="Times New Roman" w:hAnsi="Times New Roman" w:cs="Times New Roman"/>
          <w:sz w:val="24"/>
          <w:szCs w:val="24"/>
        </w:rPr>
        <w:t xml:space="preserve">pay television provider in the United States and the World, will offer millions of people more choices for video entertainment on any screen from almost anywhere, any time. The Directv acquisition significantly diversifies AT&amp;T’s revenue mix, products, geographies and customer bases. </w:t>
      </w:r>
    </w:p>
    <w:p w:rsidR="004A78B9" w:rsidRDefault="004A78B9" w:rsidP="0038741E">
      <w:p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w:t>
      </w:r>
      <w:r w:rsidR="00B67B4E">
        <w:rPr>
          <w:rFonts w:ascii="Times New Roman" w:hAnsi="Times New Roman" w:cs="Times New Roman"/>
          <w:sz w:val="24"/>
          <w:szCs w:val="24"/>
        </w:rPr>
        <w:t>Randall Stephenson, AT&amp;T chairman and CEO, “Combining Directv with AT&amp;T is all about giving more customers more choices for great video entertainment integrated with mobile and high-speed internet service”(“AT&amp;T Completes Acquisition of Directv,” 2015). The acquisition</w:t>
      </w:r>
      <w:r w:rsidR="00556E89">
        <w:rPr>
          <w:rFonts w:ascii="Times New Roman" w:hAnsi="Times New Roman" w:cs="Times New Roman"/>
          <w:sz w:val="24"/>
          <w:szCs w:val="24"/>
        </w:rPr>
        <w:t xml:space="preserve"> is an attempt for AT&amp;T to expand its business amid tough competition from wireless competitors in the United States as well as cable operators in the broadband and paid television markets. </w:t>
      </w:r>
    </w:p>
    <w:p w:rsidR="00C137BB" w:rsidRDefault="00556E89" w:rsidP="0038741E">
      <w:p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ab/>
      </w:r>
      <w:r w:rsidR="00111F1D">
        <w:rPr>
          <w:rFonts w:ascii="Times New Roman" w:hAnsi="Times New Roman" w:cs="Times New Roman"/>
          <w:sz w:val="24"/>
          <w:szCs w:val="24"/>
        </w:rPr>
        <w:t xml:space="preserve">The acquisition was a friendly acquisition as the deal created considerable synergies. Management estimates that the two companies’ high-speed broadband network will cover 70 million customer locations, enabling users to watch TV over any device (Conrad, 2014). The transaction combines complementary strengths </w:t>
      </w:r>
      <w:r w:rsidR="0092475A">
        <w:rPr>
          <w:rFonts w:ascii="Times New Roman" w:hAnsi="Times New Roman" w:cs="Times New Roman"/>
          <w:sz w:val="24"/>
          <w:szCs w:val="24"/>
        </w:rPr>
        <w:t>to create a unique new competitor with capabilities in mobility, video, and broadband services that are unprecedented. Management’s representation to shareholders was a mutually beneficial acquisition enabling shareholders to benefit from the enhanced value of the combined company</w:t>
      </w:r>
      <w:r w:rsidR="00202AED">
        <w:rPr>
          <w:rFonts w:ascii="Times New Roman" w:hAnsi="Times New Roman" w:cs="Times New Roman"/>
          <w:sz w:val="24"/>
          <w:szCs w:val="24"/>
        </w:rPr>
        <w:t>. In regards to financial benefits of the acquisition, management estimated the annual cost savings from the transaction to top $1.6 billion within three years. These savings are proposed to come from network advantages and the leverage to negotiate better terms with content pr</w:t>
      </w:r>
      <w:r w:rsidR="00C137BB">
        <w:rPr>
          <w:rFonts w:ascii="Times New Roman" w:hAnsi="Times New Roman" w:cs="Times New Roman"/>
          <w:sz w:val="24"/>
          <w:szCs w:val="24"/>
        </w:rPr>
        <w:t>oviders (Conrad, 2014).</w:t>
      </w:r>
    </w:p>
    <w:p w:rsidR="00E375E7" w:rsidRDefault="00C137BB" w:rsidP="0038741E">
      <w:p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ab/>
        <w:t>This acquisition posed fewer antitrust problems than Comcast’s proposed merger with Time Warner Cable, which would have combined the nation’s largest and second largest cable companies. The Federal Communication Commission and the Department of Justice opposed that deal, forcing Comcast to back out of it. The commission did impose conditions on AT &amp; T that should help telecommunications users in many parts of the country.</w:t>
      </w:r>
      <w:r w:rsidR="00E375E7">
        <w:rPr>
          <w:rFonts w:ascii="Times New Roman" w:hAnsi="Times New Roman" w:cs="Times New Roman"/>
          <w:sz w:val="24"/>
          <w:szCs w:val="24"/>
        </w:rPr>
        <w:t xml:space="preserve"> The conditions are as follows:</w:t>
      </w:r>
    </w:p>
    <w:p w:rsidR="00202AED" w:rsidRDefault="00E375E7" w:rsidP="00E375E7">
      <w:pPr>
        <w:pStyle w:val="ListParagraph"/>
        <w:numPr>
          <w:ilvl w:val="0"/>
          <w:numId w:val="21"/>
        </w:numPr>
        <w:tabs>
          <w:tab w:val="left" w:pos="1305"/>
          <w:tab w:val="left" w:pos="8295"/>
        </w:tabs>
        <w:spacing w:line="480" w:lineRule="auto"/>
        <w:ind w:left="2030"/>
        <w:rPr>
          <w:rFonts w:ascii="Times New Roman" w:hAnsi="Times New Roman" w:cs="Times New Roman"/>
          <w:sz w:val="24"/>
          <w:szCs w:val="24"/>
        </w:rPr>
      </w:pPr>
      <w:r>
        <w:rPr>
          <w:rFonts w:ascii="Times New Roman" w:hAnsi="Times New Roman" w:cs="Times New Roman"/>
          <w:sz w:val="24"/>
          <w:szCs w:val="24"/>
        </w:rPr>
        <w:t>AT&amp;T to increase the availability of high-speed fiber lines in the places where it has a traditional wired telephone network so that customers can take greater advantage of newer Internet-based TV services.</w:t>
      </w:r>
    </w:p>
    <w:p w:rsidR="00E375E7" w:rsidRDefault="00E375E7" w:rsidP="00E375E7">
      <w:pPr>
        <w:pStyle w:val="ListParagraph"/>
        <w:numPr>
          <w:ilvl w:val="0"/>
          <w:numId w:val="21"/>
        </w:numPr>
        <w:tabs>
          <w:tab w:val="left" w:pos="1305"/>
          <w:tab w:val="left" w:pos="8295"/>
        </w:tabs>
        <w:spacing w:line="480" w:lineRule="auto"/>
        <w:ind w:left="2030"/>
        <w:rPr>
          <w:rFonts w:ascii="Times New Roman" w:hAnsi="Times New Roman" w:cs="Times New Roman"/>
          <w:sz w:val="24"/>
          <w:szCs w:val="24"/>
        </w:rPr>
      </w:pPr>
      <w:r>
        <w:rPr>
          <w:rFonts w:ascii="Times New Roman" w:hAnsi="Times New Roman" w:cs="Times New Roman"/>
          <w:sz w:val="24"/>
          <w:szCs w:val="24"/>
        </w:rPr>
        <w:t>Within 4 years AT&amp;T will have to bring fiber to 12.5 million customers.</w:t>
      </w:r>
    </w:p>
    <w:p w:rsidR="00E375E7" w:rsidRDefault="00E375E7" w:rsidP="00E375E7">
      <w:pPr>
        <w:pStyle w:val="ListParagraph"/>
        <w:numPr>
          <w:ilvl w:val="0"/>
          <w:numId w:val="21"/>
        </w:numPr>
        <w:tabs>
          <w:tab w:val="left" w:pos="1305"/>
          <w:tab w:val="left" w:pos="8295"/>
        </w:tabs>
        <w:spacing w:line="480" w:lineRule="auto"/>
        <w:ind w:left="2030"/>
        <w:rPr>
          <w:rFonts w:ascii="Times New Roman" w:hAnsi="Times New Roman" w:cs="Times New Roman"/>
          <w:sz w:val="24"/>
          <w:szCs w:val="24"/>
        </w:rPr>
      </w:pPr>
      <w:r>
        <w:rPr>
          <w:rFonts w:ascii="Times New Roman" w:hAnsi="Times New Roman" w:cs="Times New Roman"/>
          <w:sz w:val="24"/>
          <w:szCs w:val="24"/>
        </w:rPr>
        <w:t>AT&amp;T is not to discriminate against competing video services like Netflix that its customers access over their Internet Connections.</w:t>
      </w:r>
    </w:p>
    <w:p w:rsidR="00E375E7" w:rsidRDefault="00E375E7" w:rsidP="00E375E7">
      <w:pPr>
        <w:pStyle w:val="ListParagraph"/>
        <w:numPr>
          <w:ilvl w:val="0"/>
          <w:numId w:val="21"/>
        </w:numPr>
        <w:tabs>
          <w:tab w:val="left" w:pos="1305"/>
          <w:tab w:val="left" w:pos="8295"/>
        </w:tabs>
        <w:spacing w:line="480" w:lineRule="auto"/>
        <w:ind w:left="2030"/>
        <w:rPr>
          <w:rFonts w:ascii="Times New Roman" w:hAnsi="Times New Roman" w:cs="Times New Roman"/>
          <w:sz w:val="24"/>
          <w:szCs w:val="24"/>
        </w:rPr>
      </w:pPr>
      <w:r>
        <w:rPr>
          <w:rFonts w:ascii="Times New Roman" w:hAnsi="Times New Roman" w:cs="Times New Roman"/>
          <w:sz w:val="24"/>
          <w:szCs w:val="24"/>
        </w:rPr>
        <w:t>AT&amp;T to provide faster Internet service to schools and lower-cost broadband service to poor customers.</w:t>
      </w:r>
    </w:p>
    <w:p w:rsidR="00E375E7" w:rsidRDefault="00E375E7" w:rsidP="00E375E7">
      <w:p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 xml:space="preserve">These conditions should help mitigate the competitive harm caused by this merger. But as John Bergmayer, a senior staff attorney at Public Knowledge noted that </w:t>
      </w:r>
      <w:r w:rsidR="007E63D3">
        <w:rPr>
          <w:rFonts w:ascii="Times New Roman" w:hAnsi="Times New Roman" w:cs="Times New Roman"/>
          <w:sz w:val="24"/>
          <w:szCs w:val="24"/>
        </w:rPr>
        <w:t>“</w:t>
      </w:r>
      <w:r>
        <w:rPr>
          <w:rFonts w:ascii="Times New Roman" w:hAnsi="Times New Roman" w:cs="Times New Roman"/>
          <w:sz w:val="24"/>
          <w:szCs w:val="24"/>
        </w:rPr>
        <w:t>the merger will not address the larger problem in the telecommunications industry that is highlighted by a lack of competition</w:t>
      </w:r>
      <w:r w:rsidR="007E63D3">
        <w:rPr>
          <w:rFonts w:ascii="Times New Roman" w:hAnsi="Times New Roman" w:cs="Times New Roman"/>
          <w:sz w:val="24"/>
          <w:szCs w:val="24"/>
        </w:rPr>
        <w:t>”</w:t>
      </w:r>
      <w:r>
        <w:rPr>
          <w:rFonts w:ascii="Times New Roman" w:hAnsi="Times New Roman" w:cs="Times New Roman"/>
          <w:sz w:val="24"/>
          <w:szCs w:val="24"/>
        </w:rPr>
        <w:t xml:space="preserve"> (Bajaj, 2015, p.1).</w:t>
      </w:r>
      <w:r w:rsidR="007E63D3">
        <w:rPr>
          <w:rFonts w:ascii="Times New Roman" w:hAnsi="Times New Roman" w:cs="Times New Roman"/>
          <w:sz w:val="24"/>
          <w:szCs w:val="24"/>
        </w:rPr>
        <w:t xml:space="preserve"> Most Americans have few choices for broadband and TV services and requiring AT&amp;T to offer faster service to more people is a good start but it is not enough to solve the problem of a lack of competition and consumer choice in the industry environment.</w:t>
      </w:r>
    </w:p>
    <w:p w:rsidR="007E63D3" w:rsidRDefault="007E63D3" w:rsidP="00E375E7">
      <w:p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 Bundling was at the heart of AT&amp;T’s desire to acquire </w:t>
      </w:r>
      <w:r w:rsidR="00034261">
        <w:rPr>
          <w:rFonts w:ascii="Times New Roman" w:hAnsi="Times New Roman" w:cs="Times New Roman"/>
          <w:sz w:val="24"/>
          <w:szCs w:val="24"/>
        </w:rPr>
        <w:t>DirecTV’s satellite service in hopes to create better bundled packages increasing revenue from customers (Yu &amp; Snider, 2014, p.1). According to analyst Roger Entner at Recon Analytics, “This deal is about getting more money from the same customers. “We are runni</w:t>
      </w:r>
      <w:r w:rsidR="00140541">
        <w:rPr>
          <w:rFonts w:ascii="Times New Roman" w:hAnsi="Times New Roman" w:cs="Times New Roman"/>
          <w:sz w:val="24"/>
          <w:szCs w:val="24"/>
        </w:rPr>
        <w:t>ng out of people who want to buy</w:t>
      </w:r>
      <w:r w:rsidR="00034261">
        <w:rPr>
          <w:rFonts w:ascii="Times New Roman" w:hAnsi="Times New Roman" w:cs="Times New Roman"/>
          <w:sz w:val="24"/>
          <w:szCs w:val="24"/>
        </w:rPr>
        <w:t xml:space="preserve"> wireless service” (Yu &amp; Snider, 2014, p.1). </w:t>
      </w:r>
      <w:r w:rsidR="0063578A">
        <w:rPr>
          <w:rFonts w:ascii="Times New Roman" w:hAnsi="Times New Roman" w:cs="Times New Roman"/>
          <w:sz w:val="24"/>
          <w:szCs w:val="24"/>
        </w:rPr>
        <w:t>So what was the rationale behind the merger and acquisition?</w:t>
      </w:r>
    </w:p>
    <w:p w:rsidR="00034261" w:rsidRDefault="00034261" w:rsidP="00034261">
      <w:pPr>
        <w:pStyle w:val="ListParagraph"/>
        <w:numPr>
          <w:ilvl w:val="0"/>
          <w:numId w:val="22"/>
        </w:num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 xml:space="preserve">Currently AT&amp;T customers who have U-verse triple-pay service, which includes landline phone, broadband internet and cable </w:t>
      </w:r>
      <w:r w:rsidR="0063578A">
        <w:rPr>
          <w:rFonts w:ascii="Times New Roman" w:hAnsi="Times New Roman" w:cs="Times New Roman"/>
          <w:sz w:val="24"/>
          <w:szCs w:val="24"/>
        </w:rPr>
        <w:t>TV,</w:t>
      </w:r>
      <w:r>
        <w:rPr>
          <w:rFonts w:ascii="Times New Roman" w:hAnsi="Times New Roman" w:cs="Times New Roman"/>
          <w:sz w:val="24"/>
          <w:szCs w:val="24"/>
        </w:rPr>
        <w:t xml:space="preserve"> spend about $170.00 per month.</w:t>
      </w:r>
    </w:p>
    <w:p w:rsidR="00034261" w:rsidRDefault="00034261" w:rsidP="00034261">
      <w:pPr>
        <w:pStyle w:val="ListParagraph"/>
        <w:numPr>
          <w:ilvl w:val="0"/>
          <w:numId w:val="22"/>
        </w:num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 xml:space="preserve">With its satellite revenue alone, </w:t>
      </w:r>
      <w:r w:rsidR="0063578A">
        <w:rPr>
          <w:rFonts w:ascii="Times New Roman" w:hAnsi="Times New Roman" w:cs="Times New Roman"/>
          <w:sz w:val="24"/>
          <w:szCs w:val="24"/>
        </w:rPr>
        <w:t>DirecTV</w:t>
      </w:r>
      <w:r>
        <w:rPr>
          <w:rFonts w:ascii="Times New Roman" w:hAnsi="Times New Roman" w:cs="Times New Roman"/>
          <w:sz w:val="24"/>
          <w:szCs w:val="24"/>
        </w:rPr>
        <w:t xml:space="preserve"> generated $102.18 per user</w:t>
      </w:r>
      <w:r w:rsidR="0063578A">
        <w:rPr>
          <w:rFonts w:ascii="Times New Roman" w:hAnsi="Times New Roman" w:cs="Times New Roman"/>
          <w:sz w:val="24"/>
          <w:szCs w:val="24"/>
        </w:rPr>
        <w:t xml:space="preserve"> per month</w:t>
      </w:r>
      <w:r>
        <w:rPr>
          <w:rFonts w:ascii="Times New Roman" w:hAnsi="Times New Roman" w:cs="Times New Roman"/>
          <w:sz w:val="24"/>
          <w:szCs w:val="24"/>
        </w:rPr>
        <w:t xml:space="preserve"> in 2013, up 5.4% from 2012.</w:t>
      </w:r>
    </w:p>
    <w:p w:rsidR="00034261" w:rsidRDefault="00034261" w:rsidP="00034261">
      <w:pPr>
        <w:pStyle w:val="ListParagraph"/>
        <w:numPr>
          <w:ilvl w:val="0"/>
          <w:numId w:val="22"/>
        </w:num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AT&amp;T wants a better bundle of services to inclu</w:t>
      </w:r>
      <w:r w:rsidR="0063578A">
        <w:rPr>
          <w:rFonts w:ascii="Times New Roman" w:hAnsi="Times New Roman" w:cs="Times New Roman"/>
          <w:sz w:val="24"/>
          <w:szCs w:val="24"/>
        </w:rPr>
        <w:t>de mobile and data connectivity, TV programming, and home security. The company can only do that in 22 states where it offers U-verse fiber-optic service, which bundles broadband, phone, and TV. Currently AT&amp;T has 11 million U-verse customers, but only 5.7 million of them get TV.</w:t>
      </w:r>
    </w:p>
    <w:p w:rsidR="0063578A" w:rsidRDefault="0063578A" w:rsidP="00034261">
      <w:pPr>
        <w:pStyle w:val="ListParagraph"/>
        <w:numPr>
          <w:ilvl w:val="0"/>
          <w:numId w:val="22"/>
        </w:num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With DirecTV- the second largest pay-tv provider in the U.S., behind only Comcast-AT&amp;T instantly becomes a national player.</w:t>
      </w:r>
    </w:p>
    <w:p w:rsidR="0063578A" w:rsidRDefault="0063578A" w:rsidP="00034261">
      <w:pPr>
        <w:pStyle w:val="ListParagraph"/>
        <w:numPr>
          <w:ilvl w:val="0"/>
          <w:numId w:val="22"/>
        </w:num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New bundling could include: AT&amp;T wireless voice and data services with satellite TV, and eventually wireless TV.</w:t>
      </w:r>
    </w:p>
    <w:p w:rsidR="0063578A" w:rsidRDefault="0063578A" w:rsidP="00034261">
      <w:pPr>
        <w:pStyle w:val="ListParagraph"/>
        <w:numPr>
          <w:ilvl w:val="0"/>
          <w:numId w:val="22"/>
        </w:num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Combined company has more bargaining power and leverage in talks with content providers for retransmission fees.</w:t>
      </w:r>
    </w:p>
    <w:p w:rsidR="00034261" w:rsidRDefault="00301C86" w:rsidP="00301C86">
      <w:pPr>
        <w:pStyle w:val="ListParagraph"/>
        <w:numPr>
          <w:ilvl w:val="0"/>
          <w:numId w:val="22"/>
        </w:num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Comcast Time Warner Cable merger which would make Comcast the dominate cable company and Net provider.</w:t>
      </w:r>
    </w:p>
    <w:p w:rsidR="00AB52F2" w:rsidRDefault="00301C86" w:rsidP="00301C86">
      <w:p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ab/>
      </w:r>
      <w:r w:rsidR="00AB52F2">
        <w:rPr>
          <w:rFonts w:ascii="Times New Roman" w:hAnsi="Times New Roman" w:cs="Times New Roman"/>
          <w:sz w:val="24"/>
          <w:szCs w:val="24"/>
        </w:rPr>
        <w:t xml:space="preserve">The Consumers Union and other consumer organizations do not favor the merger and believe it will fuel additional consolidation in the pay tv and broadband industry as other companies strive to remain competitive (Willcox, 2015, p.1). This could ultimately result in fewer choices and higher prices for consumers. According to Willcox, “with fewer industry players, there’s a greater likelihood that price will go up, since </w:t>
      </w:r>
      <w:r w:rsidR="00C74A43">
        <w:rPr>
          <w:rFonts w:ascii="Times New Roman" w:hAnsi="Times New Roman" w:cs="Times New Roman"/>
          <w:sz w:val="24"/>
          <w:szCs w:val="24"/>
        </w:rPr>
        <w:t>its</w:t>
      </w:r>
      <w:r w:rsidR="00AB52F2">
        <w:rPr>
          <w:rFonts w:ascii="Times New Roman" w:hAnsi="Times New Roman" w:cs="Times New Roman"/>
          <w:sz w:val="24"/>
          <w:szCs w:val="24"/>
        </w:rPr>
        <w:t xml:space="preserve"> competition that </w:t>
      </w:r>
      <w:r w:rsidR="00C74A43">
        <w:rPr>
          <w:rFonts w:ascii="Times New Roman" w:hAnsi="Times New Roman" w:cs="Times New Roman"/>
          <w:sz w:val="24"/>
          <w:szCs w:val="24"/>
        </w:rPr>
        <w:t>keeps prices down</w:t>
      </w:r>
      <w:r w:rsidR="00A2441B">
        <w:rPr>
          <w:rFonts w:ascii="Times New Roman" w:hAnsi="Times New Roman" w:cs="Times New Roman"/>
          <w:sz w:val="24"/>
          <w:szCs w:val="24"/>
        </w:rPr>
        <w:t>” (</w:t>
      </w:r>
      <w:r w:rsidR="00C74A43">
        <w:rPr>
          <w:rFonts w:ascii="Times New Roman" w:hAnsi="Times New Roman" w:cs="Times New Roman"/>
          <w:sz w:val="24"/>
          <w:szCs w:val="24"/>
        </w:rPr>
        <w:t xml:space="preserve">Willcox, 2015, p.1). </w:t>
      </w:r>
    </w:p>
    <w:p w:rsidR="00A2441B" w:rsidRDefault="00A2441B" w:rsidP="00301C86">
      <w:p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ab/>
        <w:t>AT&amp;T became the country’s biggest traditional TV provider with its $48.5 billion purchase of DirecTV. It got its regulatory approval from the Federal Communications Commission after more than a year</w:t>
      </w:r>
      <w:r w:rsidR="00004E3E">
        <w:rPr>
          <w:rFonts w:ascii="Times New Roman" w:hAnsi="Times New Roman" w:cs="Times New Roman"/>
          <w:sz w:val="24"/>
          <w:szCs w:val="24"/>
        </w:rPr>
        <w:t xml:space="preserve"> announced on July 24, 2015</w:t>
      </w:r>
      <w:r>
        <w:rPr>
          <w:rFonts w:ascii="Times New Roman" w:hAnsi="Times New Roman" w:cs="Times New Roman"/>
          <w:sz w:val="24"/>
          <w:szCs w:val="24"/>
        </w:rPr>
        <w:t>. The Department of Justice had already cleared the deal when the Federal Communications Commission reached a decision. Under the terms of the mer</w:t>
      </w:r>
      <w:r w:rsidR="00004E3E">
        <w:rPr>
          <w:rFonts w:ascii="Times New Roman" w:hAnsi="Times New Roman" w:cs="Times New Roman"/>
          <w:sz w:val="24"/>
          <w:szCs w:val="24"/>
        </w:rPr>
        <w:t>ger, AT</w:t>
      </w:r>
      <w:r>
        <w:rPr>
          <w:rFonts w:ascii="Times New Roman" w:hAnsi="Times New Roman" w:cs="Times New Roman"/>
          <w:sz w:val="24"/>
          <w:szCs w:val="24"/>
        </w:rPr>
        <w:t>&amp;T will fund the purchase price of about $95.00 per share with $28.50 in cash and the rest in stock</w:t>
      </w:r>
      <w:r w:rsidR="00004E3E">
        <w:rPr>
          <w:rFonts w:ascii="Times New Roman" w:hAnsi="Times New Roman" w:cs="Times New Roman"/>
          <w:sz w:val="24"/>
          <w:szCs w:val="24"/>
        </w:rPr>
        <w:t xml:space="preserve">. A collar protects the value of the stock portion, locking in a number of shares to reach the $66.50 per share target. If AT&amp;T’s stock fetches less than $34.90 at closing, DirecTV shareholders will receive a maximum of 1.905 shares; if AT&amp;T’s stock rallies to more than $38.58, investors will receive, at most 1.724 AT&amp;T shares for each DirecTV share. Any price between that is on a sliding scale to achieve a value of $66.50 per share (Conrad, 2014). </w:t>
      </w:r>
    </w:p>
    <w:p w:rsidR="00004E3E" w:rsidRDefault="00004E3E" w:rsidP="00301C86">
      <w:p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Shares of AT&amp;T went up by .54% to $33.67 on heavy volume in mid-afternoon trading as the Justice Department and the Federal Communications Commission closed on making a decision. Shares of DirecTV also went up by 1.47% as the market anticipated the merger. Investors anticipating the merger rated AT&amp;T Inc. as a buy with ratings score of B. </w:t>
      </w:r>
      <w:r w:rsidR="0029616D">
        <w:rPr>
          <w:rFonts w:ascii="Times New Roman" w:hAnsi="Times New Roman" w:cs="Times New Roman"/>
          <w:sz w:val="24"/>
          <w:szCs w:val="24"/>
        </w:rPr>
        <w:t xml:space="preserve">The Street Ratings team had this to say about their recommendation: “We rate AT&amp;T INC (T) a BUY. This is driven by some important positives, which we believe should have a greater impact than any weaknesses, and should give investors a better performance opportunity than most stocks we cover. The company’s strengths can be seen in multiple areas, such as its revenue growth </w:t>
      </w:r>
      <w:r w:rsidR="00176BB3">
        <w:rPr>
          <w:rFonts w:ascii="Times New Roman" w:hAnsi="Times New Roman" w:cs="Times New Roman"/>
          <w:sz w:val="24"/>
          <w:szCs w:val="24"/>
        </w:rPr>
        <w:t>and expanding profit margins. We feel its strengths outweigh the fact that the company has had lackluster performance in the stock itself” (Schiavo, 2015. P.3). Matthew Harrigan, a senior investor and analyst for Wunderlich securities stated “I think it is a better deal than many people realize and provides considerable strategic value for AT&amp;T. DirecTV is one of the best marketing companies in the U.S-they have done a great job advertising and providing an affordable luxury product. And having both mobile (phone) and video capabilities on a national basis is something that no one else will have</w:t>
      </w:r>
      <w:r w:rsidR="00D54DB1">
        <w:rPr>
          <w:rFonts w:ascii="Times New Roman" w:hAnsi="Times New Roman" w:cs="Times New Roman"/>
          <w:sz w:val="24"/>
          <w:szCs w:val="24"/>
        </w:rPr>
        <w:t xml:space="preserve">” (James, 2015, p.3). The market had a muted reaction to the deal. AT&amp;T’s share price remained in the middle of the range covered by the collar. Despite the skepticism </w:t>
      </w:r>
      <w:r w:rsidR="00282E8D">
        <w:rPr>
          <w:rFonts w:ascii="Times New Roman" w:hAnsi="Times New Roman" w:cs="Times New Roman"/>
          <w:sz w:val="24"/>
          <w:szCs w:val="24"/>
        </w:rPr>
        <w:t>from pundits, 14 analysts maintained their rankings on the stock since the acquisition was announced. News of the deal also prompted analysts from Raymond James and Oppenheimer to upgrade AT&amp;T’s shares to outperform (Schiavo, 2015, P.3).</w:t>
      </w:r>
    </w:p>
    <w:p w:rsidR="00282E8D" w:rsidRDefault="00282E8D" w:rsidP="00301C86">
      <w:p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ab/>
        <w:t>As a result of the merger and acquisition moving forward, AT&amp;T leads the industry in offering consumers premier content, particularly live sports programming, such as the exclusive rights to NFL Sunday Ticket, which gives customers every out-of-market NFL game, every Sunday afternoon, on any screen-TV, mobile devices or PCs. Additionally, the company owns ROOT SPORTS, one of the nation’s premier regional sports networks, and h</w:t>
      </w:r>
      <w:r w:rsidR="00237FCB">
        <w:rPr>
          <w:rFonts w:ascii="Times New Roman" w:hAnsi="Times New Roman" w:cs="Times New Roman"/>
          <w:sz w:val="24"/>
          <w:szCs w:val="24"/>
        </w:rPr>
        <w:t>as stakes in the tennis channel, MLB network, and GSN (Game Show Network) (“AT&amp;T Completes Acquisition of Directv,” 2015). The DirecTV acquisition significantly diversifies AT&amp;Ts revenue mix, products, geographies, and customer bases. As a result of this acquisition, as well as AT&amp;T’s acquisition of lusacell and Nextel Mexico, AT&amp;T expects that, by the end of 2015, its largest revenue streams will be: Business Solutions (both wireless and wireline); Entertainment &amp; Internet; Consumer Mobility; and International Mobility and Video (“AT&amp;T Completes Acquisition of Directv,” 2015).</w:t>
      </w:r>
    </w:p>
    <w:p w:rsidR="00237FCB" w:rsidRDefault="00237FCB" w:rsidP="00301C86">
      <w:p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As part of the Federal Communications Commission’s approval </w:t>
      </w:r>
      <w:r w:rsidR="00140541">
        <w:rPr>
          <w:rFonts w:ascii="Times New Roman" w:hAnsi="Times New Roman" w:cs="Times New Roman"/>
          <w:sz w:val="24"/>
          <w:szCs w:val="24"/>
        </w:rPr>
        <w:t>of the transaction, AT&amp;T agreed to the following conditions for the next four years:</w:t>
      </w:r>
    </w:p>
    <w:p w:rsidR="00140541" w:rsidRDefault="00140541" w:rsidP="00140541">
      <w:pPr>
        <w:pStyle w:val="ListParagraph"/>
        <w:numPr>
          <w:ilvl w:val="0"/>
          <w:numId w:val="23"/>
        </w:num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Within 4 years, AT&amp;T will offer its all fiber Internet access service to at least 12.5 million customer locations, such as residences, home offices, and very small businesses. Combined with AT&amp;T’s existing high-speed broadband network, at least 25.7 million customer locations will have access to broadband speeds of 45Mbps or higher.</w:t>
      </w:r>
    </w:p>
    <w:p w:rsidR="00140541" w:rsidRDefault="00140541" w:rsidP="00140541">
      <w:pPr>
        <w:pStyle w:val="ListParagraph"/>
        <w:numPr>
          <w:ilvl w:val="0"/>
          <w:numId w:val="23"/>
        </w:num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 xml:space="preserve">Within its wireline footprint, the company will offer 1 Gbps service to any eligible school or library requesting E-rate services, pursuant </w:t>
      </w:r>
      <w:r w:rsidR="002C2E2A">
        <w:rPr>
          <w:rFonts w:ascii="Times New Roman" w:hAnsi="Times New Roman" w:cs="Times New Roman"/>
          <w:sz w:val="24"/>
          <w:szCs w:val="24"/>
        </w:rPr>
        <w:t>to applicable rules, within the company’s all-fiber footprint.</w:t>
      </w:r>
    </w:p>
    <w:p w:rsidR="002C2E2A" w:rsidRDefault="002C2E2A" w:rsidP="00140541">
      <w:pPr>
        <w:pStyle w:val="ListParagraph"/>
        <w:numPr>
          <w:ilvl w:val="0"/>
          <w:numId w:val="23"/>
        </w:num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Within AT&amp;Ts 21-state wireline footprint, it will offer discounted fixed broadband service to low-income households that qualify for the government’s Supplemental Nutrition Assistance Program. In locations where it’s available, service with speeds of at least 10Mbps will be offered for $10 per month. Elsewhere, 5Mbps service will be offered for $10 per month, or in some locations, 3 Mbps service will be offered for $5 per month.</w:t>
      </w:r>
    </w:p>
    <w:p w:rsidR="002C2E2A" w:rsidRDefault="002C2E2A" w:rsidP="00140541">
      <w:pPr>
        <w:pStyle w:val="ListParagraph"/>
        <w:numPr>
          <w:ilvl w:val="0"/>
          <w:numId w:val="23"/>
        </w:num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AT&amp;T’s retail terms and conditions for its fixed broadband Internet services will not favor its own video line programming services. AT&amp;T can and will, however, continue to offer discounted integrated bundles of its video and high-speed Internet services.</w:t>
      </w:r>
    </w:p>
    <w:p w:rsidR="002C2E2A" w:rsidRDefault="002C2E2A" w:rsidP="00140541">
      <w:pPr>
        <w:pStyle w:val="ListParagraph"/>
        <w:numPr>
          <w:ilvl w:val="0"/>
          <w:numId w:val="23"/>
        </w:num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AT&amp;T must submit to the FCC new interconnection agreements it enters into with peering networks and on-net customers for the exchange of Internet traffic. The company will develop, in conjunction with an independent expert, a methodology for measuring the performance of its Internet traffic exchange and regularly report these metrics to the FCC.</w:t>
      </w:r>
    </w:p>
    <w:p w:rsidR="00FC750C" w:rsidRDefault="002C2E2A" w:rsidP="00FC750C">
      <w:pPr>
        <w:pStyle w:val="ListParagraph"/>
        <w:numPr>
          <w:ilvl w:val="0"/>
          <w:numId w:val="23"/>
        </w:num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AT&amp;T will appoint a Company Compliance Officer to develop and implement a plan to ensure compliance with these merger conditions. Also, the company will engage an independent</w:t>
      </w:r>
      <w:r w:rsidR="00FC750C">
        <w:rPr>
          <w:rFonts w:ascii="Times New Roman" w:hAnsi="Times New Roman" w:cs="Times New Roman"/>
          <w:sz w:val="24"/>
          <w:szCs w:val="24"/>
        </w:rPr>
        <w:t>, third-party compliance officer to evaluate the plan and its implementation, and submit periodic reports to the FCC (“AT&amp;T Completes Acquisition of Directv,” 2015).</w:t>
      </w:r>
    </w:p>
    <w:p w:rsidR="00FC750C" w:rsidRDefault="00FC750C" w:rsidP="00FC750C">
      <w:p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B66B8B">
        <w:rPr>
          <w:rFonts w:ascii="Times New Roman" w:hAnsi="Times New Roman" w:cs="Times New Roman"/>
          <w:sz w:val="24"/>
          <w:szCs w:val="24"/>
        </w:rPr>
        <w:t>merger of the Number 2 U.S wireless carrier AT&amp;T Inc. and the biggest satellite-TV provider DirecTV was successful and AT&amp;T became the country’s largest pay-TV company after completing the $48.5 billion merger. With the merger, DirecTV gets the broadband product it previously lacked, and AT&amp;T gets new avenues of growth beyond the maturing wireless service. AT&amp;T shares were up 1.1 percent at $34.29 and DirecTV shares were up 1.5 percent at $93.55 at the market close the day the acquisition was announced signifying the merger as favorable to the market (</w:t>
      </w:r>
      <w:r w:rsidR="0079146F">
        <w:rPr>
          <w:rFonts w:ascii="Times New Roman" w:hAnsi="Times New Roman" w:cs="Times New Roman"/>
          <w:sz w:val="24"/>
          <w:szCs w:val="24"/>
        </w:rPr>
        <w:t xml:space="preserve">Selyukh, 2015, p.1). The success of the deal in passing regulatory demands was a contrast to the telecom mega merger of Comcast and Time Warner Cable, Inc, which was rejected in April due to an overwhelming monopoly that would be created by the combined companies’ reach into the broadband market (Reuters, 2015, p.1). </w:t>
      </w:r>
    </w:p>
    <w:p w:rsidR="0079146F" w:rsidRPr="00FC750C" w:rsidRDefault="0079146F" w:rsidP="00FC750C">
      <w:p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While the merger was successful in terms of big business with a business level strategy that is anticipated to be successful on every level, the implications that the merger has on consumers is higher prices and a lack of choice in the industry. The merger did nothing to promote more competition in the industry which results in the consumer getting stuck with the cost of big business getting bigger. </w:t>
      </w:r>
    </w:p>
    <w:p w:rsidR="00FC750C" w:rsidRPr="00FC750C" w:rsidRDefault="00FC750C" w:rsidP="00FC750C">
      <w:pPr>
        <w:tabs>
          <w:tab w:val="left" w:pos="1305"/>
          <w:tab w:val="left" w:pos="8295"/>
        </w:tabs>
        <w:spacing w:line="480" w:lineRule="auto"/>
        <w:ind w:left="360"/>
        <w:rPr>
          <w:rFonts w:ascii="Times New Roman" w:hAnsi="Times New Roman" w:cs="Times New Roman"/>
          <w:sz w:val="24"/>
          <w:szCs w:val="24"/>
        </w:rPr>
      </w:pPr>
      <w:r>
        <w:rPr>
          <w:rFonts w:ascii="Times New Roman" w:hAnsi="Times New Roman" w:cs="Times New Roman"/>
          <w:sz w:val="24"/>
          <w:szCs w:val="24"/>
        </w:rPr>
        <w:tab/>
      </w:r>
    </w:p>
    <w:p w:rsidR="00FC750C" w:rsidRPr="00FC750C" w:rsidRDefault="00FC750C" w:rsidP="00FC750C">
      <w:pPr>
        <w:tabs>
          <w:tab w:val="left" w:pos="1305"/>
          <w:tab w:val="left" w:pos="8295"/>
        </w:tabs>
        <w:spacing w:line="480" w:lineRule="auto"/>
        <w:ind w:left="360"/>
        <w:rPr>
          <w:rFonts w:ascii="Times New Roman" w:hAnsi="Times New Roman" w:cs="Times New Roman"/>
          <w:sz w:val="24"/>
          <w:szCs w:val="24"/>
        </w:rPr>
      </w:pPr>
    </w:p>
    <w:p w:rsidR="00237FCB" w:rsidRDefault="00140541" w:rsidP="00301C86">
      <w:pPr>
        <w:tabs>
          <w:tab w:val="left" w:pos="1305"/>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9E0BA3" w:rsidRDefault="009E0BA3" w:rsidP="00301C86">
      <w:pPr>
        <w:tabs>
          <w:tab w:val="left" w:pos="1305"/>
          <w:tab w:val="left" w:pos="8295"/>
        </w:tabs>
        <w:spacing w:line="480" w:lineRule="auto"/>
        <w:rPr>
          <w:rFonts w:ascii="Times New Roman" w:hAnsi="Times New Roman" w:cs="Times New Roman"/>
          <w:sz w:val="24"/>
          <w:szCs w:val="24"/>
        </w:rPr>
      </w:pPr>
    </w:p>
    <w:p w:rsidR="009E0BA3" w:rsidRDefault="009E0BA3" w:rsidP="00301C86">
      <w:pPr>
        <w:tabs>
          <w:tab w:val="left" w:pos="1305"/>
          <w:tab w:val="left" w:pos="8295"/>
        </w:tabs>
        <w:spacing w:line="480" w:lineRule="auto"/>
        <w:rPr>
          <w:rFonts w:ascii="Times New Roman" w:hAnsi="Times New Roman" w:cs="Times New Roman"/>
          <w:sz w:val="24"/>
          <w:szCs w:val="24"/>
        </w:rPr>
      </w:pPr>
    </w:p>
    <w:p w:rsidR="009E0BA3" w:rsidRDefault="009E0BA3" w:rsidP="00301C86">
      <w:pPr>
        <w:tabs>
          <w:tab w:val="left" w:pos="1305"/>
          <w:tab w:val="left" w:pos="8295"/>
        </w:tabs>
        <w:spacing w:line="480" w:lineRule="auto"/>
        <w:rPr>
          <w:rFonts w:ascii="Times New Roman" w:hAnsi="Times New Roman" w:cs="Times New Roman"/>
          <w:sz w:val="24"/>
          <w:szCs w:val="24"/>
        </w:rPr>
      </w:pPr>
    </w:p>
    <w:p w:rsidR="009E0BA3" w:rsidRDefault="009E0BA3" w:rsidP="00301C86">
      <w:pPr>
        <w:tabs>
          <w:tab w:val="left" w:pos="1305"/>
          <w:tab w:val="left" w:pos="8295"/>
        </w:tabs>
        <w:spacing w:line="480" w:lineRule="auto"/>
        <w:rPr>
          <w:rFonts w:ascii="Times New Roman" w:hAnsi="Times New Roman" w:cs="Times New Roman"/>
          <w:sz w:val="24"/>
          <w:szCs w:val="24"/>
        </w:rPr>
      </w:pPr>
    </w:p>
    <w:p w:rsidR="009E0BA3" w:rsidRDefault="009E0BA3" w:rsidP="00301C86">
      <w:pPr>
        <w:tabs>
          <w:tab w:val="left" w:pos="1305"/>
          <w:tab w:val="left" w:pos="8295"/>
        </w:tabs>
        <w:spacing w:line="480" w:lineRule="auto"/>
        <w:rPr>
          <w:rFonts w:ascii="Times New Roman" w:hAnsi="Times New Roman" w:cs="Times New Roman"/>
          <w:sz w:val="24"/>
          <w:szCs w:val="24"/>
        </w:rPr>
      </w:pPr>
    </w:p>
    <w:p w:rsidR="009E0BA3" w:rsidRDefault="009E0BA3" w:rsidP="00301C86">
      <w:pPr>
        <w:tabs>
          <w:tab w:val="left" w:pos="1305"/>
          <w:tab w:val="left" w:pos="8295"/>
        </w:tabs>
        <w:spacing w:line="480" w:lineRule="auto"/>
        <w:rPr>
          <w:rFonts w:ascii="Times New Roman" w:hAnsi="Times New Roman" w:cs="Times New Roman"/>
          <w:sz w:val="24"/>
          <w:szCs w:val="24"/>
        </w:rPr>
      </w:pPr>
    </w:p>
    <w:p w:rsidR="009E0BA3" w:rsidRDefault="009E0BA3" w:rsidP="00301C86">
      <w:pPr>
        <w:tabs>
          <w:tab w:val="left" w:pos="1305"/>
          <w:tab w:val="left" w:pos="8295"/>
        </w:tabs>
        <w:spacing w:line="480" w:lineRule="auto"/>
        <w:rPr>
          <w:rFonts w:ascii="Times New Roman" w:hAnsi="Times New Roman" w:cs="Times New Roman"/>
          <w:sz w:val="24"/>
          <w:szCs w:val="24"/>
        </w:rPr>
      </w:pPr>
    </w:p>
    <w:p w:rsidR="009E0BA3" w:rsidRDefault="009E0BA3" w:rsidP="00301C86">
      <w:pPr>
        <w:tabs>
          <w:tab w:val="left" w:pos="1305"/>
          <w:tab w:val="left" w:pos="8295"/>
        </w:tabs>
        <w:spacing w:line="480" w:lineRule="auto"/>
        <w:rPr>
          <w:rFonts w:ascii="Times New Roman" w:hAnsi="Times New Roman" w:cs="Times New Roman"/>
          <w:sz w:val="24"/>
          <w:szCs w:val="24"/>
        </w:rPr>
      </w:pPr>
    </w:p>
    <w:p w:rsidR="009E0BA3" w:rsidRPr="009E0BA3" w:rsidRDefault="009E0BA3" w:rsidP="00F77878">
      <w:pPr>
        <w:shd w:val="clear" w:color="auto" w:fill="FFFFFF"/>
        <w:jc w:val="center"/>
        <w:rPr>
          <w:rFonts w:ascii="Times New Roman" w:eastAsia="Times New Roman" w:hAnsi="Times New Roman" w:cs="Times New Roman"/>
          <w:color w:val="000000"/>
          <w:sz w:val="24"/>
          <w:szCs w:val="24"/>
          <w:lang w:val="en"/>
        </w:rPr>
      </w:pPr>
      <w:r w:rsidRPr="009E0BA3">
        <w:rPr>
          <w:rFonts w:ascii="Times New Roman" w:eastAsia="Times New Roman" w:hAnsi="Times New Roman" w:cs="Times New Roman"/>
          <w:color w:val="000000"/>
          <w:sz w:val="24"/>
          <w:szCs w:val="24"/>
          <w:lang w:val="en"/>
        </w:rPr>
        <w:t>References</w:t>
      </w:r>
    </w:p>
    <w:p w:rsidR="009E0BA3" w:rsidRPr="009E0BA3" w:rsidRDefault="009E0BA3" w:rsidP="009E0BA3">
      <w:pPr>
        <w:shd w:val="clear" w:color="auto" w:fill="FFFFFF"/>
        <w:spacing w:after="0" w:line="550" w:lineRule="atLeast"/>
        <w:ind w:left="720" w:right="375" w:hanging="720"/>
        <w:rPr>
          <w:rFonts w:ascii="Times New Roman" w:eastAsia="Times New Roman" w:hAnsi="Times New Roman" w:cs="Times New Roman"/>
          <w:color w:val="000000"/>
          <w:sz w:val="24"/>
          <w:szCs w:val="24"/>
          <w:lang w:val="en"/>
        </w:rPr>
      </w:pPr>
      <w:r w:rsidRPr="009E0BA3">
        <w:rPr>
          <w:rFonts w:ascii="Times New Roman" w:eastAsia="Times New Roman" w:hAnsi="Times New Roman" w:cs="Times New Roman"/>
          <w:color w:val="000000"/>
          <w:sz w:val="24"/>
          <w:szCs w:val="24"/>
          <w:lang w:val="en"/>
        </w:rPr>
        <w:t>AT&amp;T Completes Acquisition of Directv. (2015, July 24). Retrieved from http://about.att.com/story/att_completes_acquisition of Directv</w:t>
      </w:r>
    </w:p>
    <w:p w:rsidR="009E0BA3" w:rsidRPr="009E0BA3" w:rsidRDefault="009E0BA3" w:rsidP="009E0BA3">
      <w:pPr>
        <w:shd w:val="clear" w:color="auto" w:fill="FFFFFF"/>
        <w:spacing w:after="0" w:line="550" w:lineRule="atLeast"/>
        <w:ind w:left="720" w:right="375" w:hanging="720"/>
        <w:rPr>
          <w:rFonts w:ascii="Times New Roman" w:eastAsia="Times New Roman" w:hAnsi="Times New Roman" w:cs="Times New Roman"/>
          <w:color w:val="000000"/>
          <w:sz w:val="24"/>
          <w:szCs w:val="24"/>
          <w:lang w:val="en"/>
        </w:rPr>
      </w:pPr>
      <w:r w:rsidRPr="009E0BA3">
        <w:rPr>
          <w:rFonts w:ascii="Times New Roman" w:eastAsia="Times New Roman" w:hAnsi="Times New Roman" w:cs="Times New Roman"/>
          <w:color w:val="000000"/>
          <w:sz w:val="24"/>
          <w:szCs w:val="24"/>
          <w:lang w:val="en"/>
        </w:rPr>
        <w:t xml:space="preserve">Bajaj, V. (2015, July 24). The AT&amp;T-Directv Merger and the Problem with the Telecoms Industry. </w:t>
      </w:r>
      <w:r w:rsidRPr="009E0BA3">
        <w:rPr>
          <w:rFonts w:ascii="Times New Roman" w:eastAsia="Times New Roman" w:hAnsi="Times New Roman" w:cs="Times New Roman"/>
          <w:i/>
          <w:iCs/>
          <w:color w:val="000000"/>
          <w:sz w:val="24"/>
          <w:szCs w:val="24"/>
          <w:lang w:val="en"/>
        </w:rPr>
        <w:t>The New York Times</w:t>
      </w:r>
      <w:r w:rsidRPr="009E0BA3">
        <w:rPr>
          <w:rFonts w:ascii="Times New Roman" w:eastAsia="Times New Roman" w:hAnsi="Times New Roman" w:cs="Times New Roman"/>
          <w:color w:val="000000"/>
          <w:sz w:val="24"/>
          <w:szCs w:val="24"/>
          <w:lang w:val="en"/>
        </w:rPr>
        <w:t>, p. 1. Retrieved from http://mobile.nytimes.com</w:t>
      </w:r>
    </w:p>
    <w:p w:rsidR="009E0BA3" w:rsidRPr="009E0BA3" w:rsidRDefault="009E0BA3" w:rsidP="009E0BA3">
      <w:pPr>
        <w:shd w:val="clear" w:color="auto" w:fill="FFFFFF"/>
        <w:spacing w:after="0" w:line="550" w:lineRule="atLeast"/>
        <w:ind w:left="720" w:right="375" w:hanging="720"/>
        <w:rPr>
          <w:rFonts w:ascii="Times New Roman" w:eastAsia="Times New Roman" w:hAnsi="Times New Roman" w:cs="Times New Roman"/>
          <w:color w:val="000000"/>
          <w:sz w:val="24"/>
          <w:szCs w:val="24"/>
          <w:lang w:val="en"/>
        </w:rPr>
      </w:pPr>
      <w:r w:rsidRPr="009E0BA3">
        <w:rPr>
          <w:rFonts w:ascii="Times New Roman" w:eastAsia="Times New Roman" w:hAnsi="Times New Roman" w:cs="Times New Roman"/>
          <w:color w:val="000000"/>
          <w:sz w:val="24"/>
          <w:szCs w:val="24"/>
          <w:lang w:val="en"/>
        </w:rPr>
        <w:t xml:space="preserve">Conrad, R. S. (2014, May 21). </w:t>
      </w:r>
      <w:r w:rsidRPr="009E0BA3">
        <w:rPr>
          <w:rFonts w:ascii="Times New Roman" w:eastAsia="Times New Roman" w:hAnsi="Times New Roman" w:cs="Times New Roman"/>
          <w:i/>
          <w:iCs/>
          <w:color w:val="000000"/>
          <w:sz w:val="24"/>
          <w:szCs w:val="24"/>
          <w:lang w:val="en"/>
        </w:rPr>
        <w:t>AT&amp;T's Tie-Up with DirecTv Is all about scale</w:t>
      </w:r>
      <w:r w:rsidRPr="009E0BA3">
        <w:rPr>
          <w:rFonts w:ascii="Times New Roman" w:eastAsia="Times New Roman" w:hAnsi="Times New Roman" w:cs="Times New Roman"/>
          <w:color w:val="000000"/>
          <w:sz w:val="24"/>
          <w:szCs w:val="24"/>
          <w:lang w:val="en"/>
        </w:rPr>
        <w:t>. Retrieved from http://seekingalpha.com/article/2230003-at-and-to-tie-up-with-directv-is-all-about-scale</w:t>
      </w:r>
    </w:p>
    <w:p w:rsidR="009E0BA3" w:rsidRPr="009E0BA3" w:rsidRDefault="009E0BA3" w:rsidP="009E0BA3">
      <w:pPr>
        <w:shd w:val="clear" w:color="auto" w:fill="FFFFFF"/>
        <w:spacing w:after="0" w:line="550" w:lineRule="atLeast"/>
        <w:ind w:left="720" w:right="375" w:hanging="720"/>
        <w:rPr>
          <w:rFonts w:ascii="Times New Roman" w:eastAsia="Times New Roman" w:hAnsi="Times New Roman" w:cs="Times New Roman"/>
          <w:color w:val="000000"/>
          <w:sz w:val="24"/>
          <w:szCs w:val="24"/>
          <w:lang w:val="en"/>
        </w:rPr>
      </w:pPr>
      <w:r w:rsidRPr="009E0BA3">
        <w:rPr>
          <w:rFonts w:ascii="Times New Roman" w:eastAsia="Times New Roman" w:hAnsi="Times New Roman" w:cs="Times New Roman"/>
          <w:color w:val="000000"/>
          <w:sz w:val="24"/>
          <w:szCs w:val="24"/>
          <w:lang w:val="en"/>
        </w:rPr>
        <w:t xml:space="preserve">James, M. (2015, July 23). Consumer Groups say FCC conditions on AT&amp;T-DirecTV merger fall short. </w:t>
      </w:r>
      <w:r w:rsidRPr="009E0BA3">
        <w:rPr>
          <w:rFonts w:ascii="Times New Roman" w:eastAsia="Times New Roman" w:hAnsi="Times New Roman" w:cs="Times New Roman"/>
          <w:i/>
          <w:iCs/>
          <w:color w:val="000000"/>
          <w:sz w:val="24"/>
          <w:szCs w:val="24"/>
          <w:lang w:val="en"/>
        </w:rPr>
        <w:t>The LA Times</w:t>
      </w:r>
      <w:r w:rsidRPr="009E0BA3">
        <w:rPr>
          <w:rFonts w:ascii="Times New Roman" w:eastAsia="Times New Roman" w:hAnsi="Times New Roman" w:cs="Times New Roman"/>
          <w:color w:val="000000"/>
          <w:sz w:val="24"/>
          <w:szCs w:val="24"/>
          <w:lang w:val="en"/>
        </w:rPr>
        <w:t xml:space="preserve"> [Los Angeles], pp. 1-4. Retrieved from http://www.latimes.com/entertainment/envelope/cowtown/la-et-ct-at-directv-reaction-20150723-story.html</w:t>
      </w:r>
    </w:p>
    <w:p w:rsidR="009E0BA3" w:rsidRPr="009E0BA3" w:rsidRDefault="009E0BA3" w:rsidP="009E0BA3">
      <w:pPr>
        <w:shd w:val="clear" w:color="auto" w:fill="FFFFFF"/>
        <w:spacing w:after="0" w:line="550" w:lineRule="atLeast"/>
        <w:ind w:left="720" w:right="375" w:hanging="720"/>
        <w:rPr>
          <w:rFonts w:ascii="Times New Roman" w:eastAsia="Times New Roman" w:hAnsi="Times New Roman" w:cs="Times New Roman"/>
          <w:color w:val="000000"/>
          <w:sz w:val="24"/>
          <w:szCs w:val="24"/>
          <w:lang w:val="en"/>
        </w:rPr>
      </w:pPr>
      <w:r w:rsidRPr="009E0BA3">
        <w:rPr>
          <w:rFonts w:ascii="Times New Roman" w:eastAsia="Times New Roman" w:hAnsi="Times New Roman" w:cs="Times New Roman"/>
          <w:color w:val="000000"/>
          <w:sz w:val="24"/>
          <w:szCs w:val="24"/>
          <w:lang w:val="en"/>
        </w:rPr>
        <w:t xml:space="preserve">Schiavo, A. (2015, May 12). AT&amp;T (T) Stock Advancing as Regulators Near Completion of DirecTV Merger Review. </w:t>
      </w:r>
      <w:r w:rsidRPr="009E0BA3">
        <w:rPr>
          <w:rFonts w:ascii="Times New Roman" w:eastAsia="Times New Roman" w:hAnsi="Times New Roman" w:cs="Times New Roman"/>
          <w:i/>
          <w:iCs/>
          <w:color w:val="000000"/>
          <w:sz w:val="24"/>
          <w:szCs w:val="24"/>
          <w:lang w:val="en"/>
        </w:rPr>
        <w:t>The Street Quant Ratings</w:t>
      </w:r>
      <w:r w:rsidRPr="009E0BA3">
        <w:rPr>
          <w:rFonts w:ascii="Times New Roman" w:eastAsia="Times New Roman" w:hAnsi="Times New Roman" w:cs="Times New Roman"/>
          <w:color w:val="000000"/>
          <w:sz w:val="24"/>
          <w:szCs w:val="24"/>
          <w:lang w:val="en"/>
        </w:rPr>
        <w:t>, pp. 1-11. Retrieved from http://www.thestreet.com/story/13148769/1/AT&amp;T-t-stock-advancing-as-regulators-near-completion-of-directv-merger-review.html</w:t>
      </w:r>
    </w:p>
    <w:p w:rsidR="009E0BA3" w:rsidRPr="009E0BA3" w:rsidRDefault="009E0BA3" w:rsidP="009E0BA3">
      <w:pPr>
        <w:shd w:val="clear" w:color="auto" w:fill="FFFFFF"/>
        <w:spacing w:after="0" w:line="550" w:lineRule="atLeast"/>
        <w:ind w:left="720" w:right="375" w:hanging="720"/>
        <w:rPr>
          <w:rFonts w:ascii="Times New Roman" w:eastAsia="Times New Roman" w:hAnsi="Times New Roman" w:cs="Times New Roman"/>
          <w:color w:val="000000"/>
          <w:sz w:val="24"/>
          <w:szCs w:val="24"/>
          <w:lang w:val="en"/>
        </w:rPr>
      </w:pPr>
      <w:r w:rsidRPr="009E0BA3">
        <w:rPr>
          <w:rFonts w:ascii="Times New Roman" w:eastAsia="Times New Roman" w:hAnsi="Times New Roman" w:cs="Times New Roman"/>
          <w:color w:val="000000"/>
          <w:sz w:val="24"/>
          <w:szCs w:val="24"/>
          <w:lang w:val="en"/>
        </w:rPr>
        <w:t xml:space="preserve">Willcox, J. K. (2015, July 27). Why AT&amp;T-DirecTV merger might actually limit choices for consumers. </w:t>
      </w:r>
      <w:r w:rsidRPr="009E0BA3">
        <w:rPr>
          <w:rFonts w:ascii="Times New Roman" w:eastAsia="Times New Roman" w:hAnsi="Times New Roman" w:cs="Times New Roman"/>
          <w:i/>
          <w:iCs/>
          <w:color w:val="000000"/>
          <w:sz w:val="24"/>
          <w:szCs w:val="24"/>
          <w:lang w:val="en"/>
        </w:rPr>
        <w:t>ConsumerReports</w:t>
      </w:r>
      <w:r w:rsidRPr="009E0BA3">
        <w:rPr>
          <w:rFonts w:ascii="Times New Roman" w:eastAsia="Times New Roman" w:hAnsi="Times New Roman" w:cs="Times New Roman"/>
          <w:color w:val="000000"/>
          <w:sz w:val="24"/>
          <w:szCs w:val="24"/>
          <w:lang w:val="en"/>
        </w:rPr>
        <w:t>, 1-4. Retrieved from http://www.consumerreports.org/cro/news/2015/07/at-t-directv-merger-limit-choices-consumers/index.htm</w:t>
      </w:r>
    </w:p>
    <w:p w:rsidR="009E0BA3" w:rsidRPr="009E0BA3" w:rsidRDefault="009E0BA3" w:rsidP="009E0BA3">
      <w:pPr>
        <w:shd w:val="clear" w:color="auto" w:fill="FFFFFF"/>
        <w:spacing w:after="0" w:line="550" w:lineRule="atLeast"/>
        <w:ind w:left="720" w:right="375" w:hanging="720"/>
        <w:rPr>
          <w:rFonts w:ascii="Times New Roman" w:eastAsia="Times New Roman" w:hAnsi="Times New Roman" w:cs="Times New Roman"/>
          <w:color w:val="000000"/>
          <w:sz w:val="24"/>
          <w:szCs w:val="24"/>
          <w:lang w:val="en"/>
        </w:rPr>
      </w:pPr>
      <w:r w:rsidRPr="009E0BA3">
        <w:rPr>
          <w:rFonts w:ascii="Times New Roman" w:eastAsia="Times New Roman" w:hAnsi="Times New Roman" w:cs="Times New Roman"/>
          <w:color w:val="000000"/>
          <w:sz w:val="24"/>
          <w:szCs w:val="24"/>
          <w:lang w:val="en"/>
        </w:rPr>
        <w:t xml:space="preserve">Yu, R., &amp; Snider, M. (2014, May 19). Analysis: Why AT&amp;T Wants Directv. </w:t>
      </w:r>
      <w:r w:rsidRPr="009E0BA3">
        <w:rPr>
          <w:rFonts w:ascii="Times New Roman" w:eastAsia="Times New Roman" w:hAnsi="Times New Roman" w:cs="Times New Roman"/>
          <w:i/>
          <w:iCs/>
          <w:color w:val="000000"/>
          <w:sz w:val="24"/>
          <w:szCs w:val="24"/>
          <w:lang w:val="en"/>
        </w:rPr>
        <w:t>USA Today</w:t>
      </w:r>
      <w:r w:rsidRPr="009E0BA3">
        <w:rPr>
          <w:rFonts w:ascii="Times New Roman" w:eastAsia="Times New Roman" w:hAnsi="Times New Roman" w:cs="Times New Roman"/>
          <w:color w:val="000000"/>
          <w:sz w:val="24"/>
          <w:szCs w:val="24"/>
          <w:lang w:val="en"/>
        </w:rPr>
        <w:t>, p. 1. Retrieved from http://www.usatoday.com</w:t>
      </w:r>
    </w:p>
    <w:p w:rsidR="00C74A43" w:rsidRPr="00301C86" w:rsidRDefault="00C74A43" w:rsidP="00301C86">
      <w:pPr>
        <w:tabs>
          <w:tab w:val="left" w:pos="1305"/>
          <w:tab w:val="left" w:pos="8295"/>
        </w:tabs>
        <w:spacing w:line="480" w:lineRule="auto"/>
        <w:rPr>
          <w:rFonts w:ascii="Times New Roman" w:hAnsi="Times New Roman" w:cs="Times New Roman"/>
          <w:sz w:val="24"/>
          <w:szCs w:val="24"/>
        </w:rPr>
      </w:pPr>
    </w:p>
    <w:p w:rsidR="00404764" w:rsidRPr="00F77878" w:rsidRDefault="00F77878" w:rsidP="00F77878">
      <w:pPr>
        <w:tabs>
          <w:tab w:val="left" w:pos="1305"/>
          <w:tab w:val="left" w:pos="8295"/>
        </w:tabs>
        <w:spacing w:line="480" w:lineRule="auto"/>
        <w:ind w:left="1310" w:hanging="1310"/>
        <w:rPr>
          <w:rFonts w:ascii="Times New Roman" w:hAnsi="Times New Roman" w:cs="Times New Roman"/>
          <w:sz w:val="24"/>
          <w:szCs w:val="24"/>
          <w:shd w:val="clear" w:color="auto" w:fill="FFFFFF"/>
        </w:rPr>
      </w:pPr>
      <w:r w:rsidRPr="00F77878">
        <w:rPr>
          <w:rFonts w:ascii="Times New Roman" w:hAnsi="Times New Roman" w:cs="Times New Roman"/>
          <w:color w:val="000000"/>
          <w:sz w:val="24"/>
          <w:szCs w:val="24"/>
          <w:lang w:val="en"/>
        </w:rPr>
        <w:t xml:space="preserve">Selyukh, A. (2015, July 24). AT&amp;T, DirecTV complete merger to form biggest pay TV company. </w:t>
      </w:r>
      <w:r w:rsidRPr="00F77878">
        <w:rPr>
          <w:rStyle w:val="Emphasis"/>
          <w:rFonts w:ascii="Times New Roman" w:hAnsi="Times New Roman" w:cs="Times New Roman"/>
          <w:color w:val="000000"/>
          <w:sz w:val="24"/>
          <w:szCs w:val="24"/>
          <w:lang w:val="en"/>
        </w:rPr>
        <w:t>Reuters</w:t>
      </w:r>
      <w:r w:rsidRPr="00F77878">
        <w:rPr>
          <w:rFonts w:ascii="Times New Roman" w:hAnsi="Times New Roman" w:cs="Times New Roman"/>
          <w:color w:val="000000"/>
          <w:sz w:val="24"/>
          <w:szCs w:val="24"/>
          <w:lang w:val="en"/>
        </w:rPr>
        <w:t xml:space="preserve"> [</w:t>
      </w:r>
      <w:r>
        <w:rPr>
          <w:rFonts w:ascii="Times New Roman" w:hAnsi="Times New Roman" w:cs="Times New Roman"/>
          <w:color w:val="000000"/>
          <w:sz w:val="24"/>
          <w:szCs w:val="24"/>
          <w:lang w:val="en"/>
        </w:rPr>
        <w:t xml:space="preserve">New York], p. 1. Retrieved from </w:t>
      </w:r>
      <w:r w:rsidRPr="00F77878">
        <w:rPr>
          <w:rFonts w:ascii="Times New Roman" w:hAnsi="Times New Roman" w:cs="Times New Roman"/>
          <w:color w:val="000000"/>
          <w:sz w:val="24"/>
          <w:szCs w:val="24"/>
          <w:lang w:val="en"/>
        </w:rPr>
        <w:t>http://www.mobile.reuters.com</w:t>
      </w:r>
    </w:p>
    <w:sectPr w:rsidR="00404764" w:rsidRPr="00F7787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74F9" w:rsidRDefault="007374F9" w:rsidP="00234DCB">
      <w:pPr>
        <w:spacing w:after="0" w:line="240" w:lineRule="auto"/>
      </w:pPr>
      <w:r>
        <w:separator/>
      </w:r>
    </w:p>
  </w:endnote>
  <w:endnote w:type="continuationSeparator" w:id="0">
    <w:p w:rsidR="007374F9" w:rsidRDefault="007374F9" w:rsidP="00234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74F9" w:rsidRDefault="007374F9" w:rsidP="00234DCB">
      <w:pPr>
        <w:spacing w:after="0" w:line="240" w:lineRule="auto"/>
      </w:pPr>
      <w:r>
        <w:separator/>
      </w:r>
    </w:p>
  </w:footnote>
  <w:footnote w:type="continuationSeparator" w:id="0">
    <w:p w:rsidR="007374F9" w:rsidRDefault="007374F9" w:rsidP="00234D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right"/>
      <w:tblLook w:val="04A0" w:firstRow="1" w:lastRow="0" w:firstColumn="1" w:lastColumn="0" w:noHBand="0" w:noVBand="1"/>
    </w:tblPr>
    <w:tblGrid>
      <w:gridCol w:w="3466"/>
      <w:gridCol w:w="792"/>
    </w:tblGrid>
    <w:tr w:rsidR="005312CC">
      <w:trPr>
        <w:trHeight w:hRule="exact" w:val="792"/>
        <w:jc w:val="right"/>
      </w:trPr>
      <w:sdt>
        <w:sdtPr>
          <w:rPr>
            <w:rFonts w:asciiTheme="majorHAnsi" w:eastAsiaTheme="majorEastAsia" w:hAnsiTheme="majorHAnsi" w:cstheme="majorBidi"/>
            <w:sz w:val="28"/>
            <w:szCs w:val="28"/>
          </w:rPr>
          <w:alias w:val="Title"/>
          <w:id w:val="23771477"/>
          <w:placeholder>
            <w:docPart w:val="E70DA4441D8F450D9765A3F43F977C41"/>
          </w:placeholder>
          <w:dataBinding w:prefixMappings="xmlns:ns0='http://schemas.openxmlformats.org/package/2006/metadata/core-properties' xmlns:ns1='http://purl.org/dc/elements/1.1/'" w:xpath="/ns0:coreProperties[1]/ns1:title[1]" w:storeItemID="{6C3C8BC8-F283-45AE-878A-BAB7291924A1}"/>
          <w:text/>
        </w:sdtPr>
        <w:sdtEndPr/>
        <w:sdtContent>
          <w:tc>
            <w:tcPr>
              <w:tcW w:w="0" w:type="auto"/>
              <w:vAlign w:val="center"/>
            </w:tcPr>
            <w:p w:rsidR="00234DCB" w:rsidRDefault="0038741E" w:rsidP="0038741E">
              <w:pPr>
                <w:pStyle w:val="Header"/>
                <w:rPr>
                  <w:rFonts w:asciiTheme="majorHAnsi" w:eastAsiaTheme="majorEastAsia" w:hAnsiTheme="majorHAnsi" w:cstheme="majorBidi"/>
                  <w:sz w:val="28"/>
                  <w:szCs w:val="28"/>
                </w:rPr>
              </w:pPr>
              <w:r>
                <w:rPr>
                  <w:rFonts w:asciiTheme="majorHAnsi" w:eastAsiaTheme="majorEastAsia" w:hAnsiTheme="majorHAnsi" w:cstheme="majorBidi"/>
                  <w:sz w:val="28"/>
                  <w:szCs w:val="28"/>
                </w:rPr>
                <w:t>How Did the Deal Work Out?</w:t>
              </w:r>
            </w:p>
          </w:tc>
        </w:sdtContent>
      </w:sdt>
      <w:tc>
        <w:tcPr>
          <w:tcW w:w="792" w:type="dxa"/>
          <w:shd w:val="clear" w:color="auto" w:fill="ED7D31" w:themeFill="accent2"/>
          <w:vAlign w:val="center"/>
        </w:tcPr>
        <w:p w:rsidR="00234DCB" w:rsidRDefault="00234DCB">
          <w:pPr>
            <w:pStyle w:val="Header"/>
            <w:jc w:val="center"/>
            <w:rPr>
              <w:color w:val="FFFFFF" w:themeColor="background1"/>
            </w:rPr>
          </w:pPr>
          <w:r>
            <w:fldChar w:fldCharType="begin"/>
          </w:r>
          <w:r>
            <w:instrText xml:space="preserve"> PAGE  \* MERGEFORMAT </w:instrText>
          </w:r>
          <w:r>
            <w:fldChar w:fldCharType="separate"/>
          </w:r>
          <w:r w:rsidR="007374F9" w:rsidRPr="007374F9">
            <w:rPr>
              <w:noProof/>
              <w:color w:val="FFFFFF" w:themeColor="background1"/>
            </w:rPr>
            <w:t>1</w:t>
          </w:r>
          <w:r>
            <w:rPr>
              <w:noProof/>
              <w:color w:val="FFFFFF" w:themeColor="background1"/>
            </w:rPr>
            <w:fldChar w:fldCharType="end"/>
          </w:r>
        </w:p>
      </w:tc>
    </w:tr>
  </w:tbl>
  <w:p w:rsidR="00234DCB" w:rsidRDefault="00234D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F00F"/>
      </v:shape>
    </w:pict>
  </w:numPicBullet>
  <w:abstractNum w:abstractNumId="0" w15:restartNumberingAfterBreak="0">
    <w:nsid w:val="08DB63DA"/>
    <w:multiLevelType w:val="hybridMultilevel"/>
    <w:tmpl w:val="DA547B24"/>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17316E0A"/>
    <w:multiLevelType w:val="hybridMultilevel"/>
    <w:tmpl w:val="7B2E3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6E4DD4"/>
    <w:multiLevelType w:val="hybridMultilevel"/>
    <w:tmpl w:val="F5BE0626"/>
    <w:lvl w:ilvl="0" w:tplc="04090003">
      <w:start w:val="1"/>
      <w:numFmt w:val="bullet"/>
      <w:lvlText w:val="o"/>
      <w:lvlPicBulletId w:val="0"/>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B827611"/>
    <w:multiLevelType w:val="hybridMultilevel"/>
    <w:tmpl w:val="F4F6424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C412DC4"/>
    <w:multiLevelType w:val="hybridMultilevel"/>
    <w:tmpl w:val="E8F8F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C147B4"/>
    <w:multiLevelType w:val="hybridMultilevel"/>
    <w:tmpl w:val="9D82FCD0"/>
    <w:lvl w:ilvl="0" w:tplc="04090001">
      <w:start w:val="1"/>
      <w:numFmt w:val="bullet"/>
      <w:lvlText w:val=""/>
      <w:lvlJc w:val="left"/>
      <w:pPr>
        <w:ind w:left="2025" w:hanging="360"/>
      </w:pPr>
      <w:rPr>
        <w:rFonts w:ascii="Symbol" w:hAnsi="Symbol" w:hint="default"/>
      </w:rPr>
    </w:lvl>
    <w:lvl w:ilvl="1" w:tplc="04090003" w:tentative="1">
      <w:start w:val="1"/>
      <w:numFmt w:val="bullet"/>
      <w:lvlText w:val="o"/>
      <w:lvlJc w:val="left"/>
      <w:pPr>
        <w:ind w:left="2745" w:hanging="360"/>
      </w:pPr>
      <w:rPr>
        <w:rFonts w:ascii="Courier New" w:hAnsi="Courier New" w:cs="Courier New" w:hint="default"/>
      </w:rPr>
    </w:lvl>
    <w:lvl w:ilvl="2" w:tplc="04090005" w:tentative="1">
      <w:start w:val="1"/>
      <w:numFmt w:val="bullet"/>
      <w:lvlText w:val=""/>
      <w:lvlJc w:val="left"/>
      <w:pPr>
        <w:ind w:left="3465" w:hanging="360"/>
      </w:pPr>
      <w:rPr>
        <w:rFonts w:ascii="Wingdings" w:hAnsi="Wingdings" w:hint="default"/>
      </w:rPr>
    </w:lvl>
    <w:lvl w:ilvl="3" w:tplc="04090001" w:tentative="1">
      <w:start w:val="1"/>
      <w:numFmt w:val="bullet"/>
      <w:lvlText w:val=""/>
      <w:lvlJc w:val="left"/>
      <w:pPr>
        <w:ind w:left="4185" w:hanging="360"/>
      </w:pPr>
      <w:rPr>
        <w:rFonts w:ascii="Symbol" w:hAnsi="Symbol" w:hint="default"/>
      </w:rPr>
    </w:lvl>
    <w:lvl w:ilvl="4" w:tplc="04090003" w:tentative="1">
      <w:start w:val="1"/>
      <w:numFmt w:val="bullet"/>
      <w:lvlText w:val="o"/>
      <w:lvlJc w:val="left"/>
      <w:pPr>
        <w:ind w:left="4905" w:hanging="360"/>
      </w:pPr>
      <w:rPr>
        <w:rFonts w:ascii="Courier New" w:hAnsi="Courier New" w:cs="Courier New" w:hint="default"/>
      </w:rPr>
    </w:lvl>
    <w:lvl w:ilvl="5" w:tplc="04090005" w:tentative="1">
      <w:start w:val="1"/>
      <w:numFmt w:val="bullet"/>
      <w:lvlText w:val=""/>
      <w:lvlJc w:val="left"/>
      <w:pPr>
        <w:ind w:left="5625" w:hanging="360"/>
      </w:pPr>
      <w:rPr>
        <w:rFonts w:ascii="Wingdings" w:hAnsi="Wingdings" w:hint="default"/>
      </w:rPr>
    </w:lvl>
    <w:lvl w:ilvl="6" w:tplc="04090001" w:tentative="1">
      <w:start w:val="1"/>
      <w:numFmt w:val="bullet"/>
      <w:lvlText w:val=""/>
      <w:lvlJc w:val="left"/>
      <w:pPr>
        <w:ind w:left="6345" w:hanging="360"/>
      </w:pPr>
      <w:rPr>
        <w:rFonts w:ascii="Symbol" w:hAnsi="Symbol" w:hint="default"/>
      </w:rPr>
    </w:lvl>
    <w:lvl w:ilvl="7" w:tplc="04090003" w:tentative="1">
      <w:start w:val="1"/>
      <w:numFmt w:val="bullet"/>
      <w:lvlText w:val="o"/>
      <w:lvlJc w:val="left"/>
      <w:pPr>
        <w:ind w:left="7065" w:hanging="360"/>
      </w:pPr>
      <w:rPr>
        <w:rFonts w:ascii="Courier New" w:hAnsi="Courier New" w:cs="Courier New" w:hint="default"/>
      </w:rPr>
    </w:lvl>
    <w:lvl w:ilvl="8" w:tplc="04090005" w:tentative="1">
      <w:start w:val="1"/>
      <w:numFmt w:val="bullet"/>
      <w:lvlText w:val=""/>
      <w:lvlJc w:val="left"/>
      <w:pPr>
        <w:ind w:left="7785" w:hanging="360"/>
      </w:pPr>
      <w:rPr>
        <w:rFonts w:ascii="Wingdings" w:hAnsi="Wingdings" w:hint="default"/>
      </w:rPr>
    </w:lvl>
  </w:abstractNum>
  <w:abstractNum w:abstractNumId="6" w15:restartNumberingAfterBreak="0">
    <w:nsid w:val="37627B2D"/>
    <w:multiLevelType w:val="hybridMultilevel"/>
    <w:tmpl w:val="7AFC7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D94BAB"/>
    <w:multiLevelType w:val="hybridMultilevel"/>
    <w:tmpl w:val="C05E4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CB5BF2"/>
    <w:multiLevelType w:val="hybridMultilevel"/>
    <w:tmpl w:val="970C0BAE"/>
    <w:lvl w:ilvl="0" w:tplc="0409000D">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3ADF4A6C"/>
    <w:multiLevelType w:val="hybridMultilevel"/>
    <w:tmpl w:val="C882BE0E"/>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3B1C5B8E"/>
    <w:multiLevelType w:val="hybridMultilevel"/>
    <w:tmpl w:val="C6FE7892"/>
    <w:lvl w:ilvl="0" w:tplc="04090003">
      <w:start w:val="1"/>
      <w:numFmt w:val="bullet"/>
      <w:lvlText w:val="o"/>
      <w:lvlJc w:val="left"/>
      <w:pPr>
        <w:ind w:left="2280" w:hanging="360"/>
      </w:pPr>
      <w:rPr>
        <w:rFonts w:ascii="Courier New" w:hAnsi="Courier New" w:cs="Courier New"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11" w15:restartNumberingAfterBreak="0">
    <w:nsid w:val="40FF26B6"/>
    <w:multiLevelType w:val="hybridMultilevel"/>
    <w:tmpl w:val="A6C42DD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42422F12"/>
    <w:multiLevelType w:val="hybridMultilevel"/>
    <w:tmpl w:val="0D806A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9BA2C1B"/>
    <w:multiLevelType w:val="hybridMultilevel"/>
    <w:tmpl w:val="81726C60"/>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4C134407"/>
    <w:multiLevelType w:val="hybridMultilevel"/>
    <w:tmpl w:val="2604E0C2"/>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4F28082C"/>
    <w:multiLevelType w:val="hybridMultilevel"/>
    <w:tmpl w:val="623E759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5B7B57F5"/>
    <w:multiLevelType w:val="hybridMultilevel"/>
    <w:tmpl w:val="1F3A715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1C11DB"/>
    <w:multiLevelType w:val="hybridMultilevel"/>
    <w:tmpl w:val="474EF6EA"/>
    <w:lvl w:ilvl="0" w:tplc="04090003">
      <w:start w:val="1"/>
      <w:numFmt w:val="bullet"/>
      <w:lvlText w:val="o"/>
      <w:lvlJc w:val="left"/>
      <w:pPr>
        <w:ind w:left="2635" w:hanging="360"/>
      </w:pPr>
      <w:rPr>
        <w:rFonts w:ascii="Courier New" w:hAnsi="Courier New" w:cs="Courier New" w:hint="default"/>
      </w:rPr>
    </w:lvl>
    <w:lvl w:ilvl="1" w:tplc="04090003" w:tentative="1">
      <w:start w:val="1"/>
      <w:numFmt w:val="bullet"/>
      <w:lvlText w:val="o"/>
      <w:lvlJc w:val="left"/>
      <w:pPr>
        <w:ind w:left="3355" w:hanging="360"/>
      </w:pPr>
      <w:rPr>
        <w:rFonts w:ascii="Courier New" w:hAnsi="Courier New" w:cs="Courier New" w:hint="default"/>
      </w:rPr>
    </w:lvl>
    <w:lvl w:ilvl="2" w:tplc="04090005" w:tentative="1">
      <w:start w:val="1"/>
      <w:numFmt w:val="bullet"/>
      <w:lvlText w:val=""/>
      <w:lvlJc w:val="left"/>
      <w:pPr>
        <w:ind w:left="4075" w:hanging="360"/>
      </w:pPr>
      <w:rPr>
        <w:rFonts w:ascii="Wingdings" w:hAnsi="Wingdings" w:hint="default"/>
      </w:rPr>
    </w:lvl>
    <w:lvl w:ilvl="3" w:tplc="04090001" w:tentative="1">
      <w:start w:val="1"/>
      <w:numFmt w:val="bullet"/>
      <w:lvlText w:val=""/>
      <w:lvlJc w:val="left"/>
      <w:pPr>
        <w:ind w:left="4795" w:hanging="360"/>
      </w:pPr>
      <w:rPr>
        <w:rFonts w:ascii="Symbol" w:hAnsi="Symbol" w:hint="default"/>
      </w:rPr>
    </w:lvl>
    <w:lvl w:ilvl="4" w:tplc="04090003" w:tentative="1">
      <w:start w:val="1"/>
      <w:numFmt w:val="bullet"/>
      <w:lvlText w:val="o"/>
      <w:lvlJc w:val="left"/>
      <w:pPr>
        <w:ind w:left="5515" w:hanging="360"/>
      </w:pPr>
      <w:rPr>
        <w:rFonts w:ascii="Courier New" w:hAnsi="Courier New" w:cs="Courier New" w:hint="default"/>
      </w:rPr>
    </w:lvl>
    <w:lvl w:ilvl="5" w:tplc="04090005" w:tentative="1">
      <w:start w:val="1"/>
      <w:numFmt w:val="bullet"/>
      <w:lvlText w:val=""/>
      <w:lvlJc w:val="left"/>
      <w:pPr>
        <w:ind w:left="6235" w:hanging="360"/>
      </w:pPr>
      <w:rPr>
        <w:rFonts w:ascii="Wingdings" w:hAnsi="Wingdings" w:hint="default"/>
      </w:rPr>
    </w:lvl>
    <w:lvl w:ilvl="6" w:tplc="04090001" w:tentative="1">
      <w:start w:val="1"/>
      <w:numFmt w:val="bullet"/>
      <w:lvlText w:val=""/>
      <w:lvlJc w:val="left"/>
      <w:pPr>
        <w:ind w:left="6955" w:hanging="360"/>
      </w:pPr>
      <w:rPr>
        <w:rFonts w:ascii="Symbol" w:hAnsi="Symbol" w:hint="default"/>
      </w:rPr>
    </w:lvl>
    <w:lvl w:ilvl="7" w:tplc="04090003" w:tentative="1">
      <w:start w:val="1"/>
      <w:numFmt w:val="bullet"/>
      <w:lvlText w:val="o"/>
      <w:lvlJc w:val="left"/>
      <w:pPr>
        <w:ind w:left="7675" w:hanging="360"/>
      </w:pPr>
      <w:rPr>
        <w:rFonts w:ascii="Courier New" w:hAnsi="Courier New" w:cs="Courier New" w:hint="default"/>
      </w:rPr>
    </w:lvl>
    <w:lvl w:ilvl="8" w:tplc="04090005" w:tentative="1">
      <w:start w:val="1"/>
      <w:numFmt w:val="bullet"/>
      <w:lvlText w:val=""/>
      <w:lvlJc w:val="left"/>
      <w:pPr>
        <w:ind w:left="8395" w:hanging="360"/>
      </w:pPr>
      <w:rPr>
        <w:rFonts w:ascii="Wingdings" w:hAnsi="Wingdings" w:hint="default"/>
      </w:rPr>
    </w:lvl>
  </w:abstractNum>
  <w:abstractNum w:abstractNumId="18" w15:restartNumberingAfterBreak="0">
    <w:nsid w:val="61567DE3"/>
    <w:multiLevelType w:val="hybridMultilevel"/>
    <w:tmpl w:val="9E46864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64B4159C"/>
    <w:multiLevelType w:val="hybridMultilevel"/>
    <w:tmpl w:val="763A03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AB483D"/>
    <w:multiLevelType w:val="hybridMultilevel"/>
    <w:tmpl w:val="217A944E"/>
    <w:lvl w:ilvl="0" w:tplc="04090001">
      <w:start w:val="1"/>
      <w:numFmt w:val="bullet"/>
      <w:lvlText w:val=""/>
      <w:lvlJc w:val="left"/>
      <w:pPr>
        <w:ind w:left="2025" w:hanging="360"/>
      </w:pPr>
      <w:rPr>
        <w:rFonts w:ascii="Symbol" w:hAnsi="Symbol" w:hint="default"/>
      </w:rPr>
    </w:lvl>
    <w:lvl w:ilvl="1" w:tplc="04090003" w:tentative="1">
      <w:start w:val="1"/>
      <w:numFmt w:val="bullet"/>
      <w:lvlText w:val="o"/>
      <w:lvlJc w:val="left"/>
      <w:pPr>
        <w:ind w:left="2745" w:hanging="360"/>
      </w:pPr>
      <w:rPr>
        <w:rFonts w:ascii="Courier New" w:hAnsi="Courier New" w:cs="Courier New" w:hint="default"/>
      </w:rPr>
    </w:lvl>
    <w:lvl w:ilvl="2" w:tplc="04090005" w:tentative="1">
      <w:start w:val="1"/>
      <w:numFmt w:val="bullet"/>
      <w:lvlText w:val=""/>
      <w:lvlJc w:val="left"/>
      <w:pPr>
        <w:ind w:left="3465" w:hanging="360"/>
      </w:pPr>
      <w:rPr>
        <w:rFonts w:ascii="Wingdings" w:hAnsi="Wingdings" w:hint="default"/>
      </w:rPr>
    </w:lvl>
    <w:lvl w:ilvl="3" w:tplc="04090001" w:tentative="1">
      <w:start w:val="1"/>
      <w:numFmt w:val="bullet"/>
      <w:lvlText w:val=""/>
      <w:lvlJc w:val="left"/>
      <w:pPr>
        <w:ind w:left="4185" w:hanging="360"/>
      </w:pPr>
      <w:rPr>
        <w:rFonts w:ascii="Symbol" w:hAnsi="Symbol" w:hint="default"/>
      </w:rPr>
    </w:lvl>
    <w:lvl w:ilvl="4" w:tplc="04090003" w:tentative="1">
      <w:start w:val="1"/>
      <w:numFmt w:val="bullet"/>
      <w:lvlText w:val="o"/>
      <w:lvlJc w:val="left"/>
      <w:pPr>
        <w:ind w:left="4905" w:hanging="360"/>
      </w:pPr>
      <w:rPr>
        <w:rFonts w:ascii="Courier New" w:hAnsi="Courier New" w:cs="Courier New" w:hint="default"/>
      </w:rPr>
    </w:lvl>
    <w:lvl w:ilvl="5" w:tplc="04090005" w:tentative="1">
      <w:start w:val="1"/>
      <w:numFmt w:val="bullet"/>
      <w:lvlText w:val=""/>
      <w:lvlJc w:val="left"/>
      <w:pPr>
        <w:ind w:left="5625" w:hanging="360"/>
      </w:pPr>
      <w:rPr>
        <w:rFonts w:ascii="Wingdings" w:hAnsi="Wingdings" w:hint="default"/>
      </w:rPr>
    </w:lvl>
    <w:lvl w:ilvl="6" w:tplc="04090001" w:tentative="1">
      <w:start w:val="1"/>
      <w:numFmt w:val="bullet"/>
      <w:lvlText w:val=""/>
      <w:lvlJc w:val="left"/>
      <w:pPr>
        <w:ind w:left="6345" w:hanging="360"/>
      </w:pPr>
      <w:rPr>
        <w:rFonts w:ascii="Symbol" w:hAnsi="Symbol" w:hint="default"/>
      </w:rPr>
    </w:lvl>
    <w:lvl w:ilvl="7" w:tplc="04090003" w:tentative="1">
      <w:start w:val="1"/>
      <w:numFmt w:val="bullet"/>
      <w:lvlText w:val="o"/>
      <w:lvlJc w:val="left"/>
      <w:pPr>
        <w:ind w:left="7065" w:hanging="360"/>
      </w:pPr>
      <w:rPr>
        <w:rFonts w:ascii="Courier New" w:hAnsi="Courier New" w:cs="Courier New" w:hint="default"/>
      </w:rPr>
    </w:lvl>
    <w:lvl w:ilvl="8" w:tplc="04090005" w:tentative="1">
      <w:start w:val="1"/>
      <w:numFmt w:val="bullet"/>
      <w:lvlText w:val=""/>
      <w:lvlJc w:val="left"/>
      <w:pPr>
        <w:ind w:left="7785" w:hanging="360"/>
      </w:pPr>
      <w:rPr>
        <w:rFonts w:ascii="Wingdings" w:hAnsi="Wingdings" w:hint="default"/>
      </w:rPr>
    </w:lvl>
  </w:abstractNum>
  <w:abstractNum w:abstractNumId="21" w15:restartNumberingAfterBreak="0">
    <w:nsid w:val="704423C0"/>
    <w:multiLevelType w:val="hybridMultilevel"/>
    <w:tmpl w:val="72A49E3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7A2C303C"/>
    <w:multiLevelType w:val="hybridMultilevel"/>
    <w:tmpl w:val="C2409674"/>
    <w:lvl w:ilvl="0" w:tplc="04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
  </w:num>
  <w:num w:numId="2">
    <w:abstractNumId w:val="7"/>
  </w:num>
  <w:num w:numId="3">
    <w:abstractNumId w:val="12"/>
  </w:num>
  <w:num w:numId="4">
    <w:abstractNumId w:val="3"/>
  </w:num>
  <w:num w:numId="5">
    <w:abstractNumId w:val="0"/>
  </w:num>
  <w:num w:numId="6">
    <w:abstractNumId w:val="4"/>
  </w:num>
  <w:num w:numId="7">
    <w:abstractNumId w:val="2"/>
  </w:num>
  <w:num w:numId="8">
    <w:abstractNumId w:val="18"/>
  </w:num>
  <w:num w:numId="9">
    <w:abstractNumId w:val="9"/>
  </w:num>
  <w:num w:numId="10">
    <w:abstractNumId w:val="19"/>
  </w:num>
  <w:num w:numId="11">
    <w:abstractNumId w:val="21"/>
  </w:num>
  <w:num w:numId="12">
    <w:abstractNumId w:val="13"/>
  </w:num>
  <w:num w:numId="13">
    <w:abstractNumId w:val="15"/>
  </w:num>
  <w:num w:numId="14">
    <w:abstractNumId w:val="10"/>
  </w:num>
  <w:num w:numId="15">
    <w:abstractNumId w:val="8"/>
  </w:num>
  <w:num w:numId="16">
    <w:abstractNumId w:val="22"/>
  </w:num>
  <w:num w:numId="17">
    <w:abstractNumId w:val="17"/>
  </w:num>
  <w:num w:numId="18">
    <w:abstractNumId w:val="11"/>
  </w:num>
  <w:num w:numId="19">
    <w:abstractNumId w:val="14"/>
  </w:num>
  <w:num w:numId="20">
    <w:abstractNumId w:val="16"/>
  </w:num>
  <w:num w:numId="21">
    <w:abstractNumId w:val="20"/>
  </w:num>
  <w:num w:numId="22">
    <w:abstractNumId w:val="5"/>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DCB"/>
    <w:rsid w:val="00004E3E"/>
    <w:rsid w:val="00005A4F"/>
    <w:rsid w:val="00012B4B"/>
    <w:rsid w:val="00021011"/>
    <w:rsid w:val="00022F7A"/>
    <w:rsid w:val="000241E4"/>
    <w:rsid w:val="00034261"/>
    <w:rsid w:val="000B140C"/>
    <w:rsid w:val="000D7B85"/>
    <w:rsid w:val="000E3075"/>
    <w:rsid w:val="00111F1D"/>
    <w:rsid w:val="00123D4B"/>
    <w:rsid w:val="00137B28"/>
    <w:rsid w:val="00140541"/>
    <w:rsid w:val="001474AB"/>
    <w:rsid w:val="00176BB3"/>
    <w:rsid w:val="001B1815"/>
    <w:rsid w:val="001B48FE"/>
    <w:rsid w:val="001C08A2"/>
    <w:rsid w:val="00202AED"/>
    <w:rsid w:val="0020788C"/>
    <w:rsid w:val="00234DCB"/>
    <w:rsid w:val="00237FCB"/>
    <w:rsid w:val="00245B57"/>
    <w:rsid w:val="00271DF0"/>
    <w:rsid w:val="00282E8D"/>
    <w:rsid w:val="002908DF"/>
    <w:rsid w:val="00294C0E"/>
    <w:rsid w:val="0029616D"/>
    <w:rsid w:val="002C2E2A"/>
    <w:rsid w:val="00301C86"/>
    <w:rsid w:val="00303238"/>
    <w:rsid w:val="00341942"/>
    <w:rsid w:val="00343058"/>
    <w:rsid w:val="0038741E"/>
    <w:rsid w:val="003C2EC3"/>
    <w:rsid w:val="003F248D"/>
    <w:rsid w:val="00404764"/>
    <w:rsid w:val="00413354"/>
    <w:rsid w:val="00421552"/>
    <w:rsid w:val="004A26BA"/>
    <w:rsid w:val="004A78B9"/>
    <w:rsid w:val="00500AEA"/>
    <w:rsid w:val="0052247A"/>
    <w:rsid w:val="005312CC"/>
    <w:rsid w:val="00547F8C"/>
    <w:rsid w:val="00556E89"/>
    <w:rsid w:val="0057608C"/>
    <w:rsid w:val="00583FA3"/>
    <w:rsid w:val="00597719"/>
    <w:rsid w:val="005C074A"/>
    <w:rsid w:val="005C1AC7"/>
    <w:rsid w:val="00624DAB"/>
    <w:rsid w:val="00635258"/>
    <w:rsid w:val="0063578A"/>
    <w:rsid w:val="00641995"/>
    <w:rsid w:val="0068327A"/>
    <w:rsid w:val="006F3FA9"/>
    <w:rsid w:val="00723CB7"/>
    <w:rsid w:val="00731257"/>
    <w:rsid w:val="0073656A"/>
    <w:rsid w:val="007374F9"/>
    <w:rsid w:val="00757A60"/>
    <w:rsid w:val="0079146F"/>
    <w:rsid w:val="007B73B5"/>
    <w:rsid w:val="007D2A16"/>
    <w:rsid w:val="007E63D3"/>
    <w:rsid w:val="00811174"/>
    <w:rsid w:val="0082639E"/>
    <w:rsid w:val="008A07E3"/>
    <w:rsid w:val="00916A38"/>
    <w:rsid w:val="00920D67"/>
    <w:rsid w:val="0092475A"/>
    <w:rsid w:val="00950FA7"/>
    <w:rsid w:val="009540CA"/>
    <w:rsid w:val="009847B9"/>
    <w:rsid w:val="009E0BA3"/>
    <w:rsid w:val="009E6C98"/>
    <w:rsid w:val="00A2441B"/>
    <w:rsid w:val="00A6294B"/>
    <w:rsid w:val="00A75D98"/>
    <w:rsid w:val="00A817DA"/>
    <w:rsid w:val="00A91275"/>
    <w:rsid w:val="00A93BF3"/>
    <w:rsid w:val="00AA41C6"/>
    <w:rsid w:val="00AB52F2"/>
    <w:rsid w:val="00AE30CC"/>
    <w:rsid w:val="00B361AB"/>
    <w:rsid w:val="00B66B19"/>
    <w:rsid w:val="00B66B8B"/>
    <w:rsid w:val="00B67B4E"/>
    <w:rsid w:val="00B854DC"/>
    <w:rsid w:val="00C137BB"/>
    <w:rsid w:val="00C26CD9"/>
    <w:rsid w:val="00C42001"/>
    <w:rsid w:val="00C74A43"/>
    <w:rsid w:val="00C9377C"/>
    <w:rsid w:val="00CA3233"/>
    <w:rsid w:val="00CF5EB0"/>
    <w:rsid w:val="00D03670"/>
    <w:rsid w:val="00D54DB1"/>
    <w:rsid w:val="00D723BC"/>
    <w:rsid w:val="00DA6F70"/>
    <w:rsid w:val="00DC22F8"/>
    <w:rsid w:val="00DD10E3"/>
    <w:rsid w:val="00DD68E8"/>
    <w:rsid w:val="00E375E7"/>
    <w:rsid w:val="00E80F50"/>
    <w:rsid w:val="00EC14AB"/>
    <w:rsid w:val="00ED3F94"/>
    <w:rsid w:val="00F21678"/>
    <w:rsid w:val="00F222CF"/>
    <w:rsid w:val="00F56190"/>
    <w:rsid w:val="00F77878"/>
    <w:rsid w:val="00FC7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A6DED3-52EC-473B-9B6F-20AE8F97B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D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DCB"/>
  </w:style>
  <w:style w:type="paragraph" w:styleId="Footer">
    <w:name w:val="footer"/>
    <w:basedOn w:val="Normal"/>
    <w:link w:val="FooterChar"/>
    <w:uiPriority w:val="99"/>
    <w:unhideWhenUsed/>
    <w:rsid w:val="00234D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DCB"/>
  </w:style>
  <w:style w:type="paragraph" w:styleId="BalloonText">
    <w:name w:val="Balloon Text"/>
    <w:basedOn w:val="Normal"/>
    <w:link w:val="BalloonTextChar"/>
    <w:uiPriority w:val="99"/>
    <w:semiHidden/>
    <w:unhideWhenUsed/>
    <w:rsid w:val="00234D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4DCB"/>
    <w:rPr>
      <w:rFonts w:ascii="Tahoma" w:hAnsi="Tahoma" w:cs="Tahoma"/>
      <w:sz w:val="16"/>
      <w:szCs w:val="16"/>
    </w:rPr>
  </w:style>
  <w:style w:type="paragraph" w:styleId="ListParagraph">
    <w:name w:val="List Paragraph"/>
    <w:basedOn w:val="Normal"/>
    <w:uiPriority w:val="34"/>
    <w:qFormat/>
    <w:rsid w:val="001B48FE"/>
    <w:pPr>
      <w:ind w:left="720"/>
      <w:contextualSpacing/>
    </w:pPr>
  </w:style>
  <w:style w:type="paragraph" w:styleId="NoSpacing">
    <w:name w:val="No Spacing"/>
    <w:uiPriority w:val="1"/>
    <w:qFormat/>
    <w:rsid w:val="001B48FE"/>
    <w:pPr>
      <w:spacing w:after="0" w:line="240" w:lineRule="auto"/>
    </w:pPr>
  </w:style>
  <w:style w:type="paragraph" w:styleId="NormalWeb">
    <w:name w:val="Normal (Web)"/>
    <w:basedOn w:val="Normal"/>
    <w:uiPriority w:val="99"/>
    <w:semiHidden/>
    <w:unhideWhenUsed/>
    <w:rsid w:val="00547F8C"/>
    <w:pPr>
      <w:spacing w:before="100" w:beforeAutospacing="1" w:after="100" w:afterAutospacing="1" w:line="240" w:lineRule="auto"/>
    </w:pPr>
    <w:rPr>
      <w:rFonts w:ascii="Times New Roman" w:eastAsiaTheme="minorEastAsia" w:hAnsi="Times New Roman" w:cs="Times New Roman"/>
      <w:sz w:val="24"/>
      <w:szCs w:val="24"/>
    </w:rPr>
  </w:style>
  <w:style w:type="character" w:styleId="Emphasis">
    <w:name w:val="Emphasis"/>
    <w:basedOn w:val="DefaultParagraphFont"/>
    <w:uiPriority w:val="20"/>
    <w:qFormat/>
    <w:rsid w:val="00547F8C"/>
    <w:rPr>
      <w:i/>
      <w:iCs/>
    </w:rPr>
  </w:style>
  <w:style w:type="character" w:customStyle="1" w:styleId="gray">
    <w:name w:val="gray"/>
    <w:basedOn w:val="DefaultParagraphFont"/>
    <w:rsid w:val="00ED3F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0260">
      <w:bodyDiv w:val="1"/>
      <w:marLeft w:val="0"/>
      <w:marRight w:val="0"/>
      <w:marTop w:val="0"/>
      <w:marBottom w:val="0"/>
      <w:divBdr>
        <w:top w:val="none" w:sz="0" w:space="0" w:color="auto"/>
        <w:left w:val="none" w:sz="0" w:space="0" w:color="auto"/>
        <w:bottom w:val="none" w:sz="0" w:space="0" w:color="auto"/>
        <w:right w:val="none" w:sz="0" w:space="0" w:color="auto"/>
      </w:divBdr>
      <w:divsChild>
        <w:div w:id="1666591617">
          <w:marLeft w:val="0"/>
          <w:marRight w:val="0"/>
          <w:marTop w:val="0"/>
          <w:marBottom w:val="0"/>
          <w:divBdr>
            <w:top w:val="none" w:sz="0" w:space="0" w:color="auto"/>
            <w:left w:val="none" w:sz="0" w:space="0" w:color="auto"/>
            <w:bottom w:val="none" w:sz="0" w:space="0" w:color="auto"/>
            <w:right w:val="none" w:sz="0" w:space="0" w:color="auto"/>
          </w:divBdr>
          <w:divsChild>
            <w:div w:id="1330061323">
              <w:marLeft w:val="0"/>
              <w:marRight w:val="0"/>
              <w:marTop w:val="0"/>
              <w:marBottom w:val="0"/>
              <w:divBdr>
                <w:top w:val="none" w:sz="0" w:space="0" w:color="auto"/>
                <w:left w:val="none" w:sz="0" w:space="0" w:color="auto"/>
                <w:bottom w:val="none" w:sz="0" w:space="0" w:color="auto"/>
                <w:right w:val="none" w:sz="0" w:space="0" w:color="auto"/>
              </w:divBdr>
              <w:divsChild>
                <w:div w:id="824468719">
                  <w:marLeft w:val="0"/>
                  <w:marRight w:val="0"/>
                  <w:marTop w:val="0"/>
                  <w:marBottom w:val="0"/>
                  <w:divBdr>
                    <w:top w:val="none" w:sz="0" w:space="0" w:color="auto"/>
                    <w:left w:val="none" w:sz="0" w:space="0" w:color="auto"/>
                    <w:bottom w:val="none" w:sz="0" w:space="0" w:color="auto"/>
                    <w:right w:val="none" w:sz="0" w:space="0" w:color="auto"/>
                  </w:divBdr>
                  <w:divsChild>
                    <w:div w:id="1233202681">
                      <w:marLeft w:val="0"/>
                      <w:marRight w:val="0"/>
                      <w:marTop w:val="0"/>
                      <w:marBottom w:val="0"/>
                      <w:divBdr>
                        <w:top w:val="none" w:sz="0" w:space="0" w:color="auto"/>
                        <w:left w:val="none" w:sz="0" w:space="0" w:color="auto"/>
                        <w:bottom w:val="none" w:sz="0" w:space="0" w:color="auto"/>
                        <w:right w:val="none" w:sz="0" w:space="0" w:color="auto"/>
                      </w:divBdr>
                      <w:divsChild>
                        <w:div w:id="132239024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 w:id="25982139">
      <w:bodyDiv w:val="1"/>
      <w:marLeft w:val="0"/>
      <w:marRight w:val="0"/>
      <w:marTop w:val="0"/>
      <w:marBottom w:val="0"/>
      <w:divBdr>
        <w:top w:val="none" w:sz="0" w:space="0" w:color="auto"/>
        <w:left w:val="none" w:sz="0" w:space="0" w:color="auto"/>
        <w:bottom w:val="none" w:sz="0" w:space="0" w:color="auto"/>
        <w:right w:val="none" w:sz="0" w:space="0" w:color="auto"/>
      </w:divBdr>
      <w:divsChild>
        <w:div w:id="1715688791">
          <w:marLeft w:val="0"/>
          <w:marRight w:val="0"/>
          <w:marTop w:val="0"/>
          <w:marBottom w:val="0"/>
          <w:divBdr>
            <w:top w:val="none" w:sz="0" w:space="0" w:color="auto"/>
            <w:left w:val="none" w:sz="0" w:space="0" w:color="auto"/>
            <w:bottom w:val="none" w:sz="0" w:space="0" w:color="auto"/>
            <w:right w:val="none" w:sz="0" w:space="0" w:color="auto"/>
          </w:divBdr>
          <w:divsChild>
            <w:div w:id="920142338">
              <w:marLeft w:val="0"/>
              <w:marRight w:val="0"/>
              <w:marTop w:val="0"/>
              <w:marBottom w:val="0"/>
              <w:divBdr>
                <w:top w:val="none" w:sz="0" w:space="0" w:color="auto"/>
                <w:left w:val="none" w:sz="0" w:space="0" w:color="auto"/>
                <w:bottom w:val="none" w:sz="0" w:space="0" w:color="auto"/>
                <w:right w:val="none" w:sz="0" w:space="0" w:color="auto"/>
              </w:divBdr>
              <w:divsChild>
                <w:div w:id="1984309172">
                  <w:marLeft w:val="0"/>
                  <w:marRight w:val="0"/>
                  <w:marTop w:val="0"/>
                  <w:marBottom w:val="0"/>
                  <w:divBdr>
                    <w:top w:val="none" w:sz="0" w:space="0" w:color="auto"/>
                    <w:left w:val="none" w:sz="0" w:space="0" w:color="auto"/>
                    <w:bottom w:val="none" w:sz="0" w:space="0" w:color="auto"/>
                    <w:right w:val="none" w:sz="0" w:space="0" w:color="auto"/>
                  </w:divBdr>
                  <w:divsChild>
                    <w:div w:id="2140225286">
                      <w:marLeft w:val="0"/>
                      <w:marRight w:val="0"/>
                      <w:marTop w:val="0"/>
                      <w:marBottom w:val="0"/>
                      <w:divBdr>
                        <w:top w:val="none" w:sz="0" w:space="0" w:color="auto"/>
                        <w:left w:val="none" w:sz="0" w:space="0" w:color="auto"/>
                        <w:bottom w:val="none" w:sz="0" w:space="0" w:color="auto"/>
                        <w:right w:val="none" w:sz="0" w:space="0" w:color="auto"/>
                      </w:divBdr>
                      <w:divsChild>
                        <w:div w:id="361562145">
                          <w:marLeft w:val="0"/>
                          <w:marRight w:val="0"/>
                          <w:marTop w:val="0"/>
                          <w:marBottom w:val="0"/>
                          <w:divBdr>
                            <w:top w:val="none" w:sz="0" w:space="0" w:color="auto"/>
                            <w:left w:val="none" w:sz="0" w:space="0" w:color="auto"/>
                            <w:bottom w:val="none" w:sz="0" w:space="0" w:color="auto"/>
                            <w:right w:val="none" w:sz="0" w:space="0" w:color="auto"/>
                          </w:divBdr>
                          <w:divsChild>
                            <w:div w:id="148636015">
                              <w:marLeft w:val="0"/>
                              <w:marRight w:val="0"/>
                              <w:marTop w:val="0"/>
                              <w:marBottom w:val="0"/>
                              <w:divBdr>
                                <w:top w:val="none" w:sz="0" w:space="0" w:color="auto"/>
                                <w:left w:val="none" w:sz="0" w:space="0" w:color="auto"/>
                                <w:bottom w:val="none" w:sz="0" w:space="0" w:color="auto"/>
                                <w:right w:val="none" w:sz="0" w:space="0" w:color="auto"/>
                              </w:divBdr>
                              <w:divsChild>
                                <w:div w:id="122468264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 w:id="66076827">
      <w:bodyDiv w:val="1"/>
      <w:marLeft w:val="0"/>
      <w:marRight w:val="0"/>
      <w:marTop w:val="0"/>
      <w:marBottom w:val="0"/>
      <w:divBdr>
        <w:top w:val="none" w:sz="0" w:space="0" w:color="auto"/>
        <w:left w:val="none" w:sz="0" w:space="0" w:color="auto"/>
        <w:bottom w:val="none" w:sz="0" w:space="0" w:color="auto"/>
        <w:right w:val="none" w:sz="0" w:space="0" w:color="auto"/>
      </w:divBdr>
      <w:divsChild>
        <w:div w:id="1963805998">
          <w:marLeft w:val="0"/>
          <w:marRight w:val="0"/>
          <w:marTop w:val="0"/>
          <w:marBottom w:val="0"/>
          <w:divBdr>
            <w:top w:val="none" w:sz="0" w:space="0" w:color="auto"/>
            <w:left w:val="none" w:sz="0" w:space="0" w:color="auto"/>
            <w:bottom w:val="none" w:sz="0" w:space="0" w:color="auto"/>
            <w:right w:val="none" w:sz="0" w:space="0" w:color="auto"/>
          </w:divBdr>
          <w:divsChild>
            <w:div w:id="1514028543">
              <w:marLeft w:val="0"/>
              <w:marRight w:val="0"/>
              <w:marTop w:val="0"/>
              <w:marBottom w:val="0"/>
              <w:divBdr>
                <w:top w:val="none" w:sz="0" w:space="0" w:color="auto"/>
                <w:left w:val="none" w:sz="0" w:space="0" w:color="auto"/>
                <w:bottom w:val="none" w:sz="0" w:space="0" w:color="auto"/>
                <w:right w:val="none" w:sz="0" w:space="0" w:color="auto"/>
              </w:divBdr>
              <w:divsChild>
                <w:div w:id="54788378">
                  <w:marLeft w:val="0"/>
                  <w:marRight w:val="0"/>
                  <w:marTop w:val="0"/>
                  <w:marBottom w:val="0"/>
                  <w:divBdr>
                    <w:top w:val="none" w:sz="0" w:space="0" w:color="auto"/>
                    <w:left w:val="none" w:sz="0" w:space="0" w:color="auto"/>
                    <w:bottom w:val="none" w:sz="0" w:space="0" w:color="auto"/>
                    <w:right w:val="none" w:sz="0" w:space="0" w:color="auto"/>
                  </w:divBdr>
                  <w:divsChild>
                    <w:div w:id="1716153475">
                      <w:marLeft w:val="0"/>
                      <w:marRight w:val="0"/>
                      <w:marTop w:val="0"/>
                      <w:marBottom w:val="0"/>
                      <w:divBdr>
                        <w:top w:val="none" w:sz="0" w:space="0" w:color="auto"/>
                        <w:left w:val="none" w:sz="0" w:space="0" w:color="auto"/>
                        <w:bottom w:val="none" w:sz="0" w:space="0" w:color="auto"/>
                        <w:right w:val="none" w:sz="0" w:space="0" w:color="auto"/>
                      </w:divBdr>
                      <w:divsChild>
                        <w:div w:id="1914503661">
                          <w:marLeft w:val="0"/>
                          <w:marRight w:val="0"/>
                          <w:marTop w:val="0"/>
                          <w:marBottom w:val="0"/>
                          <w:divBdr>
                            <w:top w:val="none" w:sz="0" w:space="0" w:color="auto"/>
                            <w:left w:val="none" w:sz="0" w:space="0" w:color="auto"/>
                            <w:bottom w:val="none" w:sz="0" w:space="0" w:color="auto"/>
                            <w:right w:val="none" w:sz="0" w:space="0" w:color="auto"/>
                          </w:divBdr>
                          <w:divsChild>
                            <w:div w:id="1076130487">
                              <w:marLeft w:val="0"/>
                              <w:marRight w:val="0"/>
                              <w:marTop w:val="0"/>
                              <w:marBottom w:val="0"/>
                              <w:divBdr>
                                <w:top w:val="none" w:sz="0" w:space="0" w:color="auto"/>
                                <w:left w:val="none" w:sz="0" w:space="0" w:color="auto"/>
                                <w:bottom w:val="none" w:sz="0" w:space="0" w:color="auto"/>
                                <w:right w:val="none" w:sz="0" w:space="0" w:color="auto"/>
                              </w:divBdr>
                              <w:divsChild>
                                <w:div w:id="38915439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 w:id="31452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70DA4441D8F450D9765A3F43F977C41"/>
        <w:category>
          <w:name w:val="General"/>
          <w:gallery w:val="placeholder"/>
        </w:category>
        <w:types>
          <w:type w:val="bbPlcHdr"/>
        </w:types>
        <w:behaviors>
          <w:behavior w:val="content"/>
        </w:behaviors>
        <w:guid w:val="{71E862DC-A43F-4875-9C0D-C27ABCCDB461}"/>
      </w:docPartPr>
      <w:docPartBody>
        <w:p w:rsidR="00601EBA" w:rsidRDefault="00B209B1" w:rsidP="00B209B1">
          <w:pPr>
            <w:pStyle w:val="E70DA4441D8F450D9765A3F43F977C41"/>
          </w:pPr>
          <w:r>
            <w:rPr>
              <w:rFonts w:asciiTheme="majorHAnsi" w:eastAsiaTheme="majorEastAsia" w:hAnsiTheme="majorHAnsi" w:cstheme="majorBidi"/>
              <w:sz w:val="28"/>
              <w:szCs w:val="28"/>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9B1"/>
    <w:rsid w:val="00025996"/>
    <w:rsid w:val="00214B6E"/>
    <w:rsid w:val="00303603"/>
    <w:rsid w:val="00601EBA"/>
    <w:rsid w:val="006217D1"/>
    <w:rsid w:val="00643330"/>
    <w:rsid w:val="007804C8"/>
    <w:rsid w:val="00B20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85906B6DEEC4130A4EED8E2F7899C69">
    <w:name w:val="E85906B6DEEC4130A4EED8E2F7899C69"/>
    <w:rsid w:val="00B209B1"/>
  </w:style>
  <w:style w:type="paragraph" w:customStyle="1" w:styleId="E70DA4441D8F450D9765A3F43F977C41">
    <w:name w:val="E70DA4441D8F450D9765A3F43F977C41"/>
    <w:rsid w:val="00B209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9696F9F-CA9C-484A-B170-FD1DBB25E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2105</Words>
  <Characters>12001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How Did the Deal Work Out?</vt:lpstr>
    </vt:vector>
  </TitlesOfParts>
  <Company/>
  <LinksUpToDate>false</LinksUpToDate>
  <CharactersWithSpaces>14078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Did the Deal Work Out?</dc:title>
  <dc:creator>Exploring Excel Sudent</dc:creator>
  <cp:lastModifiedBy>Jacqueline Blankenship</cp:lastModifiedBy>
  <cp:revision>2</cp:revision>
  <dcterms:created xsi:type="dcterms:W3CDTF">2017-10-16T14:25:00Z</dcterms:created>
  <dcterms:modified xsi:type="dcterms:W3CDTF">2017-10-16T14:25:00Z</dcterms:modified>
</cp:coreProperties>
</file>