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03E971A9" w:rsidR="00DB3A96" w:rsidRPr="00BE14FA" w:rsidRDefault="006B07E9" w:rsidP="00DB3A96">
      <w:pPr>
        <w:spacing w:line="480" w:lineRule="auto"/>
        <w:ind w:firstLine="720"/>
        <w:jc w:val="center"/>
        <w:rPr>
          <w:b/>
        </w:rPr>
      </w:pPr>
      <w:r>
        <w:rPr>
          <w:b/>
        </w:rPr>
        <w:t>How to Increase Helping Behavior</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5445828E" w:rsidR="00A32E36" w:rsidRDefault="006B07E9" w:rsidP="00BE14FA">
      <w:pPr>
        <w:tabs>
          <w:tab w:val="left" w:pos="5205"/>
        </w:tabs>
        <w:spacing w:line="480" w:lineRule="auto"/>
        <w:ind w:firstLine="720"/>
        <w:jc w:val="center"/>
      </w:pPr>
      <w:r w:rsidRPr="006B07E9">
        <w:lastRenderedPageBreak/>
        <w:t>How to Increase Helping Behavior</w:t>
      </w:r>
    </w:p>
    <w:p w14:paraId="2B667B6F" w14:textId="77777777" w:rsidR="00AC40EB" w:rsidRDefault="00AC40EB" w:rsidP="00AC40EB">
      <w:pPr>
        <w:tabs>
          <w:tab w:val="left" w:pos="5205"/>
        </w:tabs>
        <w:spacing w:line="480" w:lineRule="auto"/>
        <w:ind w:firstLine="720"/>
      </w:pPr>
      <w:r>
        <w:t xml:space="preserve">Helping behavior is the voluntary actions intended to help others without the consideration of getting rewarded or not. There are different ways in which I would improve my helping behavior. Various theories describe how I would increase the willingness to provide help to others. They include Kin Selection theory, reciprocal altruism, negative-state relief method, Empathy-altruism hypothesis, Responsibility – prosocial value orientation, and social exchange theory (Kirschenbaum &amp; Rapaport, 2020). Kin selection theory involves an evolutionary perspective suggesting that survival for future generations requires the preservation of good behavior traits through natural selection. Thus, considering this theory, I would be naturally good to survive in a society where people need each other for survival. Reciprocal altruism suggests that expectations of potential rewards in the future would lead one to help in the present. By this theory, my helping behavior would highly increase if I expect that helping today will earn me an opportunity to receive rewards in the future. </w:t>
      </w:r>
    </w:p>
    <w:p w14:paraId="02A4217F" w14:textId="159A1FDA" w:rsidR="006979EC" w:rsidRPr="00A37561" w:rsidRDefault="00AC40EB" w:rsidP="00AC40EB">
      <w:pPr>
        <w:tabs>
          <w:tab w:val="left" w:pos="5205"/>
        </w:tabs>
        <w:spacing w:line="480" w:lineRule="auto"/>
        <w:ind w:firstLine="720"/>
        <w:rPr>
          <w:bCs/>
        </w:rPr>
      </w:pPr>
      <w:r>
        <w:t>Negative-state relief model of helping states that helping behavior originates from egoism. It states that to reduce the distress of knowing one has a relationship with the people in need, one would result in assisting them whenever they are in a bad situation. Hence, this theory would lead me to help people with whom I am acquainted. The empathy-altruism hypothesis states that one helps if one can feel empathy towards others. Responsibility – prosocial value orientation elucidates that helping behavior increases with an increase in the feeling of Responsibility towards helping someone (Kirschenbaum &amp; Rapaport, 2020). Social exchange theory involves the sense that I would gain something from the person I am helping. Thus, I would help as much as I can to maximize the size of the reward. Though applying all these theories would enable someone to increase their helping behaviors, I believe that the approaches that would work for me would be the negative-state relief method, empathy-altruism hypothesis, and Responsibility – prosocial value orientation.</w:t>
      </w:r>
    </w:p>
    <w:p w14:paraId="0411BD66" w14:textId="5E4C4008" w:rsidR="00DB6F29" w:rsidRPr="00DB6F29" w:rsidRDefault="00DB6F29" w:rsidP="00DB6F29">
      <w:pPr>
        <w:tabs>
          <w:tab w:val="left" w:pos="5205"/>
        </w:tabs>
        <w:spacing w:line="480" w:lineRule="auto"/>
        <w:ind w:firstLine="720"/>
        <w:rPr>
          <w:b/>
          <w:bCs/>
        </w:rPr>
      </w:pPr>
    </w:p>
    <w:p w14:paraId="38532397" w14:textId="39E35B60" w:rsidR="00DB6F29" w:rsidRPr="006B07E9" w:rsidRDefault="00DB6F29" w:rsidP="00DB6F29">
      <w:pPr>
        <w:tabs>
          <w:tab w:val="left" w:pos="5205"/>
        </w:tabs>
        <w:spacing w:line="480" w:lineRule="auto"/>
        <w:ind w:firstLine="720"/>
      </w:pPr>
    </w:p>
    <w:p w14:paraId="224EBB22" w14:textId="23AE4316" w:rsidR="00B63AE6" w:rsidRPr="00B63AE6" w:rsidRDefault="00B63AE6" w:rsidP="00B63AE6">
      <w:pPr>
        <w:tabs>
          <w:tab w:val="left" w:pos="5205"/>
          <w:tab w:val="left" w:pos="6060"/>
        </w:tabs>
        <w:spacing w:line="480" w:lineRule="auto"/>
        <w:ind w:firstLine="720"/>
      </w:pPr>
      <w:r>
        <w:tab/>
      </w:r>
      <w:r>
        <w:tab/>
      </w:r>
    </w:p>
    <w:p w14:paraId="79C21543" w14:textId="77777777" w:rsidR="008833F3" w:rsidRDefault="008833F3" w:rsidP="00E7282D">
      <w:pPr>
        <w:tabs>
          <w:tab w:val="left" w:pos="5205"/>
        </w:tabs>
        <w:spacing w:line="480" w:lineRule="auto"/>
        <w:ind w:firstLine="720"/>
      </w:pP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2932F613" w14:textId="72DFFC78" w:rsidR="000B65F2" w:rsidRPr="000B65F2" w:rsidRDefault="00AC40EB" w:rsidP="000B65F2">
      <w:pPr>
        <w:tabs>
          <w:tab w:val="left" w:pos="720"/>
        </w:tabs>
        <w:spacing w:line="480" w:lineRule="auto"/>
        <w:ind w:left="720" w:hanging="720"/>
        <w:rPr>
          <w:rFonts w:eastAsia="Calibri"/>
          <w:bCs/>
        </w:rPr>
      </w:pPr>
      <w:r w:rsidRPr="00AC40EB">
        <w:rPr>
          <w:rFonts w:eastAsia="Calibri"/>
          <w:bCs/>
        </w:rPr>
        <w:t>Kirschenbaum, A. A., &amp; Rapaport, C. (2020). Helping behavior by bystanders: Contrasting individual vs social contextual factors. </w:t>
      </w:r>
      <w:r w:rsidRPr="00AC40EB">
        <w:rPr>
          <w:rFonts w:eastAsia="Calibri"/>
          <w:bCs/>
          <w:i/>
          <w:iCs/>
        </w:rPr>
        <w:t>International Journal of Disaster Risk Reduction</w:t>
      </w:r>
      <w:r w:rsidRPr="00AC40EB">
        <w:rPr>
          <w:rFonts w:eastAsia="Calibri"/>
          <w:bCs/>
        </w:rPr>
        <w:t>, </w:t>
      </w:r>
      <w:r w:rsidRPr="00AC40EB">
        <w:rPr>
          <w:rFonts w:eastAsia="Calibri"/>
          <w:bCs/>
          <w:i/>
          <w:iCs/>
        </w:rPr>
        <w:t>50</w:t>
      </w:r>
      <w:r w:rsidRPr="00AC40EB">
        <w:rPr>
          <w:rFonts w:eastAsia="Calibri"/>
          <w:bCs/>
        </w:rPr>
        <w:t>, 101816.</w:t>
      </w: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7E4B0" w14:textId="77777777" w:rsidR="003941EB" w:rsidRDefault="003941EB">
      <w:pPr>
        <w:spacing w:after="0" w:line="240" w:lineRule="auto"/>
      </w:pPr>
      <w:r>
        <w:separator/>
      </w:r>
    </w:p>
  </w:endnote>
  <w:endnote w:type="continuationSeparator" w:id="0">
    <w:p w14:paraId="5D781891" w14:textId="77777777" w:rsidR="003941EB" w:rsidRDefault="0039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A2BFF" w14:textId="77777777" w:rsidR="003941EB" w:rsidRDefault="003941EB">
      <w:pPr>
        <w:spacing w:after="0" w:line="240" w:lineRule="auto"/>
      </w:pPr>
      <w:r>
        <w:separator/>
      </w:r>
    </w:p>
  </w:footnote>
  <w:footnote w:type="continuationSeparator" w:id="0">
    <w:p w14:paraId="79242423" w14:textId="77777777" w:rsidR="003941EB" w:rsidRDefault="00394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3941EB">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A7EF0"/>
    <w:rsid w:val="002B4377"/>
    <w:rsid w:val="002B570E"/>
    <w:rsid w:val="002E42EA"/>
    <w:rsid w:val="002E5CCB"/>
    <w:rsid w:val="002F32AD"/>
    <w:rsid w:val="00312ECD"/>
    <w:rsid w:val="00325EA2"/>
    <w:rsid w:val="00327972"/>
    <w:rsid w:val="00331569"/>
    <w:rsid w:val="00341A79"/>
    <w:rsid w:val="003746A0"/>
    <w:rsid w:val="00391085"/>
    <w:rsid w:val="003941EB"/>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979EC"/>
    <w:rsid w:val="006A4049"/>
    <w:rsid w:val="006A4738"/>
    <w:rsid w:val="006A69D2"/>
    <w:rsid w:val="006B07E9"/>
    <w:rsid w:val="006B750A"/>
    <w:rsid w:val="006D19CB"/>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5397"/>
    <w:rsid w:val="007D4494"/>
    <w:rsid w:val="007E7A9F"/>
    <w:rsid w:val="007E7C0A"/>
    <w:rsid w:val="0080071D"/>
    <w:rsid w:val="00811881"/>
    <w:rsid w:val="0082148C"/>
    <w:rsid w:val="00837F8B"/>
    <w:rsid w:val="00871AF1"/>
    <w:rsid w:val="00873BA8"/>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C5022"/>
    <w:rsid w:val="009E5128"/>
    <w:rsid w:val="009F00AE"/>
    <w:rsid w:val="00A021D2"/>
    <w:rsid w:val="00A067C5"/>
    <w:rsid w:val="00A109A6"/>
    <w:rsid w:val="00A15DAA"/>
    <w:rsid w:val="00A21CAB"/>
    <w:rsid w:val="00A23F14"/>
    <w:rsid w:val="00A305D2"/>
    <w:rsid w:val="00A32E36"/>
    <w:rsid w:val="00A37561"/>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40EB"/>
    <w:rsid w:val="00AC5101"/>
    <w:rsid w:val="00AD42BE"/>
    <w:rsid w:val="00AD78D0"/>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E14FA"/>
    <w:rsid w:val="00BF69A3"/>
    <w:rsid w:val="00C01E80"/>
    <w:rsid w:val="00C0278D"/>
    <w:rsid w:val="00C03D28"/>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3C94"/>
    <w:rsid w:val="00D45C99"/>
    <w:rsid w:val="00D64CD9"/>
    <w:rsid w:val="00D67C9C"/>
    <w:rsid w:val="00D7670B"/>
    <w:rsid w:val="00D77B78"/>
    <w:rsid w:val="00D824D6"/>
    <w:rsid w:val="00D9123D"/>
    <w:rsid w:val="00D92310"/>
    <w:rsid w:val="00D97D06"/>
    <w:rsid w:val="00DB3A96"/>
    <w:rsid w:val="00DB6F29"/>
    <w:rsid w:val="00DC03AF"/>
    <w:rsid w:val="00DD0658"/>
    <w:rsid w:val="00DD20F7"/>
    <w:rsid w:val="00DD2975"/>
    <w:rsid w:val="00DD64D2"/>
    <w:rsid w:val="00DF099D"/>
    <w:rsid w:val="00DF46A2"/>
    <w:rsid w:val="00DF48E8"/>
    <w:rsid w:val="00E125BE"/>
    <w:rsid w:val="00E17691"/>
    <w:rsid w:val="00E2107F"/>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8424F"/>
    <w:rsid w:val="00F8558A"/>
    <w:rsid w:val="00F85E1F"/>
    <w:rsid w:val="00F94065"/>
    <w:rsid w:val="00F95CD4"/>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B6F29"/>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B6F29"/>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B6F29"/>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B6F2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19411">
      <w:bodyDiv w:val="1"/>
      <w:marLeft w:val="0"/>
      <w:marRight w:val="0"/>
      <w:marTop w:val="0"/>
      <w:marBottom w:val="0"/>
      <w:divBdr>
        <w:top w:val="none" w:sz="0" w:space="0" w:color="auto"/>
        <w:left w:val="none" w:sz="0" w:space="0" w:color="auto"/>
        <w:bottom w:val="none" w:sz="0" w:space="0" w:color="auto"/>
        <w:right w:val="none" w:sz="0" w:space="0" w:color="auto"/>
      </w:divBdr>
    </w:div>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3775976">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263732484">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42187285">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33823557">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B9C69-8B5D-4DBB-9E05-108F3547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2021-04-15T16:56:00Z</dcterms:created>
  <dcterms:modified xsi:type="dcterms:W3CDTF">2021-04-15T16:56:00Z</dcterms:modified>
</cp:coreProperties>
</file>