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02C93" w:rsidRDefault="00E02C93" w:rsidP="00E02C93">
      <w:pPr>
        <w:jc w:val="center"/>
        <w:rPr>
          <w:rFonts w:ascii="Times New Roman" w:hAnsi="Times New Roman" w:cs="Times New Roman"/>
          <w:b/>
          <w:sz w:val="24"/>
        </w:rPr>
      </w:pPr>
    </w:p>
    <w:p w:rsidR="00E02C93" w:rsidRDefault="00E02C93" w:rsidP="00E02C93">
      <w:pPr>
        <w:jc w:val="center"/>
        <w:rPr>
          <w:rFonts w:ascii="Times New Roman" w:hAnsi="Times New Roman" w:cs="Times New Roman"/>
          <w:b/>
          <w:sz w:val="24"/>
        </w:rPr>
      </w:pPr>
    </w:p>
    <w:p w:rsidR="00E02C93" w:rsidRDefault="00E02C93" w:rsidP="00E02C93">
      <w:pPr>
        <w:jc w:val="center"/>
        <w:rPr>
          <w:rFonts w:ascii="Times New Roman" w:hAnsi="Times New Roman" w:cs="Times New Roman"/>
          <w:b/>
          <w:sz w:val="24"/>
        </w:rPr>
      </w:pPr>
    </w:p>
    <w:p w:rsidR="00E02C93" w:rsidRDefault="00E02C93" w:rsidP="00E02C93">
      <w:pPr>
        <w:jc w:val="center"/>
        <w:rPr>
          <w:rFonts w:ascii="Times New Roman" w:hAnsi="Times New Roman" w:cs="Times New Roman"/>
          <w:b/>
          <w:sz w:val="24"/>
        </w:rPr>
      </w:pPr>
    </w:p>
    <w:p w:rsidR="00E02C93" w:rsidRDefault="00E02C93" w:rsidP="00E02C93">
      <w:pPr>
        <w:jc w:val="center"/>
        <w:rPr>
          <w:rFonts w:ascii="Times New Roman" w:hAnsi="Times New Roman" w:cs="Times New Roman"/>
          <w:b/>
          <w:sz w:val="24"/>
        </w:rPr>
      </w:pPr>
    </w:p>
    <w:p w:rsidR="00E02C93" w:rsidRDefault="00E02C93" w:rsidP="00E02C93">
      <w:pPr>
        <w:jc w:val="center"/>
        <w:rPr>
          <w:rFonts w:ascii="Times New Roman" w:hAnsi="Times New Roman" w:cs="Times New Roman"/>
          <w:b/>
          <w:sz w:val="24"/>
        </w:rPr>
      </w:pPr>
    </w:p>
    <w:p w:rsidR="00E02C93" w:rsidRDefault="00E02C93" w:rsidP="00E02C93">
      <w:pPr>
        <w:jc w:val="center"/>
        <w:rPr>
          <w:rFonts w:ascii="Times New Roman" w:hAnsi="Times New Roman" w:cs="Times New Roman"/>
          <w:b/>
          <w:sz w:val="24"/>
        </w:rPr>
      </w:pPr>
      <w:bookmarkStart w:id="0" w:name="_GoBack"/>
      <w:bookmarkEnd w:id="0"/>
    </w:p>
    <w:p w:rsidR="00E02C93" w:rsidRDefault="00E02C93" w:rsidP="00E02C93">
      <w:pPr>
        <w:jc w:val="center"/>
        <w:rPr>
          <w:rFonts w:ascii="Times New Roman" w:hAnsi="Times New Roman" w:cs="Times New Roman"/>
          <w:sz w:val="24"/>
        </w:rPr>
      </w:pPr>
      <w:r w:rsidRPr="00E02C93">
        <w:rPr>
          <w:rFonts w:ascii="Times New Roman" w:hAnsi="Times New Roman" w:cs="Times New Roman"/>
          <w:sz w:val="24"/>
        </w:rPr>
        <w:t xml:space="preserve">Risks of High Concentrations of Oxygen to Patients with Chronic Hypercapnia </w:t>
      </w:r>
    </w:p>
    <w:p w:rsidR="00E02C93" w:rsidRDefault="00E02C93" w:rsidP="00E02C93">
      <w:pPr>
        <w:jc w:val="center"/>
        <w:rPr>
          <w:rFonts w:ascii="Times New Roman" w:hAnsi="Times New Roman" w:cs="Times New Roman"/>
          <w:sz w:val="24"/>
        </w:rPr>
      </w:pPr>
      <w:r>
        <w:rPr>
          <w:rFonts w:ascii="Times New Roman" w:hAnsi="Times New Roman" w:cs="Times New Roman"/>
          <w:sz w:val="24"/>
        </w:rPr>
        <w:t>Name</w:t>
      </w:r>
    </w:p>
    <w:p w:rsidR="00E02C93" w:rsidRPr="00E02C93" w:rsidRDefault="00E02C93" w:rsidP="00E02C93">
      <w:pPr>
        <w:jc w:val="center"/>
        <w:rPr>
          <w:rFonts w:ascii="Times New Roman" w:hAnsi="Times New Roman" w:cs="Times New Roman"/>
          <w:sz w:val="24"/>
        </w:rPr>
      </w:pPr>
      <w:r>
        <w:rPr>
          <w:rFonts w:ascii="Times New Roman" w:hAnsi="Times New Roman" w:cs="Times New Roman"/>
          <w:sz w:val="24"/>
        </w:rPr>
        <w:t>Institution</w:t>
      </w:r>
      <w:r w:rsidRPr="00E02C93">
        <w:rPr>
          <w:rFonts w:ascii="Times New Roman" w:hAnsi="Times New Roman" w:cs="Times New Roman"/>
          <w:sz w:val="24"/>
        </w:rPr>
        <w:br w:type="page"/>
      </w:r>
    </w:p>
    <w:p w:rsidR="000C4419" w:rsidRPr="000C4419" w:rsidRDefault="000C4419" w:rsidP="000C4419">
      <w:pPr>
        <w:spacing w:after="0" w:line="480" w:lineRule="auto"/>
        <w:rPr>
          <w:rFonts w:ascii="Times New Roman" w:hAnsi="Times New Roman" w:cs="Times New Roman"/>
          <w:b/>
          <w:sz w:val="24"/>
        </w:rPr>
      </w:pPr>
      <w:r w:rsidRPr="000C4419">
        <w:rPr>
          <w:rFonts w:ascii="Times New Roman" w:hAnsi="Times New Roman" w:cs="Times New Roman"/>
          <w:b/>
          <w:sz w:val="24"/>
        </w:rPr>
        <w:lastRenderedPageBreak/>
        <w:t>Explain why administering high concentrations of oxygen to patients with chronic hypercapnia pose a special risk that is not present in healthy individuals</w:t>
      </w:r>
    </w:p>
    <w:p w:rsidR="000C4419" w:rsidRPr="000C4419" w:rsidRDefault="000C4419" w:rsidP="000C4419">
      <w:pPr>
        <w:spacing w:after="0" w:line="480" w:lineRule="auto"/>
        <w:ind w:firstLine="720"/>
        <w:rPr>
          <w:rFonts w:ascii="Times New Roman" w:hAnsi="Times New Roman" w:cs="Times New Roman"/>
          <w:sz w:val="24"/>
        </w:rPr>
      </w:pPr>
      <w:r w:rsidRPr="000C4419">
        <w:rPr>
          <w:rFonts w:ascii="Times New Roman" w:hAnsi="Times New Roman" w:cs="Times New Roman"/>
          <w:sz w:val="24"/>
        </w:rPr>
        <w:t xml:space="preserve">For severe cases of COPD that have chronic hypercapnia, administering high concentrations of oxygen have the potential to bring about sudden increase in the partial pressure of carbon dioxide in arterial blood. The logic may be as a result of the increased fraction of inspired oxygen making the individual more susceptible to absorption atelectasis. Such a reaction increases the partial pressure of oxygen which reduces the sensitivity of hydrogen ions for the polymerase chain reaction, which increases the partial pressure of carbon dioxide in arterial blood. It may also be the consequence of worsening mismatch of ventilation perfusion ratio from the fraction of inspired oxygen. </w:t>
      </w:r>
    </w:p>
    <w:p w:rsidR="000C4419" w:rsidRPr="000C4419" w:rsidRDefault="000C4419" w:rsidP="000C4419">
      <w:pPr>
        <w:spacing w:after="0" w:line="480" w:lineRule="auto"/>
        <w:ind w:firstLine="720"/>
        <w:rPr>
          <w:rFonts w:ascii="Times New Roman" w:hAnsi="Times New Roman" w:cs="Times New Roman"/>
          <w:sz w:val="24"/>
        </w:rPr>
      </w:pPr>
      <w:r w:rsidRPr="000C4419">
        <w:rPr>
          <w:rFonts w:ascii="Times New Roman" w:hAnsi="Times New Roman" w:cs="Times New Roman"/>
          <w:sz w:val="24"/>
        </w:rPr>
        <w:t>A sharp rise in partial pressure of carbon dioxide in arterial blood consequentially leads to another increase in V</w:t>
      </w:r>
      <w:r w:rsidRPr="000C4419">
        <w:rPr>
          <w:rFonts w:ascii="Times New Roman" w:hAnsi="Times New Roman" w:cs="Times New Roman"/>
          <w:sz w:val="24"/>
          <w:vertAlign w:val="subscript"/>
        </w:rPr>
        <w:t>E</w:t>
      </w:r>
      <w:r w:rsidRPr="000C4419">
        <w:rPr>
          <w:rFonts w:ascii="Times New Roman" w:hAnsi="Times New Roman" w:cs="Times New Roman"/>
          <w:sz w:val="24"/>
        </w:rPr>
        <w:t xml:space="preserve"> (Abdo &amp; Heunks, 2012). The severe cases of chronic hypercapnia the rise accommodate the retention of bicarbonate in the kidneys. The same also influences maintained high rates of the pH for celebrospinal fluid, which inhibits the hyperventilation response. The resulting hypoxemia for chronic hypercapnia alters the response of hydrogen ions making the breathing stimulus a minute-by-minute activity. Administering a high concentrations of oxygen to healthy individuals do not impact the partial pressure of either oxygen or carbon dioxide, an</w:t>
      </w:r>
      <w:r>
        <w:rPr>
          <w:rFonts w:ascii="Times New Roman" w:hAnsi="Times New Roman" w:cs="Times New Roman"/>
          <w:sz w:val="24"/>
        </w:rPr>
        <w:t>d</w:t>
      </w:r>
      <w:r w:rsidRPr="000C4419">
        <w:rPr>
          <w:rFonts w:ascii="Times New Roman" w:hAnsi="Times New Roman" w:cs="Times New Roman"/>
          <w:sz w:val="24"/>
        </w:rPr>
        <w:t xml:space="preserve"> therefore there are no severe responses. </w:t>
      </w:r>
    </w:p>
    <w:p w:rsidR="000C4419" w:rsidRPr="000C4419" w:rsidRDefault="000C4419" w:rsidP="000C4419">
      <w:pPr>
        <w:spacing w:after="0" w:line="480" w:lineRule="auto"/>
        <w:rPr>
          <w:rFonts w:ascii="Times New Roman" w:hAnsi="Times New Roman" w:cs="Times New Roman"/>
          <w:sz w:val="24"/>
        </w:rPr>
      </w:pPr>
      <w:r w:rsidRPr="000C4419">
        <w:rPr>
          <w:rFonts w:ascii="Times New Roman" w:hAnsi="Times New Roman" w:cs="Times New Roman"/>
          <w:sz w:val="24"/>
        </w:rPr>
        <w:br w:type="page"/>
      </w:r>
    </w:p>
    <w:p w:rsidR="000C4419" w:rsidRPr="000C4419" w:rsidRDefault="000C4419" w:rsidP="000C4419">
      <w:pPr>
        <w:spacing w:after="0" w:line="480" w:lineRule="auto"/>
        <w:jc w:val="center"/>
        <w:rPr>
          <w:rFonts w:ascii="Times New Roman" w:hAnsi="Times New Roman" w:cs="Times New Roman"/>
          <w:sz w:val="24"/>
        </w:rPr>
      </w:pPr>
      <w:r w:rsidRPr="000C4419">
        <w:rPr>
          <w:rFonts w:ascii="Times New Roman" w:hAnsi="Times New Roman" w:cs="Times New Roman"/>
          <w:sz w:val="24"/>
        </w:rPr>
        <w:lastRenderedPageBreak/>
        <w:t>References</w:t>
      </w:r>
    </w:p>
    <w:p w:rsidR="000C4419" w:rsidRPr="000C4419" w:rsidRDefault="000C4419" w:rsidP="000C4419">
      <w:pPr>
        <w:spacing w:after="0" w:line="480" w:lineRule="auto"/>
        <w:ind w:left="720" w:hanging="720"/>
        <w:rPr>
          <w:rFonts w:ascii="Times New Roman" w:hAnsi="Times New Roman" w:cs="Times New Roman"/>
          <w:sz w:val="24"/>
        </w:rPr>
      </w:pPr>
      <w:r w:rsidRPr="000C4419">
        <w:rPr>
          <w:rFonts w:ascii="Times New Roman" w:hAnsi="Times New Roman" w:cs="Times New Roman"/>
          <w:color w:val="222222"/>
          <w:sz w:val="24"/>
          <w:shd w:val="clear" w:color="auto" w:fill="FFFFFF"/>
        </w:rPr>
        <w:t>Abdo, W. F., &amp; Heunks, L. M. (2012). Oxygen-induced hypercapnia in COPD: myths and facts. </w:t>
      </w:r>
      <w:r w:rsidRPr="000C4419">
        <w:rPr>
          <w:rFonts w:ascii="Times New Roman" w:hAnsi="Times New Roman" w:cs="Times New Roman"/>
          <w:i/>
          <w:iCs/>
          <w:color w:val="222222"/>
          <w:sz w:val="24"/>
          <w:shd w:val="clear" w:color="auto" w:fill="FFFFFF"/>
        </w:rPr>
        <w:t>Critical Care</w:t>
      </w:r>
      <w:r w:rsidRPr="000C4419">
        <w:rPr>
          <w:rFonts w:ascii="Times New Roman" w:hAnsi="Times New Roman" w:cs="Times New Roman"/>
          <w:color w:val="222222"/>
          <w:sz w:val="24"/>
          <w:shd w:val="clear" w:color="auto" w:fill="FFFFFF"/>
        </w:rPr>
        <w:t>, </w:t>
      </w:r>
      <w:r w:rsidRPr="000C4419">
        <w:rPr>
          <w:rFonts w:ascii="Times New Roman" w:hAnsi="Times New Roman" w:cs="Times New Roman"/>
          <w:i/>
          <w:iCs/>
          <w:color w:val="222222"/>
          <w:sz w:val="24"/>
          <w:shd w:val="clear" w:color="auto" w:fill="FFFFFF"/>
        </w:rPr>
        <w:t>16</w:t>
      </w:r>
      <w:r w:rsidRPr="000C4419">
        <w:rPr>
          <w:rFonts w:ascii="Times New Roman" w:hAnsi="Times New Roman" w:cs="Times New Roman"/>
          <w:color w:val="222222"/>
          <w:sz w:val="24"/>
          <w:shd w:val="clear" w:color="auto" w:fill="FFFFFF"/>
        </w:rPr>
        <w:t>(5), 323.</w:t>
      </w:r>
    </w:p>
    <w:p w:rsidR="00B306E0" w:rsidRPr="000C4419" w:rsidRDefault="00B306E0" w:rsidP="000C4419">
      <w:pPr>
        <w:spacing w:after="0" w:line="480" w:lineRule="auto"/>
        <w:rPr>
          <w:rFonts w:ascii="Times New Roman" w:hAnsi="Times New Roman" w:cs="Times New Roman"/>
          <w:sz w:val="24"/>
        </w:rPr>
      </w:pPr>
    </w:p>
    <w:sectPr w:rsidR="00B306E0" w:rsidRPr="000C4419" w:rsidSect="000C4419">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B24C9" w:rsidRDefault="002B24C9" w:rsidP="000C4419">
      <w:pPr>
        <w:spacing w:after="0" w:line="240" w:lineRule="auto"/>
      </w:pPr>
      <w:r>
        <w:separator/>
      </w:r>
    </w:p>
  </w:endnote>
  <w:endnote w:type="continuationSeparator" w:id="0">
    <w:p w:rsidR="002B24C9" w:rsidRDefault="002B24C9" w:rsidP="000C44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B24C9" w:rsidRDefault="002B24C9" w:rsidP="000C4419">
      <w:pPr>
        <w:spacing w:after="0" w:line="240" w:lineRule="auto"/>
      </w:pPr>
      <w:r>
        <w:separator/>
      </w:r>
    </w:p>
  </w:footnote>
  <w:footnote w:type="continuationSeparator" w:id="0">
    <w:p w:rsidR="002B24C9" w:rsidRDefault="002B24C9" w:rsidP="000C441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4419" w:rsidRDefault="00E02C93" w:rsidP="00E02C93">
    <w:pPr>
      <w:pStyle w:val="Header"/>
      <w:tabs>
        <w:tab w:val="clear" w:pos="4680"/>
      </w:tabs>
    </w:pPr>
    <w:r w:rsidRPr="00E02C93">
      <w:rPr>
        <w:rFonts w:ascii="Times New Roman" w:hAnsi="Times New Roman" w:cs="Times New Roman"/>
        <w:sz w:val="24"/>
      </w:rPr>
      <w:t>CHRONIC HYPERCAPNIA</w:t>
    </w:r>
    <w:r w:rsidRPr="00E02C93">
      <w:rPr>
        <w:rFonts w:ascii="Times New Roman" w:hAnsi="Times New Roman" w:cs="Times New Roman"/>
        <w:sz w:val="24"/>
      </w:rPr>
      <w:tab/>
    </w:r>
    <w:r>
      <w:fldChar w:fldCharType="begin"/>
    </w:r>
    <w:r>
      <w:instrText xml:space="preserve"> PAGE   \* MERGEFORMAT </w:instrText>
    </w:r>
    <w:r>
      <w:fldChar w:fldCharType="separate"/>
    </w:r>
    <w:r>
      <w:rPr>
        <w:noProof/>
      </w:rPr>
      <w:t>1</w:t>
    </w:r>
    <w:r>
      <w:rPr>
        <w:noProof/>
      </w:rPr>
      <w:fldChar w:fldCharType="end"/>
    </w:r>
  </w:p>
  <w:p w:rsidR="000C4419" w:rsidRDefault="000C441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4419"/>
    <w:rsid w:val="000C4419"/>
    <w:rsid w:val="002B24C9"/>
    <w:rsid w:val="00346113"/>
    <w:rsid w:val="00B306E0"/>
    <w:rsid w:val="00E02C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61680F9"/>
  <w15:docId w15:val="{F04417A8-B8BB-4868-B9C3-75F3A9AD0F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C441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C4419"/>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4419"/>
  </w:style>
  <w:style w:type="paragraph" w:styleId="Footer">
    <w:name w:val="footer"/>
    <w:basedOn w:val="Normal"/>
    <w:link w:val="FooterChar"/>
    <w:uiPriority w:val="99"/>
    <w:unhideWhenUsed/>
    <w:rsid w:val="000C4419"/>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44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265</Words>
  <Characters>1515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2</cp:revision>
  <dcterms:created xsi:type="dcterms:W3CDTF">2020-08-10T17:42:00Z</dcterms:created>
  <dcterms:modified xsi:type="dcterms:W3CDTF">2020-08-10T17:42:00Z</dcterms:modified>
</cp:coreProperties>
</file>