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21E" w:rsidRDefault="00591014">
      <w:pPr>
        <w:spacing w:after="240"/>
        <w:rPr>
          <w:b/>
        </w:rPr>
      </w:pPr>
      <w:r>
        <w:rPr>
          <w:b/>
        </w:rPr>
        <w:t xml:space="preserve">                                                   </w:t>
      </w:r>
    </w:p>
    <w:p w:rsidR="008D121E" w:rsidRDefault="008D121E">
      <w:pPr>
        <w:spacing w:after="240"/>
        <w:rPr>
          <w:b/>
        </w:rPr>
      </w:pPr>
    </w:p>
    <w:p w:rsidR="008D121E" w:rsidRDefault="008D121E">
      <w:pPr>
        <w:spacing w:after="240"/>
        <w:rPr>
          <w:b/>
        </w:rPr>
      </w:pPr>
    </w:p>
    <w:p w:rsidR="006B2AE1" w:rsidRDefault="006B2AE1" w:rsidP="00210AC3">
      <w:pPr>
        <w:spacing w:after="240"/>
        <w:jc w:val="center"/>
      </w:pPr>
    </w:p>
    <w:p w:rsidR="006B2AE1" w:rsidRDefault="006B2AE1" w:rsidP="00210AC3">
      <w:pPr>
        <w:spacing w:after="240"/>
        <w:jc w:val="center"/>
      </w:pPr>
    </w:p>
    <w:p w:rsidR="006B2AE1" w:rsidRDefault="006B2AE1" w:rsidP="00210AC3">
      <w:pPr>
        <w:spacing w:after="240"/>
        <w:jc w:val="center"/>
      </w:pPr>
    </w:p>
    <w:p w:rsidR="008D121E" w:rsidRDefault="00210AC3" w:rsidP="00210AC3">
      <w:pPr>
        <w:spacing w:after="240"/>
        <w:jc w:val="center"/>
        <w:rPr>
          <w:b/>
        </w:rPr>
      </w:pPr>
      <w:r w:rsidRPr="00210AC3">
        <w:t xml:space="preserve">Adoption of </w:t>
      </w:r>
      <w:r w:rsidR="008D121E" w:rsidRPr="00210AC3">
        <w:t>Accrual-base</w:t>
      </w:r>
      <w:r w:rsidRPr="00210AC3">
        <w:t>d IPSAS in Saudi</w:t>
      </w:r>
      <w:r w:rsidR="008D121E" w:rsidRPr="00210AC3">
        <w:t xml:space="preserve"> Arabia</w:t>
      </w:r>
    </w:p>
    <w:p w:rsidR="008D121E" w:rsidRPr="00E943DF" w:rsidRDefault="008D121E" w:rsidP="00210AC3">
      <w:pPr>
        <w:spacing w:line="480" w:lineRule="auto"/>
        <w:jc w:val="center"/>
      </w:pPr>
      <w:r w:rsidRPr="00E943DF">
        <w:t>Student’s Name</w:t>
      </w:r>
    </w:p>
    <w:p w:rsidR="008D121E" w:rsidRPr="00E943DF" w:rsidRDefault="008D121E" w:rsidP="00210AC3">
      <w:pPr>
        <w:spacing w:line="480" w:lineRule="auto"/>
        <w:jc w:val="center"/>
      </w:pPr>
      <w:r w:rsidRPr="00E943DF">
        <w:t>Institutional Affiliation</w:t>
      </w:r>
    </w:p>
    <w:p w:rsidR="008D121E" w:rsidRPr="00E943DF" w:rsidRDefault="008D121E" w:rsidP="003B00FC">
      <w:pPr>
        <w:spacing w:line="480" w:lineRule="auto"/>
        <w:jc w:val="center"/>
      </w:pPr>
      <w:r w:rsidRPr="00E943DF">
        <w:t>Date</w:t>
      </w:r>
    </w:p>
    <w:p w:rsidR="008D121E" w:rsidRDefault="008D121E">
      <w:pPr>
        <w:spacing w:after="240"/>
        <w:rPr>
          <w:b/>
        </w:rPr>
      </w:pPr>
    </w:p>
    <w:p w:rsidR="008D121E" w:rsidRDefault="008D121E">
      <w:pPr>
        <w:spacing w:after="240"/>
        <w:rPr>
          <w:b/>
        </w:rPr>
      </w:pPr>
    </w:p>
    <w:p w:rsidR="008D121E" w:rsidRDefault="008D121E">
      <w:pPr>
        <w:spacing w:after="240"/>
        <w:rPr>
          <w:b/>
        </w:rPr>
      </w:pPr>
    </w:p>
    <w:p w:rsidR="008D121E" w:rsidRDefault="008D121E">
      <w:pPr>
        <w:spacing w:after="240"/>
        <w:rPr>
          <w:b/>
        </w:rPr>
      </w:pPr>
    </w:p>
    <w:p w:rsidR="008D121E" w:rsidRDefault="008D121E">
      <w:pPr>
        <w:spacing w:after="240"/>
        <w:rPr>
          <w:b/>
        </w:rPr>
      </w:pPr>
    </w:p>
    <w:p w:rsidR="008D121E" w:rsidRDefault="008D121E">
      <w:pPr>
        <w:spacing w:after="240"/>
        <w:rPr>
          <w:b/>
        </w:rPr>
      </w:pPr>
    </w:p>
    <w:p w:rsidR="008D121E" w:rsidRDefault="008D121E">
      <w:pPr>
        <w:spacing w:after="240"/>
        <w:rPr>
          <w:b/>
        </w:rPr>
      </w:pPr>
    </w:p>
    <w:p w:rsidR="008D121E" w:rsidRDefault="008D121E">
      <w:pPr>
        <w:spacing w:after="240"/>
        <w:rPr>
          <w:b/>
        </w:rPr>
      </w:pPr>
    </w:p>
    <w:p w:rsidR="008D121E" w:rsidRDefault="008D121E">
      <w:pPr>
        <w:spacing w:after="240"/>
        <w:rPr>
          <w:b/>
        </w:rPr>
      </w:pPr>
    </w:p>
    <w:p w:rsidR="008D121E" w:rsidRDefault="008D121E">
      <w:pPr>
        <w:spacing w:after="240"/>
        <w:rPr>
          <w:b/>
        </w:rPr>
      </w:pPr>
    </w:p>
    <w:p w:rsidR="008D121E" w:rsidRDefault="008D121E">
      <w:pPr>
        <w:spacing w:after="240"/>
        <w:rPr>
          <w:b/>
        </w:rPr>
      </w:pPr>
    </w:p>
    <w:p w:rsidR="008D121E" w:rsidRDefault="008D121E">
      <w:pPr>
        <w:spacing w:after="240"/>
        <w:rPr>
          <w:b/>
        </w:rPr>
      </w:pPr>
    </w:p>
    <w:p w:rsidR="008D121E" w:rsidRDefault="008D121E">
      <w:pPr>
        <w:spacing w:after="240"/>
        <w:rPr>
          <w:b/>
        </w:rPr>
      </w:pPr>
    </w:p>
    <w:p w:rsidR="008D121E" w:rsidRDefault="008D121E">
      <w:pPr>
        <w:spacing w:after="240"/>
        <w:rPr>
          <w:b/>
        </w:rPr>
      </w:pPr>
    </w:p>
    <w:p w:rsidR="003B00FC" w:rsidRDefault="00591014" w:rsidP="008D121E">
      <w:pPr>
        <w:spacing w:after="240"/>
        <w:ind w:left="2880"/>
        <w:rPr>
          <w:b/>
        </w:rPr>
      </w:pPr>
      <w:r>
        <w:rPr>
          <w:b/>
        </w:rPr>
        <w:t xml:space="preserve"> </w:t>
      </w:r>
    </w:p>
    <w:sdt>
      <w:sdtPr>
        <w:rPr>
          <w:rFonts w:ascii="Times New Roman" w:eastAsia="Times New Roman" w:hAnsi="Times New Roman" w:cs="Times New Roman"/>
          <w:color w:val="auto"/>
          <w:sz w:val="24"/>
          <w:szCs w:val="24"/>
        </w:rPr>
        <w:id w:val="2056194445"/>
        <w:docPartObj>
          <w:docPartGallery w:val="Table of Contents"/>
          <w:docPartUnique/>
        </w:docPartObj>
      </w:sdtPr>
      <w:sdtEndPr>
        <w:rPr>
          <w:b/>
          <w:bCs/>
          <w:noProof/>
        </w:rPr>
      </w:sdtEndPr>
      <w:sdtContent>
        <w:p w:rsidR="00FB70E0" w:rsidRDefault="00FB70E0">
          <w:pPr>
            <w:pStyle w:val="TOCHeading"/>
          </w:pPr>
          <w:r>
            <w:t>Contents</w:t>
          </w:r>
        </w:p>
        <w:p w:rsidR="00805F54" w:rsidRDefault="00FB70E0">
          <w:pPr>
            <w:pStyle w:val="TOC1"/>
            <w:tabs>
              <w:tab w:val="right" w:leader="dot" w:pos="9350"/>
            </w:tabs>
            <w:rPr>
              <w:rStyle w:val="Hyperlink"/>
              <w:noProof/>
            </w:rPr>
          </w:pPr>
          <w:r>
            <w:fldChar w:fldCharType="begin"/>
          </w:r>
          <w:r>
            <w:instrText xml:space="preserve"> TOC \o "1-3" \h \z \u </w:instrText>
          </w:r>
          <w:r>
            <w:fldChar w:fldCharType="separate"/>
          </w:r>
        </w:p>
        <w:p w:rsidR="00805F54" w:rsidRPr="00805F54" w:rsidRDefault="0096030C" w:rsidP="00805F54">
          <w:pPr>
            <w:rPr>
              <w:rFonts w:eastAsiaTheme="minorEastAsia"/>
              <w:noProof/>
            </w:rPr>
          </w:pPr>
          <w:r>
            <w:rPr>
              <w:rFonts w:eastAsiaTheme="minorEastAsia"/>
              <w:noProof/>
            </w:rPr>
            <w:t>Executive S</w:t>
          </w:r>
          <w:r w:rsidR="00805F54">
            <w:rPr>
              <w:rFonts w:eastAsiaTheme="minorEastAsia"/>
              <w:noProof/>
            </w:rPr>
            <w:t>ummary…</w:t>
          </w:r>
          <w:r>
            <w:rPr>
              <w:rFonts w:eastAsiaTheme="minorEastAsia"/>
              <w:noProof/>
            </w:rPr>
            <w:t>……………………………...................................................................</w:t>
          </w:r>
          <w:r w:rsidR="00805F54">
            <w:rPr>
              <w:rFonts w:eastAsiaTheme="minorEastAsia"/>
              <w:noProof/>
            </w:rPr>
            <w:t>…..3</w:t>
          </w:r>
        </w:p>
        <w:p w:rsidR="00805F54" w:rsidRDefault="0096030C" w:rsidP="00805F54">
          <w:pPr>
            <w:pStyle w:val="TOC2"/>
            <w:tabs>
              <w:tab w:val="right" w:leader="dot" w:pos="9350"/>
            </w:tabs>
            <w:ind w:left="0"/>
            <w:rPr>
              <w:rFonts w:asciiTheme="minorHAnsi" w:eastAsiaTheme="minorEastAsia" w:hAnsiTheme="minorHAnsi" w:cstheme="minorBidi"/>
              <w:noProof/>
              <w:sz w:val="22"/>
              <w:szCs w:val="22"/>
            </w:rPr>
          </w:pPr>
          <w:hyperlink w:anchor="_Toc70281090" w:history="1">
            <w:r w:rsidR="00805F54" w:rsidRPr="00F7633F">
              <w:rPr>
                <w:rStyle w:val="Hyperlink"/>
                <w:noProof/>
              </w:rPr>
              <w:t>Introduction</w:t>
            </w:r>
            <w:r w:rsidR="00805F54">
              <w:rPr>
                <w:noProof/>
                <w:webHidden/>
              </w:rPr>
              <w:tab/>
            </w:r>
            <w:r w:rsidR="00805F54">
              <w:rPr>
                <w:noProof/>
                <w:webHidden/>
              </w:rPr>
              <w:fldChar w:fldCharType="begin"/>
            </w:r>
            <w:r w:rsidR="00805F54">
              <w:rPr>
                <w:noProof/>
                <w:webHidden/>
              </w:rPr>
              <w:instrText xml:space="preserve"> PAGEREF _Toc70281090 \h </w:instrText>
            </w:r>
            <w:r w:rsidR="00805F54">
              <w:rPr>
                <w:noProof/>
                <w:webHidden/>
              </w:rPr>
            </w:r>
            <w:r w:rsidR="00805F54">
              <w:rPr>
                <w:noProof/>
                <w:webHidden/>
              </w:rPr>
              <w:fldChar w:fldCharType="separate"/>
            </w:r>
            <w:r w:rsidR="00805F54">
              <w:rPr>
                <w:noProof/>
                <w:webHidden/>
              </w:rPr>
              <w:t>3</w:t>
            </w:r>
            <w:r w:rsidR="00805F54">
              <w:rPr>
                <w:noProof/>
                <w:webHidden/>
              </w:rPr>
              <w:fldChar w:fldCharType="end"/>
            </w:r>
          </w:hyperlink>
        </w:p>
        <w:p w:rsidR="00805F54" w:rsidRDefault="0096030C">
          <w:pPr>
            <w:pStyle w:val="TOC1"/>
            <w:tabs>
              <w:tab w:val="right" w:leader="dot" w:pos="9350"/>
            </w:tabs>
            <w:rPr>
              <w:rFonts w:asciiTheme="minorHAnsi" w:eastAsiaTheme="minorEastAsia" w:hAnsiTheme="minorHAnsi" w:cstheme="minorBidi"/>
              <w:noProof/>
              <w:sz w:val="22"/>
              <w:szCs w:val="22"/>
            </w:rPr>
          </w:pPr>
          <w:hyperlink w:anchor="_Toc70281091" w:history="1">
            <w:r w:rsidR="00805F54" w:rsidRPr="00F7633F">
              <w:rPr>
                <w:rStyle w:val="Hyperlink"/>
                <w:noProof/>
              </w:rPr>
              <w:t>Expected Impact of IPSAS on the Economy</w:t>
            </w:r>
            <w:r w:rsidR="00805F54">
              <w:rPr>
                <w:noProof/>
                <w:webHidden/>
              </w:rPr>
              <w:tab/>
            </w:r>
            <w:r w:rsidR="00805F54">
              <w:rPr>
                <w:noProof/>
                <w:webHidden/>
              </w:rPr>
              <w:fldChar w:fldCharType="begin"/>
            </w:r>
            <w:r w:rsidR="00805F54">
              <w:rPr>
                <w:noProof/>
                <w:webHidden/>
              </w:rPr>
              <w:instrText xml:space="preserve"> PAGEREF _Toc70281091 \h </w:instrText>
            </w:r>
            <w:r w:rsidR="00805F54">
              <w:rPr>
                <w:noProof/>
                <w:webHidden/>
              </w:rPr>
            </w:r>
            <w:r w:rsidR="00805F54">
              <w:rPr>
                <w:noProof/>
                <w:webHidden/>
              </w:rPr>
              <w:fldChar w:fldCharType="separate"/>
            </w:r>
            <w:r w:rsidR="00805F54">
              <w:rPr>
                <w:noProof/>
                <w:webHidden/>
              </w:rPr>
              <w:t>4</w:t>
            </w:r>
            <w:r w:rsidR="00805F54">
              <w:rPr>
                <w:noProof/>
                <w:webHidden/>
              </w:rPr>
              <w:fldChar w:fldCharType="end"/>
            </w:r>
          </w:hyperlink>
        </w:p>
        <w:p w:rsidR="00805F54" w:rsidRDefault="0096030C">
          <w:pPr>
            <w:pStyle w:val="TOC1"/>
            <w:tabs>
              <w:tab w:val="right" w:leader="dot" w:pos="9350"/>
            </w:tabs>
            <w:rPr>
              <w:rFonts w:asciiTheme="minorHAnsi" w:eastAsiaTheme="minorEastAsia" w:hAnsiTheme="minorHAnsi" w:cstheme="minorBidi"/>
              <w:noProof/>
              <w:sz w:val="22"/>
              <w:szCs w:val="22"/>
            </w:rPr>
          </w:pPr>
          <w:hyperlink w:anchor="_Toc70281092" w:history="1">
            <w:r w:rsidR="00805F54" w:rsidRPr="00F7633F">
              <w:rPr>
                <w:rStyle w:val="Hyperlink"/>
                <w:noProof/>
              </w:rPr>
              <w:t>Impact of the IPSAS on Employees</w:t>
            </w:r>
            <w:r w:rsidR="00805F54">
              <w:rPr>
                <w:noProof/>
                <w:webHidden/>
              </w:rPr>
              <w:tab/>
            </w:r>
            <w:r w:rsidR="00805F54">
              <w:rPr>
                <w:noProof/>
                <w:webHidden/>
              </w:rPr>
              <w:fldChar w:fldCharType="begin"/>
            </w:r>
            <w:r w:rsidR="00805F54">
              <w:rPr>
                <w:noProof/>
                <w:webHidden/>
              </w:rPr>
              <w:instrText xml:space="preserve"> PAGEREF _Toc70281092 \h </w:instrText>
            </w:r>
            <w:r w:rsidR="00805F54">
              <w:rPr>
                <w:noProof/>
                <w:webHidden/>
              </w:rPr>
            </w:r>
            <w:r w:rsidR="00805F54">
              <w:rPr>
                <w:noProof/>
                <w:webHidden/>
              </w:rPr>
              <w:fldChar w:fldCharType="separate"/>
            </w:r>
            <w:r w:rsidR="00805F54">
              <w:rPr>
                <w:noProof/>
                <w:webHidden/>
              </w:rPr>
              <w:t>5</w:t>
            </w:r>
            <w:r w:rsidR="00805F54">
              <w:rPr>
                <w:noProof/>
                <w:webHidden/>
              </w:rPr>
              <w:fldChar w:fldCharType="end"/>
            </w:r>
          </w:hyperlink>
        </w:p>
        <w:p w:rsidR="00805F54" w:rsidRDefault="0096030C">
          <w:pPr>
            <w:pStyle w:val="TOC1"/>
            <w:tabs>
              <w:tab w:val="right" w:leader="dot" w:pos="9350"/>
            </w:tabs>
            <w:rPr>
              <w:rFonts w:asciiTheme="minorHAnsi" w:eastAsiaTheme="minorEastAsia" w:hAnsiTheme="minorHAnsi" w:cstheme="minorBidi"/>
              <w:noProof/>
              <w:sz w:val="22"/>
              <w:szCs w:val="22"/>
            </w:rPr>
          </w:pPr>
          <w:hyperlink w:anchor="_Toc70281093" w:history="1">
            <w:r w:rsidR="00805F54" w:rsidRPr="00F7633F">
              <w:rPr>
                <w:rStyle w:val="Hyperlink"/>
                <w:noProof/>
              </w:rPr>
              <w:t>Impact of IPSAS on the Citizens</w:t>
            </w:r>
            <w:r w:rsidR="00805F54">
              <w:rPr>
                <w:noProof/>
                <w:webHidden/>
              </w:rPr>
              <w:tab/>
            </w:r>
            <w:r w:rsidR="00805F54">
              <w:rPr>
                <w:noProof/>
                <w:webHidden/>
              </w:rPr>
              <w:fldChar w:fldCharType="begin"/>
            </w:r>
            <w:r w:rsidR="00805F54">
              <w:rPr>
                <w:noProof/>
                <w:webHidden/>
              </w:rPr>
              <w:instrText xml:space="preserve"> PAGEREF _Toc70281093 \h </w:instrText>
            </w:r>
            <w:r w:rsidR="00805F54">
              <w:rPr>
                <w:noProof/>
                <w:webHidden/>
              </w:rPr>
            </w:r>
            <w:r w:rsidR="00805F54">
              <w:rPr>
                <w:noProof/>
                <w:webHidden/>
              </w:rPr>
              <w:fldChar w:fldCharType="separate"/>
            </w:r>
            <w:r w:rsidR="00805F54">
              <w:rPr>
                <w:noProof/>
                <w:webHidden/>
              </w:rPr>
              <w:t>6</w:t>
            </w:r>
            <w:r w:rsidR="00805F54">
              <w:rPr>
                <w:noProof/>
                <w:webHidden/>
              </w:rPr>
              <w:fldChar w:fldCharType="end"/>
            </w:r>
          </w:hyperlink>
        </w:p>
        <w:p w:rsidR="00805F54" w:rsidRDefault="0096030C">
          <w:pPr>
            <w:pStyle w:val="TOC1"/>
            <w:tabs>
              <w:tab w:val="right" w:leader="dot" w:pos="9350"/>
            </w:tabs>
            <w:rPr>
              <w:rStyle w:val="Hyperlink"/>
              <w:noProof/>
            </w:rPr>
          </w:pPr>
          <w:hyperlink w:anchor="_Toc70281094" w:history="1">
            <w:r w:rsidR="00805F54" w:rsidRPr="00F7633F">
              <w:rPr>
                <w:rStyle w:val="Hyperlink"/>
                <w:noProof/>
              </w:rPr>
              <w:t>Countries with Successful Implementation of Accrual-based IPSAS</w:t>
            </w:r>
            <w:r w:rsidR="00805F54">
              <w:rPr>
                <w:noProof/>
                <w:webHidden/>
              </w:rPr>
              <w:tab/>
            </w:r>
            <w:r w:rsidR="00805F54">
              <w:rPr>
                <w:noProof/>
                <w:webHidden/>
              </w:rPr>
              <w:fldChar w:fldCharType="begin"/>
            </w:r>
            <w:r w:rsidR="00805F54">
              <w:rPr>
                <w:noProof/>
                <w:webHidden/>
              </w:rPr>
              <w:instrText xml:space="preserve"> PAGEREF _Toc70281094 \h </w:instrText>
            </w:r>
            <w:r w:rsidR="00805F54">
              <w:rPr>
                <w:noProof/>
                <w:webHidden/>
              </w:rPr>
            </w:r>
            <w:r w:rsidR="00805F54">
              <w:rPr>
                <w:noProof/>
                <w:webHidden/>
              </w:rPr>
              <w:fldChar w:fldCharType="separate"/>
            </w:r>
            <w:r w:rsidR="00805F54">
              <w:rPr>
                <w:noProof/>
                <w:webHidden/>
              </w:rPr>
              <w:t>7</w:t>
            </w:r>
            <w:r w:rsidR="00805F54">
              <w:rPr>
                <w:noProof/>
                <w:webHidden/>
              </w:rPr>
              <w:fldChar w:fldCharType="end"/>
            </w:r>
          </w:hyperlink>
        </w:p>
        <w:p w:rsidR="00805F54" w:rsidRDefault="00805F54" w:rsidP="00805F54">
          <w:r>
            <w:t>Japan</w:t>
          </w:r>
          <w:r w:rsidR="00DA467C">
            <w:t>.........................................................................................................................................…...7</w:t>
          </w:r>
        </w:p>
        <w:p w:rsidR="00805F54" w:rsidRDefault="00805F54" w:rsidP="00805F54">
          <w:r>
            <w:t>Australia</w:t>
          </w:r>
          <w:r w:rsidR="00DA467C">
            <w:t>……………………………………………………….………………..…………………8</w:t>
          </w:r>
        </w:p>
        <w:p w:rsidR="00805F54" w:rsidRDefault="00805F54" w:rsidP="00805F54">
          <w:r>
            <w:t>New Zealand</w:t>
          </w:r>
          <w:r w:rsidR="00DA467C">
            <w:t>…………….………………………………………………………..……………….9</w:t>
          </w:r>
        </w:p>
        <w:p w:rsidR="00805F54" w:rsidRPr="00805F54" w:rsidRDefault="00DA467C" w:rsidP="00805F54">
          <w:r>
            <w:t>Emirates…….………………………………………………………..………</w:t>
          </w:r>
          <w:r w:rsidR="008040FC">
            <w:t>.....................</w:t>
          </w:r>
          <w:r>
            <w:t>…….11</w:t>
          </w:r>
        </w:p>
        <w:p w:rsidR="00805F54" w:rsidRPr="00805F54" w:rsidRDefault="003536C2" w:rsidP="00805F54">
          <w:pPr>
            <w:rPr>
              <w:rFonts w:eastAsiaTheme="minorEastAsia"/>
            </w:rPr>
          </w:pPr>
          <w:r w:rsidRPr="003536C2">
            <w:rPr>
              <w:rFonts w:eastAsiaTheme="minorEastAsia"/>
            </w:rPr>
            <w:t>Expected improvement of Saudi Arabia</w:t>
          </w:r>
          <w:r>
            <w:rPr>
              <w:rFonts w:eastAsiaTheme="minorEastAsia"/>
            </w:rPr>
            <w:t>.............................................</w:t>
          </w:r>
          <w:r w:rsidR="00805F54">
            <w:rPr>
              <w:rFonts w:eastAsiaTheme="minorEastAsia"/>
            </w:rPr>
            <w:t>……</w:t>
          </w:r>
          <w:r w:rsidR="00DA467C">
            <w:rPr>
              <w:rFonts w:eastAsiaTheme="minorEastAsia"/>
            </w:rPr>
            <w:t>.</w:t>
          </w:r>
          <w:r w:rsidR="00805F54">
            <w:rPr>
              <w:rFonts w:eastAsiaTheme="minorEastAsia"/>
            </w:rPr>
            <w:t>………</w:t>
          </w:r>
          <w:r w:rsidR="00DA467C">
            <w:rPr>
              <w:rFonts w:eastAsiaTheme="minorEastAsia"/>
            </w:rPr>
            <w:t>..</w:t>
          </w:r>
          <w:r w:rsidR="00805F54">
            <w:rPr>
              <w:rFonts w:eastAsiaTheme="minorEastAsia"/>
            </w:rPr>
            <w:t>……………</w:t>
          </w:r>
          <w:r w:rsidR="00DA467C">
            <w:rPr>
              <w:rFonts w:eastAsiaTheme="minorEastAsia"/>
            </w:rPr>
            <w:t>12</w:t>
          </w:r>
        </w:p>
        <w:p w:rsidR="00805F54" w:rsidRDefault="0096030C">
          <w:pPr>
            <w:pStyle w:val="TOC1"/>
            <w:tabs>
              <w:tab w:val="right" w:leader="dot" w:pos="9350"/>
            </w:tabs>
            <w:rPr>
              <w:rFonts w:asciiTheme="minorHAnsi" w:eastAsiaTheme="minorEastAsia" w:hAnsiTheme="minorHAnsi" w:cstheme="minorBidi"/>
              <w:noProof/>
              <w:sz w:val="22"/>
              <w:szCs w:val="22"/>
            </w:rPr>
          </w:pPr>
          <w:hyperlink w:anchor="_Toc70281095" w:history="1">
            <w:r w:rsidR="00805F54" w:rsidRPr="00F7633F">
              <w:rPr>
                <w:rStyle w:val="Hyperlink"/>
                <w:noProof/>
              </w:rPr>
              <w:t>Benefits of Adopting Accrual-based IPSAS</w:t>
            </w:r>
            <w:r w:rsidR="00805F54">
              <w:rPr>
                <w:noProof/>
                <w:webHidden/>
              </w:rPr>
              <w:tab/>
            </w:r>
            <w:r w:rsidR="00805F54">
              <w:rPr>
                <w:noProof/>
                <w:webHidden/>
              </w:rPr>
              <w:fldChar w:fldCharType="begin"/>
            </w:r>
            <w:r w:rsidR="00805F54">
              <w:rPr>
                <w:noProof/>
                <w:webHidden/>
              </w:rPr>
              <w:instrText xml:space="preserve"> PAGEREF _Toc70281095 \h </w:instrText>
            </w:r>
            <w:r w:rsidR="00805F54">
              <w:rPr>
                <w:noProof/>
                <w:webHidden/>
              </w:rPr>
            </w:r>
            <w:r w:rsidR="00805F54">
              <w:rPr>
                <w:noProof/>
                <w:webHidden/>
              </w:rPr>
              <w:fldChar w:fldCharType="separate"/>
            </w:r>
            <w:r w:rsidR="00805F54">
              <w:rPr>
                <w:noProof/>
                <w:webHidden/>
              </w:rPr>
              <w:t>14</w:t>
            </w:r>
            <w:r w:rsidR="00805F54">
              <w:rPr>
                <w:noProof/>
                <w:webHidden/>
              </w:rPr>
              <w:fldChar w:fldCharType="end"/>
            </w:r>
          </w:hyperlink>
        </w:p>
        <w:p w:rsidR="00805F54" w:rsidRDefault="0096030C">
          <w:pPr>
            <w:pStyle w:val="TOC1"/>
            <w:tabs>
              <w:tab w:val="right" w:leader="dot" w:pos="9350"/>
            </w:tabs>
            <w:rPr>
              <w:rFonts w:asciiTheme="minorHAnsi" w:eastAsiaTheme="minorEastAsia" w:hAnsiTheme="minorHAnsi" w:cstheme="minorBidi"/>
              <w:noProof/>
              <w:sz w:val="22"/>
              <w:szCs w:val="22"/>
            </w:rPr>
          </w:pPr>
          <w:hyperlink w:anchor="_Toc70281096" w:history="1">
            <w:r w:rsidR="00805F54" w:rsidRPr="00F7633F">
              <w:rPr>
                <w:rStyle w:val="Hyperlink"/>
                <w:noProof/>
              </w:rPr>
              <w:t>Challenges Associated with the Implementation of Accrual-based IPSAS</w:t>
            </w:r>
            <w:r w:rsidR="00805F54">
              <w:rPr>
                <w:noProof/>
                <w:webHidden/>
              </w:rPr>
              <w:tab/>
            </w:r>
            <w:r w:rsidR="00805F54">
              <w:rPr>
                <w:noProof/>
                <w:webHidden/>
              </w:rPr>
              <w:fldChar w:fldCharType="begin"/>
            </w:r>
            <w:r w:rsidR="00805F54">
              <w:rPr>
                <w:noProof/>
                <w:webHidden/>
              </w:rPr>
              <w:instrText xml:space="preserve"> PAGEREF _Toc70281096 \h </w:instrText>
            </w:r>
            <w:r w:rsidR="00805F54">
              <w:rPr>
                <w:noProof/>
                <w:webHidden/>
              </w:rPr>
            </w:r>
            <w:r w:rsidR="00805F54">
              <w:rPr>
                <w:noProof/>
                <w:webHidden/>
              </w:rPr>
              <w:fldChar w:fldCharType="separate"/>
            </w:r>
            <w:r w:rsidR="00805F54">
              <w:rPr>
                <w:noProof/>
                <w:webHidden/>
              </w:rPr>
              <w:t>15</w:t>
            </w:r>
            <w:r w:rsidR="00805F54">
              <w:rPr>
                <w:noProof/>
                <w:webHidden/>
              </w:rPr>
              <w:fldChar w:fldCharType="end"/>
            </w:r>
          </w:hyperlink>
        </w:p>
        <w:p w:rsidR="00805F54" w:rsidRDefault="0096030C">
          <w:pPr>
            <w:pStyle w:val="TOC1"/>
            <w:tabs>
              <w:tab w:val="right" w:leader="dot" w:pos="9350"/>
            </w:tabs>
            <w:rPr>
              <w:rFonts w:asciiTheme="minorHAnsi" w:eastAsiaTheme="minorEastAsia" w:hAnsiTheme="minorHAnsi" w:cstheme="minorBidi"/>
              <w:noProof/>
              <w:sz w:val="22"/>
              <w:szCs w:val="22"/>
            </w:rPr>
          </w:pPr>
          <w:hyperlink w:anchor="_Toc70281097" w:history="1">
            <w:r w:rsidR="00805F54" w:rsidRPr="00F7633F">
              <w:rPr>
                <w:rStyle w:val="Hyperlink"/>
                <w:noProof/>
              </w:rPr>
              <w:t>Impact on Employees</w:t>
            </w:r>
            <w:r w:rsidR="00805F54">
              <w:rPr>
                <w:noProof/>
                <w:webHidden/>
              </w:rPr>
              <w:tab/>
            </w:r>
            <w:r w:rsidR="00DA467C">
              <w:rPr>
                <w:noProof/>
                <w:webHidden/>
              </w:rPr>
              <w:t>16</w:t>
            </w:r>
          </w:hyperlink>
        </w:p>
        <w:p w:rsidR="00805F54" w:rsidRDefault="0096030C">
          <w:pPr>
            <w:pStyle w:val="TOC1"/>
            <w:tabs>
              <w:tab w:val="right" w:leader="dot" w:pos="9350"/>
            </w:tabs>
            <w:rPr>
              <w:rFonts w:asciiTheme="minorHAnsi" w:eastAsiaTheme="minorEastAsia" w:hAnsiTheme="minorHAnsi" w:cstheme="minorBidi"/>
              <w:noProof/>
              <w:sz w:val="22"/>
              <w:szCs w:val="22"/>
            </w:rPr>
          </w:pPr>
          <w:hyperlink w:anchor="_Toc70281098" w:history="1">
            <w:r w:rsidR="00805F54" w:rsidRPr="00F7633F">
              <w:rPr>
                <w:rStyle w:val="Hyperlink"/>
                <w:noProof/>
              </w:rPr>
              <w:t>Implementation in Saudi Arabia</w:t>
            </w:r>
            <w:r w:rsidR="00805F54">
              <w:rPr>
                <w:noProof/>
                <w:webHidden/>
              </w:rPr>
              <w:tab/>
            </w:r>
            <w:r w:rsidR="00DA467C">
              <w:rPr>
                <w:noProof/>
                <w:webHidden/>
              </w:rPr>
              <w:t>17</w:t>
            </w:r>
          </w:hyperlink>
        </w:p>
        <w:p w:rsidR="00805F54" w:rsidRDefault="0096030C">
          <w:pPr>
            <w:pStyle w:val="TOC1"/>
            <w:tabs>
              <w:tab w:val="right" w:leader="dot" w:pos="9350"/>
            </w:tabs>
            <w:rPr>
              <w:rFonts w:asciiTheme="minorHAnsi" w:eastAsiaTheme="minorEastAsia" w:hAnsiTheme="minorHAnsi" w:cstheme="minorBidi"/>
              <w:noProof/>
              <w:sz w:val="22"/>
              <w:szCs w:val="22"/>
            </w:rPr>
          </w:pPr>
          <w:hyperlink w:anchor="_Toc70281099" w:history="1">
            <w:r w:rsidR="00805F54" w:rsidRPr="00F7633F">
              <w:rPr>
                <w:rStyle w:val="Hyperlink"/>
                <w:noProof/>
              </w:rPr>
              <w:t>Solutions to Problems Associated with Accrual-Based IPSAS</w:t>
            </w:r>
            <w:r w:rsidR="00805F54">
              <w:rPr>
                <w:noProof/>
                <w:webHidden/>
              </w:rPr>
              <w:tab/>
            </w:r>
            <w:r w:rsidR="00DA467C">
              <w:rPr>
                <w:noProof/>
                <w:webHidden/>
              </w:rPr>
              <w:t>19</w:t>
            </w:r>
          </w:hyperlink>
        </w:p>
        <w:p w:rsidR="00805F54" w:rsidRDefault="0096030C">
          <w:pPr>
            <w:pStyle w:val="TOC1"/>
            <w:tabs>
              <w:tab w:val="right" w:leader="dot" w:pos="9350"/>
            </w:tabs>
            <w:rPr>
              <w:rFonts w:asciiTheme="minorHAnsi" w:eastAsiaTheme="minorEastAsia" w:hAnsiTheme="minorHAnsi" w:cstheme="minorBidi"/>
              <w:noProof/>
              <w:sz w:val="22"/>
              <w:szCs w:val="22"/>
            </w:rPr>
          </w:pPr>
          <w:hyperlink w:anchor="_Toc70281100" w:history="1">
            <w:r w:rsidR="00805F54" w:rsidRPr="00F7633F">
              <w:rPr>
                <w:rStyle w:val="Hyperlink"/>
                <w:noProof/>
              </w:rPr>
              <w:t>Effect on Decision Makers</w:t>
            </w:r>
            <w:r w:rsidR="00805F54">
              <w:rPr>
                <w:noProof/>
                <w:webHidden/>
              </w:rPr>
              <w:tab/>
            </w:r>
            <w:r w:rsidR="00805F54">
              <w:rPr>
                <w:noProof/>
                <w:webHidden/>
              </w:rPr>
              <w:fldChar w:fldCharType="begin"/>
            </w:r>
            <w:r w:rsidR="00805F54">
              <w:rPr>
                <w:noProof/>
                <w:webHidden/>
              </w:rPr>
              <w:instrText xml:space="preserve"> PAGEREF _Toc70281100 \h </w:instrText>
            </w:r>
            <w:r w:rsidR="00805F54">
              <w:rPr>
                <w:noProof/>
                <w:webHidden/>
              </w:rPr>
            </w:r>
            <w:r w:rsidR="00805F54">
              <w:rPr>
                <w:noProof/>
                <w:webHidden/>
              </w:rPr>
              <w:fldChar w:fldCharType="separate"/>
            </w:r>
            <w:r w:rsidR="00805F54">
              <w:rPr>
                <w:noProof/>
                <w:webHidden/>
              </w:rPr>
              <w:t>21</w:t>
            </w:r>
            <w:r w:rsidR="00805F54">
              <w:rPr>
                <w:noProof/>
                <w:webHidden/>
              </w:rPr>
              <w:fldChar w:fldCharType="end"/>
            </w:r>
          </w:hyperlink>
        </w:p>
        <w:p w:rsidR="00805F54" w:rsidRDefault="0096030C">
          <w:pPr>
            <w:pStyle w:val="TOC1"/>
            <w:tabs>
              <w:tab w:val="right" w:leader="dot" w:pos="9350"/>
            </w:tabs>
            <w:rPr>
              <w:rFonts w:asciiTheme="minorHAnsi" w:eastAsiaTheme="minorEastAsia" w:hAnsiTheme="minorHAnsi" w:cstheme="minorBidi"/>
              <w:noProof/>
              <w:sz w:val="22"/>
              <w:szCs w:val="22"/>
            </w:rPr>
          </w:pPr>
          <w:hyperlink w:anchor="_Toc70281101" w:history="1">
            <w:r w:rsidR="00805F54" w:rsidRPr="00F7633F">
              <w:rPr>
                <w:rStyle w:val="Hyperlink"/>
                <w:noProof/>
              </w:rPr>
              <w:t>Conclusion</w:t>
            </w:r>
            <w:r w:rsidR="00805F54">
              <w:rPr>
                <w:noProof/>
                <w:webHidden/>
              </w:rPr>
              <w:tab/>
            </w:r>
            <w:r w:rsidR="00805F54">
              <w:rPr>
                <w:noProof/>
                <w:webHidden/>
              </w:rPr>
              <w:fldChar w:fldCharType="begin"/>
            </w:r>
            <w:r w:rsidR="00805F54">
              <w:rPr>
                <w:noProof/>
                <w:webHidden/>
              </w:rPr>
              <w:instrText xml:space="preserve"> PAGEREF _Toc70281101 \h </w:instrText>
            </w:r>
            <w:r w:rsidR="00805F54">
              <w:rPr>
                <w:noProof/>
                <w:webHidden/>
              </w:rPr>
            </w:r>
            <w:r w:rsidR="00805F54">
              <w:rPr>
                <w:noProof/>
                <w:webHidden/>
              </w:rPr>
              <w:fldChar w:fldCharType="separate"/>
            </w:r>
            <w:r w:rsidR="00805F54">
              <w:rPr>
                <w:noProof/>
                <w:webHidden/>
              </w:rPr>
              <w:t>2</w:t>
            </w:r>
            <w:r w:rsidR="00DA467C">
              <w:rPr>
                <w:noProof/>
                <w:webHidden/>
              </w:rPr>
              <w:t>2</w:t>
            </w:r>
            <w:r w:rsidR="00805F54">
              <w:rPr>
                <w:noProof/>
                <w:webHidden/>
              </w:rPr>
              <w:fldChar w:fldCharType="end"/>
            </w:r>
          </w:hyperlink>
        </w:p>
        <w:p w:rsidR="00805F54" w:rsidRDefault="0096030C">
          <w:pPr>
            <w:pStyle w:val="TOC1"/>
            <w:tabs>
              <w:tab w:val="right" w:leader="dot" w:pos="9350"/>
            </w:tabs>
            <w:rPr>
              <w:rFonts w:asciiTheme="minorHAnsi" w:eastAsiaTheme="minorEastAsia" w:hAnsiTheme="minorHAnsi" w:cstheme="minorBidi"/>
              <w:noProof/>
              <w:sz w:val="22"/>
              <w:szCs w:val="22"/>
            </w:rPr>
          </w:pPr>
          <w:hyperlink w:anchor="_Toc70281102" w:history="1">
            <w:r w:rsidR="00805F54" w:rsidRPr="00F7633F">
              <w:rPr>
                <w:rStyle w:val="Hyperlink"/>
                <w:noProof/>
              </w:rPr>
              <w:t>References</w:t>
            </w:r>
            <w:r w:rsidR="00805F54">
              <w:rPr>
                <w:noProof/>
                <w:webHidden/>
              </w:rPr>
              <w:tab/>
            </w:r>
            <w:r w:rsidR="00805F54">
              <w:rPr>
                <w:noProof/>
                <w:webHidden/>
              </w:rPr>
              <w:fldChar w:fldCharType="begin"/>
            </w:r>
            <w:r w:rsidR="00805F54">
              <w:rPr>
                <w:noProof/>
                <w:webHidden/>
              </w:rPr>
              <w:instrText xml:space="preserve"> PAGEREF _Toc70281102 \h </w:instrText>
            </w:r>
            <w:r w:rsidR="00805F54">
              <w:rPr>
                <w:noProof/>
                <w:webHidden/>
              </w:rPr>
            </w:r>
            <w:r w:rsidR="00805F54">
              <w:rPr>
                <w:noProof/>
                <w:webHidden/>
              </w:rPr>
              <w:fldChar w:fldCharType="separate"/>
            </w:r>
            <w:r w:rsidR="00805F54">
              <w:rPr>
                <w:noProof/>
                <w:webHidden/>
              </w:rPr>
              <w:t>24</w:t>
            </w:r>
            <w:r w:rsidR="00805F54">
              <w:rPr>
                <w:noProof/>
                <w:webHidden/>
              </w:rPr>
              <w:fldChar w:fldCharType="end"/>
            </w:r>
          </w:hyperlink>
        </w:p>
        <w:p w:rsidR="00FB70E0" w:rsidRDefault="00FB70E0">
          <w:r>
            <w:rPr>
              <w:b/>
              <w:bCs/>
              <w:noProof/>
            </w:rPr>
            <w:fldChar w:fldCharType="end"/>
          </w:r>
        </w:p>
        <w:bookmarkStart w:id="0" w:name="_GoBack" w:displacedByCustomXml="next"/>
        <w:bookmarkEnd w:id="0" w:displacedByCustomXml="next"/>
      </w:sdtContent>
    </w:sdt>
    <w:p w:rsidR="00FB70E0" w:rsidRDefault="00FB70E0">
      <w:pPr>
        <w:rPr>
          <w:b/>
          <w:bCs/>
          <w:color w:val="2F5496"/>
          <w:kern w:val="36"/>
          <w:sz w:val="48"/>
          <w:szCs w:val="48"/>
        </w:rPr>
      </w:pPr>
      <w:r>
        <w:br w:type="page"/>
      </w:r>
    </w:p>
    <w:p w:rsidR="0060008C" w:rsidRDefault="003065A7" w:rsidP="0060008C">
      <w:pPr>
        <w:rPr>
          <w:b/>
        </w:rPr>
      </w:pPr>
      <w:r>
        <w:rPr>
          <w:b/>
        </w:rPr>
        <w:lastRenderedPageBreak/>
        <w:t xml:space="preserve">Executive </w:t>
      </w:r>
      <w:r w:rsidR="0060008C" w:rsidRPr="0060008C">
        <w:rPr>
          <w:b/>
        </w:rPr>
        <w:t>Summary</w:t>
      </w:r>
    </w:p>
    <w:p w:rsidR="00EF717A" w:rsidRDefault="00EF717A" w:rsidP="0060008C">
      <w:pPr>
        <w:rPr>
          <w:b/>
        </w:rPr>
      </w:pPr>
    </w:p>
    <w:p w:rsidR="00EF717A" w:rsidRPr="005129EC" w:rsidRDefault="0081140A" w:rsidP="0081140A">
      <w:pPr>
        <w:spacing w:line="480" w:lineRule="auto"/>
        <w:ind w:firstLine="720"/>
      </w:pPr>
      <w:r w:rsidRPr="0081140A">
        <w:t>The research presents an executive evaluation of the impact of adopting accrual-based IPSAS in the United Kingdom of Saudi Arabia. The study begins with an overview of the international public sector accounting standard and its aim in the field of accounting globally. The research then evaluates the impact of the standard accounts on the citizens, employees, and the economy of Saudi Arabia. A study is further conducted to assess the transformation and impact of accrual-based IPSAS based on most successful countries. The various advantages and disadvantages of adopting the standard accounts are discussed, based on the transformation of successful nations. As a result, the study summarizes the different challenges and benefits that Saudi Arabia will have upon adopting</w:t>
      </w:r>
      <w:r w:rsidR="00E833D9">
        <w:t xml:space="preserve"> of</w:t>
      </w:r>
      <w:r w:rsidRPr="0081140A">
        <w:t xml:space="preserve"> accrual-based IPSAS. Finally, the research looks at the impacts of the accrual-based IPSAS on the country’s decision-makers.</w:t>
      </w:r>
    </w:p>
    <w:p w:rsidR="008D121E" w:rsidRPr="00FB70E0" w:rsidRDefault="00591014" w:rsidP="00B51A65">
      <w:pPr>
        <w:pStyle w:val="Heading2"/>
        <w:spacing w:line="480" w:lineRule="auto"/>
        <w:jc w:val="center"/>
        <w:rPr>
          <w:color w:val="auto"/>
          <w:sz w:val="24"/>
          <w:szCs w:val="24"/>
        </w:rPr>
      </w:pPr>
      <w:bookmarkStart w:id="1" w:name="_Toc70281090"/>
      <w:r w:rsidRPr="00FB70E0">
        <w:rPr>
          <w:color w:val="auto"/>
          <w:sz w:val="24"/>
          <w:szCs w:val="24"/>
        </w:rPr>
        <w:t>Introduction</w:t>
      </w:r>
      <w:bookmarkEnd w:id="1"/>
    </w:p>
    <w:p w:rsidR="00995A9C" w:rsidRDefault="00EA2966" w:rsidP="00FB70E0">
      <w:pPr>
        <w:spacing w:after="240" w:line="480" w:lineRule="auto"/>
        <w:ind w:firstLine="720"/>
      </w:pPr>
      <w:r>
        <w:t xml:space="preserve">The International Public Sector Accounting standards are accounting standards issued by the international public sector accounting standard board to prepare financial statements by public sector entities. Their main aim is to serve the public interest by providing quality accounting standards for nations worldwide. In other words, the accounting standard presents how financial statements are presented to ensure comparability for an entity's financial statement of the previous period and other entities' financial statements. The standard set out consideration of the financial statements, minimum requirements for any consent, and guidance for their structure under the basis of accrual accounting. </w:t>
      </w:r>
    </w:p>
    <w:p w:rsidR="0075034C" w:rsidRDefault="00EA2966" w:rsidP="00145949">
      <w:pPr>
        <w:spacing w:after="240" w:line="480" w:lineRule="auto"/>
        <w:ind w:firstLine="720"/>
      </w:pPr>
      <w:r>
        <w:t>Accrual basis refers to accounting where transactions and other financial accounting events are recognized in the financial statements when they occur-not necessarily when cash is paid or received. The recognized elements include revenue, assets, liabilities, net asset or equity, and expenses. The general purpose statements are intended to meet the overall needs of users who cannot demand reports tailored to meet their information needs; the use of general financial statements includes ratepayers and taxpayers, creditors, suppliers, and members of the legislature media, and the employees. The standards are either presented separately or in an annual report or other public documents.</w:t>
      </w:r>
    </w:p>
    <w:p w:rsidR="0075034C" w:rsidRDefault="00EA2966" w:rsidP="00145949">
      <w:pPr>
        <w:spacing w:before="240" w:after="240" w:line="480" w:lineRule="auto"/>
        <w:ind w:firstLine="720"/>
      </w:pPr>
      <w:r>
        <w:t>Moreover, the standard applies to all entities despite whether they need to prepare consolidated financial statements or present separate statements. In Saudi Arabia, the public entities include banks, insurance companies. The amendment of their public accounting standard "Consolidated financial statements". A controlling entity will have a role to apply the equity method in a suitable manner to meet the interest of companies and independent agencies.</w:t>
      </w:r>
      <w:r w:rsidR="00591014">
        <w:t xml:space="preserve"> The study focuses on the impact of accrual based IPSAS on the economy, employees and citizens of Saudi Arabia. Besides it evaluates the experiences, challenges and discusses some solutions to the problems associated with the accounts standard implementation, based on the success of some countries.</w:t>
      </w:r>
    </w:p>
    <w:p w:rsidR="0075034C" w:rsidRPr="00F30CF1" w:rsidRDefault="00EA2966" w:rsidP="00F30CF1">
      <w:pPr>
        <w:pStyle w:val="Heading1"/>
        <w:spacing w:line="480" w:lineRule="auto"/>
        <w:jc w:val="center"/>
        <w:rPr>
          <w:color w:val="auto"/>
          <w:sz w:val="24"/>
          <w:szCs w:val="24"/>
        </w:rPr>
      </w:pPr>
      <w:bookmarkStart w:id="2" w:name="_Toc70281091"/>
      <w:r w:rsidRPr="00F30CF1">
        <w:rPr>
          <w:color w:val="auto"/>
          <w:sz w:val="24"/>
          <w:szCs w:val="24"/>
        </w:rPr>
        <w:t xml:space="preserve">Expected </w:t>
      </w:r>
      <w:r w:rsidR="00995A9C" w:rsidRPr="00F30CF1">
        <w:rPr>
          <w:color w:val="auto"/>
          <w:sz w:val="24"/>
          <w:szCs w:val="24"/>
        </w:rPr>
        <w:t xml:space="preserve">Impact </w:t>
      </w:r>
      <w:r w:rsidRPr="00F30CF1">
        <w:rPr>
          <w:color w:val="auto"/>
          <w:sz w:val="24"/>
          <w:szCs w:val="24"/>
        </w:rPr>
        <w:t xml:space="preserve">of IPSAS on the </w:t>
      </w:r>
      <w:r w:rsidR="00995A9C" w:rsidRPr="00F30CF1">
        <w:rPr>
          <w:color w:val="auto"/>
          <w:sz w:val="24"/>
          <w:szCs w:val="24"/>
        </w:rPr>
        <w:t>Economy</w:t>
      </w:r>
      <w:bookmarkEnd w:id="2"/>
    </w:p>
    <w:p w:rsidR="00995A9C" w:rsidRDefault="00EA2966" w:rsidP="00145949">
      <w:pPr>
        <w:spacing w:before="240" w:after="240" w:line="480" w:lineRule="auto"/>
        <w:ind w:firstLine="720"/>
      </w:pPr>
      <w:r>
        <w:t>The international public sector accounting standard provides financial information based on the accrued financial report. Therefore, it will allow stakeholders to get a clear and transparent understanding of the country's financial position and other gover</w:t>
      </w:r>
      <w:r w:rsidR="00591014">
        <w:t>nment activities. An accrual based IPSAS</w:t>
      </w:r>
      <w:r>
        <w:t xml:space="preserve"> statements provide transparency and accountability and therefore providing trust and confidence. The Covid-19 has inflicted a long effect on public finances are, therefore, the government ought to navigate the recovery in the economy by implementing the IPSAS. Besides, transparency and will help the country to reduce the level of corruption and fraud (Atuilik, &amp; Salia, 2019). In </w:t>
      </w:r>
      <w:r w:rsidR="00E309DB">
        <w:t>addition,</w:t>
      </w:r>
      <w:r>
        <w:t xml:space="preserve"> implementation of IPSAS in Saudi Arabia will broaden the economy as social advantages. </w:t>
      </w:r>
    </w:p>
    <w:p w:rsidR="005B5BB1" w:rsidRDefault="00EA2966" w:rsidP="005B5BB1">
      <w:pPr>
        <w:spacing w:before="240" w:after="240" w:line="480" w:lineRule="auto"/>
        <w:ind w:firstLine="720"/>
      </w:pPr>
      <w:r>
        <w:t>The IPSAS help promote inward investments into the public sector, especially in emerging economies. The high-quality financial statements provided by the IPSAS give comparability and confidence to investors at an international level. Such investments enable the creation of spin-off advantages for broadening the economy in terms of welfare, job creation, and societal improvements. Furthermore, the adoption of IPSAS in Saudi Arabia will reduce the market globalization pressure in the economy, besides it will allow openness to foreign trades by providing the use of best accounting practices (IPSAS) based on accrual accounting</w:t>
      </w:r>
      <w:r w:rsidR="00034AA1">
        <w:t xml:space="preserve"> (Atuilik &amp; Salia, 2019). A</w:t>
      </w:r>
      <w:r>
        <w:t>dopting IPSAS influences eternal public finding in a country; therefore, the country can use the fund to establish projects that create jobs and, in the long run, improve the economic growth of the country</w:t>
      </w:r>
      <w:r w:rsidR="009B4092">
        <w:t>.</w:t>
      </w:r>
    </w:p>
    <w:p w:rsidR="0075034C" w:rsidRPr="00F30CF1" w:rsidRDefault="00EA2966" w:rsidP="002061AD">
      <w:pPr>
        <w:pStyle w:val="Heading1"/>
        <w:spacing w:line="480" w:lineRule="auto"/>
        <w:jc w:val="center"/>
        <w:rPr>
          <w:color w:val="auto"/>
          <w:sz w:val="24"/>
          <w:szCs w:val="24"/>
        </w:rPr>
      </w:pPr>
      <w:bookmarkStart w:id="3" w:name="_Toc70281092"/>
      <w:r w:rsidRPr="00F30CF1">
        <w:rPr>
          <w:color w:val="auto"/>
          <w:sz w:val="24"/>
          <w:szCs w:val="24"/>
        </w:rPr>
        <w:t xml:space="preserve">Impact of the IPSAS on </w:t>
      </w:r>
      <w:r w:rsidR="005B5BB1" w:rsidRPr="00F30CF1">
        <w:rPr>
          <w:color w:val="auto"/>
          <w:sz w:val="24"/>
          <w:szCs w:val="24"/>
        </w:rPr>
        <w:t>Employees</w:t>
      </w:r>
      <w:bookmarkEnd w:id="3"/>
    </w:p>
    <w:p w:rsidR="005B5BB1" w:rsidRDefault="00EA2966" w:rsidP="00145949">
      <w:pPr>
        <w:spacing w:before="240" w:after="240" w:line="480" w:lineRule="auto"/>
        <w:ind w:firstLine="720"/>
      </w:pPr>
      <w:r>
        <w:t>Implementation of the international public accounting standard aims to prescribe the accounting sector and disclose employee benefits except for share-based transactions. However, adopting the standard in Saudi Arabia will provide the following benefits. The short-term benefits include wages and social security contributions: post-employment benefits that include pension and retirement benefits</w:t>
      </w:r>
      <w:r w:rsidR="00D30722">
        <w:t xml:space="preserve"> (Enache, 2019)</w:t>
      </w:r>
      <w:r>
        <w:t>. The new IPSAS is now dealing with public sector issues dealing with discounted rates related to post-employment benefits and treatment of post-employment benefits availed through social security programs and disabi</w:t>
      </w:r>
      <w:r w:rsidR="0018382C">
        <w:t xml:space="preserve">lity benefits. </w:t>
      </w:r>
    </w:p>
    <w:p w:rsidR="0075034C" w:rsidRDefault="0018382C" w:rsidP="00145949">
      <w:pPr>
        <w:spacing w:before="240" w:after="240" w:line="480" w:lineRule="auto"/>
        <w:ind w:firstLine="720"/>
      </w:pPr>
      <w:r>
        <w:t>As of January 2018</w:t>
      </w:r>
      <w:r w:rsidR="00EA2966">
        <w:t>, IPSAS 25 amendments clarify the removal of options that allow an entity to defer the recognition of net defined liability changes-"corridor approach". The changes to employees' benefits included, the introduction of net interest for long term benefit plans, an amendment relating to disclosure of requirement for both multi-employer plans and defined benefit plan and finally the simplification of any requirement for employees' contribution apply to simple contribution plans linked to service (Enache, 2019). Conclusively, the post-employment benefits will allow employees in Saudi Arabia to enjoy pension and retirement benefits after employment completion. Long-term employment benefits include card insurance, disability, and deferred compensation benefit.</w:t>
      </w:r>
    </w:p>
    <w:p w:rsidR="0075034C" w:rsidRPr="009055C2" w:rsidRDefault="00EA2966" w:rsidP="009055C2">
      <w:pPr>
        <w:pStyle w:val="Heading1"/>
        <w:spacing w:line="480" w:lineRule="auto"/>
        <w:jc w:val="center"/>
        <w:rPr>
          <w:color w:val="auto"/>
          <w:sz w:val="24"/>
          <w:szCs w:val="24"/>
        </w:rPr>
      </w:pPr>
      <w:bookmarkStart w:id="4" w:name="_Toc70281093"/>
      <w:r w:rsidRPr="009055C2">
        <w:rPr>
          <w:color w:val="auto"/>
          <w:sz w:val="24"/>
          <w:szCs w:val="24"/>
        </w:rPr>
        <w:t xml:space="preserve">Impact of IPSAS on the </w:t>
      </w:r>
      <w:r w:rsidR="005B5BB1" w:rsidRPr="009055C2">
        <w:rPr>
          <w:color w:val="auto"/>
          <w:sz w:val="24"/>
          <w:szCs w:val="24"/>
        </w:rPr>
        <w:t>Citizens</w:t>
      </w:r>
      <w:bookmarkEnd w:id="4"/>
    </w:p>
    <w:p w:rsidR="005B5BB1" w:rsidRDefault="00EA2966" w:rsidP="00145949">
      <w:pPr>
        <w:spacing w:before="240" w:after="240" w:line="480" w:lineRule="auto"/>
        <w:ind w:firstLine="720"/>
      </w:pPr>
      <w:r>
        <w:t xml:space="preserve">Adoption of accrual-based IPSAS will result in a tightened accountability towards all the stakeholders in Saudi Arabia. Citizens can better understand the revenue and expenditure of the funds. IPSAS improves risks and uncertainties in the financial statements. Also, it enhances transparency and harmonization of reports, and therefore, citizens are aware of their economic development. The IPSAS success requires all the stakeholders' involvement. Therefore, citizens are involved with the implementation of the standards. Additionally, IPSAS requires skills and knowledge that government and public sector may not have. Qualified citizens in the field of accounting have an opportunity to get training and acquire employment through the process of implementation. </w:t>
      </w:r>
    </w:p>
    <w:p w:rsidR="0075034C" w:rsidRDefault="00EA2966" w:rsidP="00145949">
      <w:pPr>
        <w:spacing w:before="240" w:after="240" w:line="480" w:lineRule="auto"/>
        <w:ind w:firstLine="720"/>
      </w:pPr>
      <w:r>
        <w:t>Accrual based international public sector accounting standard boosts accountability and transparency of the public funds. It shows all the government expenditures and income for a period of time in the preparation of yearly general purpose financial statements. The citizens will be satisfied with government spending of public funds. Besides, the accrual-based IPSAS aims to improve effectiveness and efficiency in financial auditing and reports, thus reducing instances of fraud and corruption. Lack of corruption and fraud ensures proper implementation of government projects that create job employment for citizens.</w:t>
      </w:r>
    </w:p>
    <w:p w:rsidR="00A670B0" w:rsidRDefault="005B5BB1" w:rsidP="00532D96">
      <w:pPr>
        <w:pStyle w:val="Heading1"/>
        <w:spacing w:line="480" w:lineRule="auto"/>
        <w:jc w:val="center"/>
        <w:rPr>
          <w:color w:val="auto"/>
          <w:sz w:val="24"/>
          <w:szCs w:val="24"/>
        </w:rPr>
      </w:pPr>
      <w:bookmarkStart w:id="5" w:name="_Toc70281094"/>
      <w:r w:rsidRPr="009055C2">
        <w:rPr>
          <w:color w:val="auto"/>
          <w:sz w:val="24"/>
          <w:szCs w:val="24"/>
        </w:rPr>
        <w:t>Countries with Successful Implementation of Accrual-based IPSAS</w:t>
      </w:r>
      <w:bookmarkEnd w:id="5"/>
    </w:p>
    <w:p w:rsidR="00532D96" w:rsidRPr="005E23FA" w:rsidRDefault="00532D96" w:rsidP="002061AD">
      <w:pPr>
        <w:spacing w:after="240" w:line="480" w:lineRule="auto"/>
        <w:rPr>
          <w:b/>
        </w:rPr>
      </w:pPr>
      <w:r>
        <w:rPr>
          <w:b/>
        </w:rPr>
        <w:t>Japan</w:t>
      </w:r>
    </w:p>
    <w:p w:rsidR="00532D96" w:rsidRDefault="00532D96" w:rsidP="00532D96">
      <w:pPr>
        <w:spacing w:after="240" w:line="480" w:lineRule="auto"/>
        <w:ind w:firstLine="720"/>
      </w:pPr>
      <w:r>
        <w:t xml:space="preserve">Tokyo Metropolitan Government adopted and the use of accrual-basis accounting in April 2006. The accruals reform started in 2000, where the county's authority commenced publishing opening balance sheets consolidating the special accounts and General accounts. The country completed its accrual-based IPSAS in five years. The reforms were initiated and implemented by FSC and Public Accounting Office (PAO), respectively, established in the Budget Bureau. </w:t>
      </w:r>
    </w:p>
    <w:p w:rsidR="00532D96" w:rsidRDefault="00532D96" w:rsidP="00532D96">
      <w:pPr>
        <w:spacing w:before="240" w:after="240" w:line="480" w:lineRule="auto"/>
        <w:ind w:firstLine="720"/>
      </w:pPr>
      <w:r>
        <w:t>The accruals basis reform did not have any significant challenge. The public Accounting Office had the whole implementation process closely monitored. The assets and liabilities were measured based on FSC principles while taking into accounts the national specifics and constraints. In 2004. The country's full suite of accounts standards was enacted to ministries. Each ministry reports the operating costs of policy unit costs statements on accrual basis. The accrual basis ensures the establishment of these statements facilitates evaluation of public policies implementation costs, and the allocation of resources is done transparently and efficiently.</w:t>
      </w:r>
    </w:p>
    <w:p w:rsidR="0060008C" w:rsidRDefault="00532D96" w:rsidP="00532D96">
      <w:pPr>
        <w:spacing w:before="240" w:after="240" w:line="480" w:lineRule="auto"/>
        <w:ind w:firstLine="720"/>
      </w:pPr>
      <w:r>
        <w:t>The Japanese government financial statement and consolidated financial statements are prepared and published by the ministry of finance. In Japan, the accrual-based is supplementary; it presents a wide range of economic operations, allowing evaluation of government services at total cost. The accrual basis accounting enables the government to evaluate its financial position and changes over time. Key statements and disclosures are used in the recordings. The liabilities and assets are reported in the balance sheet apart from natural resources, civil and military service pensions. The semi-accrual basis accounts for tax receivables. Nevertheless, the transparency and accountability of the accrual basis statements are partially achieved. The interest in the accruals-based IPSAS so far remains limited. The MOF has recently published brochures with non-technical terms the content of financial reports to address the issue.</w:t>
      </w:r>
    </w:p>
    <w:p w:rsidR="00532D96" w:rsidRPr="005E23FA" w:rsidRDefault="00532D96" w:rsidP="002061AD">
      <w:pPr>
        <w:spacing w:before="240" w:after="240" w:line="480" w:lineRule="auto"/>
        <w:rPr>
          <w:b/>
        </w:rPr>
      </w:pPr>
      <w:r w:rsidRPr="005E23FA">
        <w:rPr>
          <w:b/>
        </w:rPr>
        <w:t>Au</w:t>
      </w:r>
      <w:r>
        <w:rPr>
          <w:b/>
        </w:rPr>
        <w:t>stralia</w:t>
      </w:r>
    </w:p>
    <w:p w:rsidR="00532D96" w:rsidRDefault="00532D96" w:rsidP="00532D96">
      <w:pPr>
        <w:spacing w:before="240" w:after="240" w:line="480" w:lineRule="auto"/>
        <w:ind w:firstLine="720"/>
      </w:pPr>
      <w:r>
        <w:t>Australia was one of the first countries to adopt the accrual-based IPSAS in 1993. It ended the country "year-end spend up," where agencies spent spree in the last two three months of a financial year when doing budgeting. The country completed its transition in about 10 years. The implementation was part of the country's broader reform. The implementation progressed through the 1990s in conjunction with the country's significant reforms in order to strengthen the fiscal position and increase public service delivery and performance in the country. The ministry of finance monitored the reform and ensured the implementation of the accrual basis was progressive by growing requirements for recording assets and liabilities over time. However, the coordination of the reform and development of a new IT system to support the process were the main challenges.</w:t>
      </w:r>
    </w:p>
    <w:p w:rsidR="00532D96" w:rsidRDefault="00532D96" w:rsidP="00532D96">
      <w:pPr>
        <w:spacing w:before="240" w:after="240" w:line="480" w:lineRule="auto"/>
        <w:ind w:firstLine="720"/>
      </w:pPr>
      <w:r>
        <w:t>The finance ministry tasked a central task force to design and install a new IT system, achieve cultural change and develop a guidance manual to guide the department involved. The measurements of liabilities and assets and inventories were devolved to ministries, generating a workforce charge and guidance for them; the ministry of finance further worked with foreign consultancy agents to implement some tasks needed for transition. Besides, it developed a training strategy to train the country's staff to enhance their accruals knowledge and skills. Finally, the ministry of finance created a realistic timeframe at each stage of the process. Besides, it worked closely in a systematic and constructive manner in the implementation.</w:t>
      </w:r>
    </w:p>
    <w:p w:rsidR="00532D96" w:rsidRDefault="00532D96" w:rsidP="00532D96">
      <w:pPr>
        <w:spacing w:before="240" w:after="240" w:line="480" w:lineRule="auto"/>
        <w:ind w:firstLine="720"/>
      </w:pPr>
      <w:r>
        <w:t>The implementation of the accruals allowed the meeting of government objectives in terms of accountability, transparency, and usefulness of financial data for fiscal analysis (Grossi &amp; Soverchia, 2020). The full accrual financial statements are entailed in the paper for budgets. The cost analysis by statistical function is also prepared in accrual terms. Finally, the cost of the country's government's new policy proposals is published on an accrual basis. Besides, assets management has significantly improved upon the adoption of accrual-based IPSAS. The country publishes full accrual-based IPSAS monthly financial statements within 30 days of every month. Indeed the accrual-based IPSAS has seen a remarkable transformation of financial accounts in the country.</w:t>
      </w:r>
    </w:p>
    <w:p w:rsidR="00532D96" w:rsidRPr="005E23FA" w:rsidRDefault="00532D96" w:rsidP="00532D96">
      <w:pPr>
        <w:spacing w:before="240" w:after="240" w:line="480" w:lineRule="auto"/>
        <w:ind w:firstLine="720"/>
        <w:rPr>
          <w:b/>
        </w:rPr>
      </w:pPr>
      <w:r>
        <w:rPr>
          <w:b/>
        </w:rPr>
        <w:t xml:space="preserve">New Zealand </w:t>
      </w:r>
    </w:p>
    <w:p w:rsidR="00532D96" w:rsidRDefault="00532D96" w:rsidP="00532D96">
      <w:pPr>
        <w:spacing w:before="240" w:after="240" w:line="480" w:lineRule="auto"/>
        <w:ind w:firstLine="720"/>
      </w:pPr>
      <w:r>
        <w:t xml:space="preserve">The country completed its full transition of accrual accounting and budgeting in six years. The implementation was also part of the country's comprehensive reform. The country's Public Finance Act instituted a movement towards a new public sector financial management system, specifically a performance-based accountability framework. The accrual basis accounts were preferred as a tool for effective measurement of financial performance of agencies and departments (Baskerville &amp; Grossi, 2019). Besides, the country saw a consequently transitioning of budgeting to accrual as a way to provide a direct link to financial reports, budgets, and performance evaluation. The treasury monitored the accrual accounting and budgeting reform from 1988 t0 1994. The six years saw a manageable and less challenging timeframe for undertaking the country's necessary operation risks. Inventory and assets evaluation was the main challenge in the reform preparation and implementation of accruals. Establishing the Opening balance sheet with regard to assets inventory and measurement was a challenge. </w:t>
      </w:r>
    </w:p>
    <w:p w:rsidR="00532D96" w:rsidRDefault="00532D96" w:rsidP="00532D96">
      <w:pPr>
        <w:spacing w:before="240" w:after="240" w:line="480" w:lineRule="auto"/>
        <w:ind w:firstLine="720"/>
      </w:pPr>
      <w:r>
        <w:t xml:space="preserve">Auditors and accounts staff joined forces in determining the ownership of assets, reconciliation with ledgers, and establishing registers. Nonetheless, early awareness of the critical role of qualifies and experienced staff and leveraging IT systems and practices from the public sector was a pivotal determinant to faster and effective accruals implementation in New Zealand. To illustrate, the accounting standards and guidance manual were developed with the support of professional accountancy. The use of the corporate system proved effective with the IT system required (Ambarchia, 2020). The authorities further considered the implementation of the accruals in the more recent year, simplifying the guidance manual development process. As a result, the country's reform objectives were fully achieved. </w:t>
      </w:r>
    </w:p>
    <w:p w:rsidR="00532D96" w:rsidRDefault="00532D96" w:rsidP="00DA467C">
      <w:pPr>
        <w:spacing w:before="240" w:after="240" w:line="480" w:lineRule="auto"/>
        <w:ind w:firstLine="720"/>
      </w:pPr>
      <w:r>
        <w:t>The transparency and accountability performance with financial statements have been fully achieved. The fiscal aspect reform implemented, including annual budgets, fiscal targets, and forecast and financial statements, are prepared on an accrual basis. It has helped the country to successfully achieve the shift from cash basis to accrual basis in public management. The accrual-based IPSAS has reinforced new improvements and innovations. To illustrate, the publication of "actuarially determined future liability for welfare payments" was developed as a technique of evaluating social investment initiatives' impact. Through the Benchmarking of Administrative and support system, the country conducted various cost-measure rations regarding performance evaluation. Therefore the adoption of accrual-based IPSAS has seen an incredible transformation of New Zealand in terms of quality, transparent and credible financial statements.</w:t>
      </w:r>
    </w:p>
    <w:p w:rsidR="00532D96" w:rsidRPr="005E23FA" w:rsidRDefault="002061AD" w:rsidP="002061AD">
      <w:pPr>
        <w:spacing w:before="240" w:after="240" w:line="480" w:lineRule="auto"/>
        <w:rPr>
          <w:b/>
        </w:rPr>
      </w:pPr>
      <w:r>
        <w:rPr>
          <w:b/>
        </w:rPr>
        <w:t>Emirates T</w:t>
      </w:r>
      <w:r w:rsidR="00532D96" w:rsidRPr="005E23FA">
        <w:rPr>
          <w:b/>
        </w:rPr>
        <w:t>ransformation</w:t>
      </w:r>
    </w:p>
    <w:p w:rsidR="00532D96" w:rsidRDefault="00532D96" w:rsidP="00532D96">
      <w:pPr>
        <w:spacing w:before="240" w:after="240" w:line="480" w:lineRule="auto"/>
        <w:ind w:firstLine="720"/>
      </w:pPr>
      <w:r>
        <w:t>UAE is the first Arab country to adopt the accrual-based IPSAS. The ministry of finance's main focus is to have an integrated and comprehensive program aimed at shifting the federal government from the use of accounts based on cash into an accrual basis accounting framework. The program is part of the ministry of finance's goal to develop and manage financial resources innovatively and efficiently according to the world's best practices (</w:t>
      </w:r>
      <w:r w:rsidRPr="008F12FE">
        <w:rPr>
          <w:iCs/>
        </w:rPr>
        <w:t>Accrual Accounting Programme</w:t>
      </w:r>
      <w:r>
        <w:rPr>
          <w:iCs/>
        </w:rPr>
        <w:t>, 2019)</w:t>
      </w:r>
      <w:r w:rsidRPr="008F12FE">
        <w:t xml:space="preserve">. </w:t>
      </w:r>
      <w:r>
        <w:t>The UAE aims to become the leading ministry globally in managing public financial affairs in compliance with IMF and international competitiveness. The accrual-based IPSAS is part of the country's Article (29) of Federal Decree-Law no. 8 of 2011. It was approved by the UAE cabinet by virtual of resolution no (2/2) of 2017.</w:t>
      </w:r>
    </w:p>
    <w:p w:rsidR="00532D96" w:rsidRDefault="00532D96" w:rsidP="00532D96">
      <w:pPr>
        <w:spacing w:before="240" w:after="240" w:line="480" w:lineRule="auto"/>
        <w:ind w:firstLine="720"/>
      </w:pPr>
      <w:r>
        <w:t>Cabinet Resolution No (35/3/6) basis the transition of the federal government from a modified cash basis to accrual-based IPSAS. THE implementation of the program by the federal government consisted of three phases. The initial phase began in 2015, while the last step occurred in 2020, with the whole program launched in the same year. The implementation stages were as follows;</w:t>
      </w:r>
    </w:p>
    <w:p w:rsidR="00532D96" w:rsidRDefault="00532D96" w:rsidP="00532D96">
      <w:pPr>
        <w:spacing w:before="240" w:after="240" w:line="480" w:lineRule="auto"/>
        <w:ind w:firstLine="720"/>
      </w:pPr>
      <w:r w:rsidRPr="005E23FA">
        <w:rPr>
          <w:b/>
        </w:rPr>
        <w:t>Stage 1</w:t>
      </w:r>
      <w:r>
        <w:rPr>
          <w:b/>
        </w:rPr>
        <w:t>.</w:t>
      </w:r>
      <w:r>
        <w:t xml:space="preserve"> Legislative phase 2015- the phase entailed studying the country's current legislation, law, and fees, and resulting suitability with the accrual standards. The phase also involved re-issuing the law and regulation in accordance with best practices and accrual basis. The Cabinet Resolution approved the UAE accounting standard guide on accrual-based IPSAS and Accounting Procedures and Policies Manual on accrual-based IPSAS.</w:t>
      </w:r>
    </w:p>
    <w:p w:rsidR="00532D96" w:rsidRDefault="00532D96" w:rsidP="00532D96">
      <w:pPr>
        <w:spacing w:before="240" w:after="240" w:line="480" w:lineRule="auto"/>
        <w:ind w:firstLine="720"/>
      </w:pPr>
      <w:r w:rsidRPr="005E23FA">
        <w:rPr>
          <w:b/>
        </w:rPr>
        <w:t>Stage 2</w:t>
      </w:r>
      <w:r>
        <w:rPr>
          <w:b/>
        </w:rPr>
        <w:t>.</w:t>
      </w:r>
      <w:r>
        <w:t xml:space="preserve"> Executive phase 2017-the phase involved implementation of sub-projects including evaluation and training of federal staff, preparation of fixed assets record, the transition of income, preparation of financial statements, and obligation of expenses balances.</w:t>
      </w:r>
    </w:p>
    <w:p w:rsidR="00532D96" w:rsidRDefault="00532D96" w:rsidP="00DA467C">
      <w:pPr>
        <w:spacing w:before="240" w:after="240" w:line="480" w:lineRule="auto"/>
        <w:ind w:firstLine="720"/>
      </w:pPr>
      <w:r>
        <w:rPr>
          <w:b/>
          <w:bCs/>
        </w:rPr>
        <w:t>Stage 3.</w:t>
      </w:r>
      <w:r>
        <w:t xml:space="preserve"> Launch phase-2020. The phase involved the activation of accrual-based IPSAS within the federal government. Also, the stage sought the provision of support for all federal entities and entities.</w:t>
      </w:r>
    </w:p>
    <w:p w:rsidR="00532D96" w:rsidRDefault="00532D96" w:rsidP="00532D96">
      <w:pPr>
        <w:spacing w:before="240" w:after="240" w:line="480" w:lineRule="auto"/>
        <w:ind w:firstLine="720"/>
      </w:pPr>
      <w:r>
        <w:t>In the entire transformation of the federal government, the management of projects is one of the country's pillars of success. A work plan has been presented to manage the pilot transition, which incorporated the transformation practices, tasks, and the teams' duties and ensures a follow-up of transition by competent entities. The implementation of accrual-based IPSAS in UAE aimed at the proper application of the standard accounts and the recent MOF review has shown technical development in the field.</w:t>
      </w:r>
    </w:p>
    <w:p w:rsidR="00C84A4F" w:rsidRPr="000D576C" w:rsidRDefault="00C84A4F" w:rsidP="000D576C">
      <w:pPr>
        <w:spacing w:before="240" w:after="240" w:line="480" w:lineRule="auto"/>
        <w:jc w:val="center"/>
        <w:rPr>
          <w:b/>
        </w:rPr>
      </w:pPr>
      <w:r w:rsidRPr="000D576C">
        <w:rPr>
          <w:b/>
        </w:rPr>
        <w:t>Expected improvement of Saudi Arabia on Implementation of Accrual</w:t>
      </w:r>
      <w:r w:rsidR="000D576C" w:rsidRPr="000D576C">
        <w:rPr>
          <w:b/>
        </w:rPr>
        <w:t>-based IPSAS</w:t>
      </w:r>
    </w:p>
    <w:p w:rsidR="00532D96" w:rsidRDefault="00532D96" w:rsidP="00DA467C">
      <w:pPr>
        <w:spacing w:before="240" w:after="240" w:line="480" w:lineRule="auto"/>
        <w:ind w:firstLine="720"/>
      </w:pPr>
      <w:r>
        <w:t>Based on the success of the mentioned countries, Saudi Arabia will improve in terms of accountability and transparency of financial statements. A country such as New Zealand enjoys excellent transparency of the accounting sector. Accrual-based IPSAS establishes a greater clarity and credibility on the financial position of public entities. By providing transparency in the financial statements, Accrual abased IPSAS will cease instances of fraud and corruption in Saudi Arabia. The financial statements prepared based on accrual standard present what the government allocates and receives and what it owes and owns, therefore promoting awareness to both the government and the public. In addition, the information prepared in accordance with accrual standards provides the basis for comparing the government with another government. The transparency in financial statements will improve Saudi Arabia's international relations with other governments. Finally, the government will evaluate itself and the accountability of the use of public funds.</w:t>
      </w:r>
    </w:p>
    <w:p w:rsidR="00532D96" w:rsidRDefault="00532D96" w:rsidP="00F60BE3">
      <w:pPr>
        <w:spacing w:before="240" w:after="240" w:line="480" w:lineRule="auto"/>
        <w:ind w:firstLine="720"/>
      </w:pPr>
      <w:r>
        <w:t xml:space="preserve">The kingdom of Saudi Arabia will improve the inventory of assets and liabilities based on the success of mentioned countries. The comprehensive of assets and liabilities presents an overview of government resources and future obligations. In reference to New Zealand, the government recognizes the value of adopting accrual bases IPSAS to manage government resources better (Amiri &amp; Hamza, 2020). The accrual standards present a ground for effective building o administrative processes and controlling costs. Besides, the accrual-based IPSAS will bring liabilities into the federal government balance sheet providing a long-term view in terms of borrowed need and spending commitments. </w:t>
      </w:r>
      <w:r w:rsidR="000D576C">
        <w:t>Therefore,</w:t>
      </w:r>
      <w:r>
        <w:t xml:space="preserve"> Saudi Arabia will improve in terms of management of government management resources and long-term implication of spending and foreign borrowing.</w:t>
      </w:r>
    </w:p>
    <w:p w:rsidR="00A670B0" w:rsidRDefault="00B338DA" w:rsidP="00DA467C">
      <w:pPr>
        <w:spacing w:before="240" w:after="240" w:line="480" w:lineRule="auto"/>
        <w:ind w:firstLine="720"/>
      </w:pPr>
      <w:r>
        <w:t>B</w:t>
      </w:r>
      <w:r w:rsidR="00532D96">
        <w:t>ased on the success of the mentioned counties, Saudi Arabia will improve its performance assessment and efficiency. The mentioned counties enjoy efficiency and effectiveness in auditing and financial reporting processes. The increased standardization supported by the accrual standards promotes effective audits, thus helping mitigate risks of misstatements. The use of accrual-based IPSAS is essential in forging a closer integration between critical non-financial and financial information, reinforcing a better understanding of the true performance of the public sector (Bisogno &amp; Cuadrado-Ballesteros, 2019).</w:t>
      </w:r>
    </w:p>
    <w:p w:rsidR="00F81374" w:rsidRPr="009055C2" w:rsidRDefault="00F81374" w:rsidP="009055C2">
      <w:pPr>
        <w:pStyle w:val="Heading1"/>
        <w:spacing w:line="480" w:lineRule="auto"/>
        <w:jc w:val="center"/>
        <w:rPr>
          <w:color w:val="auto"/>
          <w:sz w:val="24"/>
          <w:szCs w:val="24"/>
        </w:rPr>
      </w:pPr>
      <w:bookmarkStart w:id="6" w:name="_Toc70281095"/>
      <w:r w:rsidRPr="009055C2">
        <w:rPr>
          <w:color w:val="auto"/>
          <w:sz w:val="24"/>
          <w:szCs w:val="24"/>
        </w:rPr>
        <w:t xml:space="preserve">Benefits </w:t>
      </w:r>
      <w:r w:rsidR="00001816" w:rsidRPr="009055C2">
        <w:rPr>
          <w:color w:val="auto"/>
          <w:sz w:val="24"/>
          <w:szCs w:val="24"/>
        </w:rPr>
        <w:t>of Adopting Accrual-based IPSAS</w:t>
      </w:r>
      <w:bookmarkEnd w:id="6"/>
    </w:p>
    <w:p w:rsidR="00BF2D2F" w:rsidRDefault="00F81374" w:rsidP="00145949">
      <w:pPr>
        <w:spacing w:before="240" w:after="240" w:line="480" w:lineRule="auto"/>
        <w:ind w:firstLine="720"/>
      </w:pPr>
      <w:r>
        <w:t xml:space="preserve">The countries enjoy various benefits upon IPSAS based on accrual accounting implementation. First of all, the countries enjoy greater transparency and accountability. IPSAS based on accrual accounting provides clarity on a countries financial position of government and public sector entities. By providing transparency, IPSAS enables the countries to curb corruption in the allocation of public </w:t>
      </w:r>
      <w:r w:rsidR="00F60BE3">
        <w:t>funds (Tawiah, 2021)</w:t>
      </w:r>
      <w:r>
        <w:t>. Financial statements based on Accrual-based IPSAS show what the government allocates and receives and what it owes and owns. Secondly, the government in the three countries enjoy better decision-making</w:t>
      </w:r>
      <w:r w:rsidR="00E469C6">
        <w:t xml:space="preserve"> (Ismaili &amp; Ismajli, 2017)</w:t>
      </w:r>
      <w:r>
        <w:t xml:space="preserve">. Decision-makers in the countries are aware of the financial implication and financial position of an entity. It enhances them to make a better financial decision regarding an entity and its activities. </w:t>
      </w:r>
    </w:p>
    <w:p w:rsidR="00F60BE3" w:rsidRDefault="00F81374" w:rsidP="00145949">
      <w:pPr>
        <w:spacing w:before="240" w:after="240" w:line="480" w:lineRule="auto"/>
        <w:ind w:firstLine="720"/>
      </w:pPr>
      <w:r>
        <w:t xml:space="preserve">Next, the adoption enables the countries to improve overall efficiency in financial reporting and auditing processes across the sector. IPSAS improved standardization reinforces delivery of effective audits and aids mitigation of risks of material misstatements. Accrual accounting supports the consolidation of all the activities of accounts of both government entities and sub-entities (Ismaili &amp; Ismajli, 2017). Consolidated statements result in informed, better decision-making. </w:t>
      </w:r>
    </w:p>
    <w:p w:rsidR="00F81374" w:rsidRDefault="00F81374" w:rsidP="00145949">
      <w:pPr>
        <w:spacing w:before="240" w:after="240" w:line="480" w:lineRule="auto"/>
        <w:ind w:firstLine="720"/>
      </w:pPr>
      <w:r>
        <w:t>Next, the Accrual-based IPSAS is a basis for sound financial management. It drives improved financial management in the public sector. Hence, it acts as a catalyst for better financial capabilities. The fundamental financial management practices such as cost accounting, strategic investment planning, budgetary control are well supported. Finally, the countries experience professionalism and access to talents. The professionalism is met with the accounting and finance function across the public sector. IPSAS influences the financial organization aiming at improving the skills of young entrants to become a profession in the public sector. Professional accountants finally dominate the public sector.</w:t>
      </w:r>
    </w:p>
    <w:p w:rsidR="007523FD" w:rsidRPr="009055C2" w:rsidRDefault="002272D6" w:rsidP="009055C2">
      <w:pPr>
        <w:pStyle w:val="Heading1"/>
        <w:jc w:val="center"/>
        <w:rPr>
          <w:color w:val="auto"/>
          <w:sz w:val="24"/>
          <w:szCs w:val="24"/>
        </w:rPr>
      </w:pPr>
      <w:bookmarkStart w:id="7" w:name="_Toc70281096"/>
      <w:r w:rsidRPr="009055C2">
        <w:rPr>
          <w:color w:val="auto"/>
          <w:sz w:val="24"/>
          <w:szCs w:val="24"/>
        </w:rPr>
        <w:t>C</w:t>
      </w:r>
      <w:r w:rsidR="007523FD" w:rsidRPr="009055C2">
        <w:rPr>
          <w:color w:val="auto"/>
          <w:sz w:val="24"/>
          <w:szCs w:val="24"/>
        </w:rPr>
        <w:t xml:space="preserve">hallenges </w:t>
      </w:r>
      <w:r w:rsidRPr="009055C2">
        <w:rPr>
          <w:color w:val="auto"/>
          <w:sz w:val="24"/>
          <w:szCs w:val="24"/>
        </w:rPr>
        <w:t>Associated with</w:t>
      </w:r>
      <w:r w:rsidR="009055C2">
        <w:rPr>
          <w:color w:val="auto"/>
          <w:sz w:val="24"/>
          <w:szCs w:val="24"/>
        </w:rPr>
        <w:t xml:space="preserve"> t</w:t>
      </w:r>
      <w:r w:rsidRPr="009055C2">
        <w:rPr>
          <w:color w:val="auto"/>
          <w:sz w:val="24"/>
          <w:szCs w:val="24"/>
        </w:rPr>
        <w:t>he Implementation of</w:t>
      </w:r>
      <w:r w:rsidR="009055C2">
        <w:rPr>
          <w:color w:val="auto"/>
          <w:sz w:val="24"/>
          <w:szCs w:val="24"/>
        </w:rPr>
        <w:t xml:space="preserve"> Accrual-b</w:t>
      </w:r>
      <w:r w:rsidRPr="009055C2">
        <w:rPr>
          <w:color w:val="auto"/>
          <w:sz w:val="24"/>
          <w:szCs w:val="24"/>
        </w:rPr>
        <w:t xml:space="preserve">ased </w:t>
      </w:r>
      <w:r w:rsidR="007523FD" w:rsidRPr="009055C2">
        <w:rPr>
          <w:color w:val="auto"/>
          <w:sz w:val="24"/>
          <w:szCs w:val="24"/>
        </w:rPr>
        <w:t>IPSAS</w:t>
      </w:r>
      <w:bookmarkEnd w:id="7"/>
    </w:p>
    <w:p w:rsidR="002272D6" w:rsidRDefault="0018382C" w:rsidP="007523FD">
      <w:pPr>
        <w:spacing w:before="240" w:after="240" w:line="480" w:lineRule="auto"/>
        <w:ind w:firstLine="720"/>
      </w:pPr>
      <w:r>
        <w:t xml:space="preserve">Accrual-based IPSAS implementation will be accompanied by challenges on different sectors ranging from a </w:t>
      </w:r>
      <w:r w:rsidR="00DA3105">
        <w:t>country’s</w:t>
      </w:r>
      <w:r>
        <w:t xml:space="preserve"> governance, </w:t>
      </w:r>
      <w:r w:rsidR="00DA3105">
        <w:t>internal</w:t>
      </w:r>
      <w:r>
        <w:t xml:space="preserve"> controls</w:t>
      </w:r>
      <w:r w:rsidR="00DA3105">
        <w:t xml:space="preserve">, contracting and the finance reporting system. The </w:t>
      </w:r>
      <w:r w:rsidR="004924B3">
        <w:t>government</w:t>
      </w:r>
      <w:r w:rsidR="00DA3105">
        <w:t xml:space="preserve"> together with key stakeholders will be required to make legal changes </w:t>
      </w:r>
      <w:r w:rsidR="004924B3">
        <w:t>and</w:t>
      </w:r>
      <w:r w:rsidR="00DA3105">
        <w:t xml:space="preserve"> implement new </w:t>
      </w:r>
      <w:r w:rsidR="004924B3">
        <w:t>policies</w:t>
      </w:r>
      <w:r w:rsidR="00DA3105">
        <w:t xml:space="preserve"> </w:t>
      </w:r>
      <w:r w:rsidR="004924B3">
        <w:t>to overcome the challenges. Some of the challenges include; high cost of implementation. During the initial stages of implementing accounts standards, a country will incur cost implication during the process</w:t>
      </w:r>
      <w:r w:rsidR="00977602">
        <w:t xml:space="preserve"> (Simanjuntak, 2016)</w:t>
      </w:r>
      <w:r w:rsidR="004924B3">
        <w:t xml:space="preserve">. The general cost will be determined by the number of legal changes that are required to reform the current financial accounting system. </w:t>
      </w:r>
    </w:p>
    <w:p w:rsidR="0018382C" w:rsidRDefault="004924B3" w:rsidP="007523FD">
      <w:pPr>
        <w:spacing w:before="240" w:after="240" w:line="480" w:lineRule="auto"/>
        <w:ind w:firstLine="720"/>
      </w:pPr>
      <w:r>
        <w:t>The financial organization will be required to plan the process, including estimating the costs required and incorporating them i</w:t>
      </w:r>
      <w:r w:rsidR="004156FD">
        <w:t>n the budget. Based on Japan</w:t>
      </w:r>
      <w:r>
        <w:t xml:space="preserve"> transformation, the accrual based IPSAS implementation should not be underestimated from</w:t>
      </w:r>
      <w:r w:rsidR="00736D16">
        <w:t xml:space="preserve"> the audit and finance. Secondly, skills gap is another challenge that affects the accounting sector. The finance sector</w:t>
      </w:r>
      <w:r>
        <w:t xml:space="preserve"> </w:t>
      </w:r>
      <w:r w:rsidR="00736D16">
        <w:t>may lack required competence and knowledge required to implement the accounting standard</w:t>
      </w:r>
      <w:r w:rsidR="008C58DC">
        <w:t xml:space="preserve"> (Simanjuntak, 2016)</w:t>
      </w:r>
      <w:r w:rsidR="00736D16">
        <w:t>. Besides, public sector organization may not have the staffing level required for accrual based IPSAS adoption and implementation.</w:t>
      </w:r>
    </w:p>
    <w:p w:rsidR="00E72D14" w:rsidRDefault="00526123" w:rsidP="003604B5">
      <w:pPr>
        <w:spacing w:before="240" w:after="240" w:line="480" w:lineRule="auto"/>
        <w:ind w:firstLine="720"/>
      </w:pPr>
      <w:r>
        <w:t>A</w:t>
      </w:r>
      <w:r w:rsidR="00736D16">
        <w:t xml:space="preserve"> country may encounter technology and accounting infrastructure. The level of technology in less developed countries may not fully support the accrual based IPSAS adoption. Based </w:t>
      </w:r>
      <w:r w:rsidR="004156FD">
        <w:t>on the success of Australia and New Zealand</w:t>
      </w:r>
      <w:r w:rsidR="00736D16">
        <w:t xml:space="preserve">, a country must set aside financial resources to support the implementation process. </w:t>
      </w:r>
      <w:r w:rsidR="005844E4">
        <w:t>The financial resources should accommodate acquisition of new computerized accounting system. Besides it should cater for required IT infrastructure, chart accou</w:t>
      </w:r>
      <w:r w:rsidR="00E72D14">
        <w:t xml:space="preserve">nts and data management. </w:t>
      </w:r>
    </w:p>
    <w:p w:rsidR="00736D16" w:rsidRPr="0018382C" w:rsidRDefault="00E72D14" w:rsidP="005022A6">
      <w:pPr>
        <w:spacing w:before="240" w:after="240" w:line="480" w:lineRule="auto"/>
        <w:ind w:firstLine="720"/>
      </w:pPr>
      <w:r>
        <w:t>T</w:t>
      </w:r>
      <w:r w:rsidR="005844E4">
        <w:t xml:space="preserve">he funds will also be </w:t>
      </w:r>
      <w:r>
        <w:t>catering</w:t>
      </w:r>
      <w:r w:rsidR="005844E4">
        <w:t xml:space="preserve"> for expertise engagement as well as consultancy support and training of staff. </w:t>
      </w:r>
      <w:r w:rsidR="00B80AA2">
        <w:t>Finally, implementation approach is another challenge when a country decides to implement the accounting standards. The approach ought to be considered on countrywide basis with entire stakeholders’</w:t>
      </w:r>
      <w:r w:rsidR="004156FD">
        <w:t xml:space="preserve"> involvement. Based on Australia</w:t>
      </w:r>
      <w:r w:rsidR="00B80AA2">
        <w:t>, a phased approach is favorable as rather than to ‘big bang’ implementation approach. An approach that incorporate change management is vital in the implementation process</w:t>
      </w:r>
      <w:r w:rsidR="002B4AEB">
        <w:t xml:space="preserve"> </w:t>
      </w:r>
      <w:r w:rsidR="002A6DD4">
        <w:t>(Brusca</w:t>
      </w:r>
      <w:r w:rsidR="0060008C">
        <w:t>, et al.</w:t>
      </w:r>
      <w:r w:rsidR="002A6DD4">
        <w:t xml:space="preserve"> 2018</w:t>
      </w:r>
      <w:r w:rsidR="001F5053">
        <w:t>)</w:t>
      </w:r>
      <w:r w:rsidR="00B80AA2">
        <w:t xml:space="preserve">. Therefore, in order to avoid </w:t>
      </w:r>
      <w:r w:rsidR="0095693F">
        <w:t>adverse short-term effects associated with service delivery, it is better to adopt a better approach and learn repeatable practices from already succeeded countries.</w:t>
      </w:r>
    </w:p>
    <w:p w:rsidR="00F81374" w:rsidRPr="009656E3" w:rsidRDefault="00AF2528" w:rsidP="009656E3">
      <w:pPr>
        <w:pStyle w:val="Heading1"/>
        <w:spacing w:line="480" w:lineRule="auto"/>
        <w:jc w:val="center"/>
        <w:rPr>
          <w:color w:val="auto"/>
          <w:sz w:val="24"/>
          <w:szCs w:val="24"/>
        </w:rPr>
      </w:pPr>
      <w:bookmarkStart w:id="8" w:name="_Toc70281097"/>
      <w:r w:rsidRPr="009656E3">
        <w:rPr>
          <w:color w:val="auto"/>
          <w:sz w:val="24"/>
          <w:szCs w:val="24"/>
        </w:rPr>
        <w:t>Impact on Employees</w:t>
      </w:r>
      <w:bookmarkEnd w:id="8"/>
    </w:p>
    <w:p w:rsidR="00F81374" w:rsidRDefault="00F81374" w:rsidP="00145949">
      <w:pPr>
        <w:spacing w:before="240" w:after="240" w:line="480" w:lineRule="auto"/>
        <w:ind w:firstLine="720"/>
      </w:pPr>
      <w:r>
        <w:t>In the Accrual-based IPSAS accounting policy, employees are individuals who provide services to reporting entities on a full-time, part-time, casual, or temporary basis. In the future, employees benefit from long-term benefits, including pension and retirement benefits. The United Nations post-employees benefits are revived in the defined benefit plan. In the future, employees benefit from repatriation grants and are determined by consulting actuaries (Enache, 2019). The actuaries report entails the current service cost, interest cost, the effect of any curtailments and settlement, actuarial gains, and the benefit payment. The following table shows the employees' benefits and overall accounting treatment for each.</w:t>
      </w:r>
    </w:p>
    <w:p w:rsidR="00FB5D2E" w:rsidRDefault="00FB5D2E" w:rsidP="00FB5D2E">
      <w:pPr>
        <w:pStyle w:val="Caption"/>
        <w:keepNext/>
        <w:jc w:val="center"/>
      </w:pPr>
      <w:r>
        <w:t xml:space="preserve">Table </w:t>
      </w:r>
      <w:r w:rsidR="00B156C1">
        <w:rPr>
          <w:noProof/>
        </w:rPr>
        <w:fldChar w:fldCharType="begin"/>
      </w:r>
      <w:r w:rsidR="00B156C1">
        <w:rPr>
          <w:noProof/>
        </w:rPr>
        <w:instrText xml:space="preserve"> SEQ Table \* ARABIC </w:instrText>
      </w:r>
      <w:r w:rsidR="00B156C1">
        <w:rPr>
          <w:noProof/>
        </w:rPr>
        <w:fldChar w:fldCharType="separate"/>
      </w:r>
      <w:r>
        <w:rPr>
          <w:noProof/>
        </w:rPr>
        <w:t>1</w:t>
      </w:r>
      <w:r w:rsidR="00B156C1">
        <w:rPr>
          <w:noProof/>
        </w:rPr>
        <w:fldChar w:fldCharType="end"/>
      </w:r>
      <w:r>
        <w:t>: E</w:t>
      </w:r>
      <w:r w:rsidRPr="00C81543">
        <w:t>mployees' benefits and overall accounting treatment for each</w:t>
      </w:r>
    </w:p>
    <w:tbl>
      <w:tblPr>
        <w:tblStyle w:val="TableGrid"/>
        <w:tblW w:w="0" w:type="auto"/>
        <w:jc w:val="center"/>
        <w:tblLook w:val="04A0" w:firstRow="1" w:lastRow="0" w:firstColumn="1" w:lastColumn="0" w:noHBand="0" w:noVBand="1"/>
      </w:tblPr>
      <w:tblGrid>
        <w:gridCol w:w="3343"/>
        <w:gridCol w:w="5811"/>
      </w:tblGrid>
      <w:tr w:rsidR="00F63CDA" w:rsidTr="00FB5D2E">
        <w:trPr>
          <w:trHeight w:val="225"/>
          <w:jc w:val="center"/>
        </w:trPr>
        <w:tc>
          <w:tcPr>
            <w:tcW w:w="3343" w:type="dxa"/>
          </w:tcPr>
          <w:p w:rsidR="00F63CDA" w:rsidRPr="00644EC0" w:rsidRDefault="00F63CDA" w:rsidP="00145949">
            <w:pPr>
              <w:spacing w:line="480" w:lineRule="auto"/>
              <w:ind w:firstLine="720"/>
              <w:rPr>
                <w:b/>
              </w:rPr>
            </w:pPr>
            <w:r w:rsidRPr="00644EC0">
              <w:rPr>
                <w:b/>
              </w:rPr>
              <w:t xml:space="preserve">Scheme </w:t>
            </w:r>
          </w:p>
        </w:tc>
        <w:tc>
          <w:tcPr>
            <w:tcW w:w="5811" w:type="dxa"/>
          </w:tcPr>
          <w:p w:rsidR="00F63CDA" w:rsidRPr="00644EC0" w:rsidRDefault="00F63CDA" w:rsidP="00145949">
            <w:pPr>
              <w:spacing w:line="480" w:lineRule="auto"/>
              <w:ind w:firstLine="720"/>
              <w:rPr>
                <w:b/>
              </w:rPr>
            </w:pPr>
            <w:r w:rsidRPr="00644EC0">
              <w:rPr>
                <w:b/>
              </w:rPr>
              <w:t>Employee benefit status</w:t>
            </w:r>
          </w:p>
        </w:tc>
      </w:tr>
      <w:tr w:rsidR="00F63CDA" w:rsidTr="00FB5D2E">
        <w:trPr>
          <w:trHeight w:val="213"/>
          <w:jc w:val="center"/>
        </w:trPr>
        <w:tc>
          <w:tcPr>
            <w:tcW w:w="3343" w:type="dxa"/>
          </w:tcPr>
          <w:p w:rsidR="00F63CDA" w:rsidRDefault="00F63CDA" w:rsidP="00FB5D2E">
            <w:pPr>
              <w:spacing w:line="480" w:lineRule="auto"/>
            </w:pPr>
            <w:r>
              <w:t>Self-insured health insurance</w:t>
            </w:r>
          </w:p>
        </w:tc>
        <w:tc>
          <w:tcPr>
            <w:tcW w:w="5811" w:type="dxa"/>
          </w:tcPr>
          <w:p w:rsidR="00F63CDA" w:rsidRDefault="00F63CDA" w:rsidP="00145949">
            <w:pPr>
              <w:spacing w:line="480" w:lineRule="auto"/>
              <w:ind w:firstLine="720"/>
            </w:pPr>
            <w:r>
              <w:t>Yes- with regard to the employer contribution</w:t>
            </w:r>
          </w:p>
        </w:tc>
      </w:tr>
      <w:tr w:rsidR="00F63CDA" w:rsidTr="00FB5D2E">
        <w:trPr>
          <w:trHeight w:val="225"/>
          <w:jc w:val="center"/>
        </w:trPr>
        <w:tc>
          <w:tcPr>
            <w:tcW w:w="3343" w:type="dxa"/>
          </w:tcPr>
          <w:p w:rsidR="00F63CDA" w:rsidRDefault="00F63CDA" w:rsidP="00FB5D2E">
            <w:pPr>
              <w:spacing w:line="480" w:lineRule="auto"/>
            </w:pPr>
            <w:r>
              <w:t>Life insurance before</w:t>
            </w:r>
            <w:r w:rsidR="00FB5D2E">
              <w:t xml:space="preserve"> </w:t>
            </w:r>
            <w:r>
              <w:t>retirement</w:t>
            </w:r>
          </w:p>
        </w:tc>
        <w:tc>
          <w:tcPr>
            <w:tcW w:w="5811" w:type="dxa"/>
          </w:tcPr>
          <w:p w:rsidR="00F63CDA" w:rsidRDefault="00F63CDA" w:rsidP="00145949">
            <w:pPr>
              <w:spacing w:line="480" w:lineRule="auto"/>
              <w:ind w:firstLine="720"/>
            </w:pPr>
            <w:r>
              <w:t>Yes-regard to top premium</w:t>
            </w:r>
          </w:p>
        </w:tc>
      </w:tr>
      <w:tr w:rsidR="00F63CDA" w:rsidTr="00FB5D2E">
        <w:trPr>
          <w:trHeight w:val="213"/>
          <w:jc w:val="center"/>
        </w:trPr>
        <w:tc>
          <w:tcPr>
            <w:tcW w:w="3343" w:type="dxa"/>
          </w:tcPr>
          <w:p w:rsidR="00F63CDA" w:rsidRDefault="00F63CDA" w:rsidP="00FB5D2E">
            <w:pPr>
              <w:spacing w:line="480" w:lineRule="auto"/>
            </w:pPr>
            <w:r>
              <w:t>Life insurance after retirement</w:t>
            </w:r>
          </w:p>
        </w:tc>
        <w:tc>
          <w:tcPr>
            <w:tcW w:w="5811" w:type="dxa"/>
          </w:tcPr>
          <w:p w:rsidR="00F63CDA" w:rsidRDefault="00F63CDA" w:rsidP="00145949">
            <w:pPr>
              <w:spacing w:line="480" w:lineRule="auto"/>
              <w:ind w:firstLine="720"/>
            </w:pPr>
            <w:r>
              <w:t>Yes</w:t>
            </w:r>
          </w:p>
        </w:tc>
      </w:tr>
      <w:tr w:rsidR="00F63CDA" w:rsidTr="00FB5D2E">
        <w:trPr>
          <w:trHeight w:val="225"/>
          <w:jc w:val="center"/>
        </w:trPr>
        <w:tc>
          <w:tcPr>
            <w:tcW w:w="3343" w:type="dxa"/>
          </w:tcPr>
          <w:p w:rsidR="00F63CDA" w:rsidRDefault="00F63CDA" w:rsidP="00FB5D2E">
            <w:pPr>
              <w:spacing w:line="480" w:lineRule="auto"/>
            </w:pPr>
            <w:r>
              <w:t>Commercial insurance</w:t>
            </w:r>
          </w:p>
        </w:tc>
        <w:tc>
          <w:tcPr>
            <w:tcW w:w="5811" w:type="dxa"/>
          </w:tcPr>
          <w:p w:rsidR="00F63CDA" w:rsidRDefault="00F63CDA" w:rsidP="00145949">
            <w:pPr>
              <w:spacing w:line="480" w:lineRule="auto"/>
              <w:ind w:firstLine="720"/>
            </w:pPr>
            <w:r>
              <w:t>Yes</w:t>
            </w:r>
          </w:p>
        </w:tc>
      </w:tr>
      <w:tr w:rsidR="00F63CDA" w:rsidTr="00FB5D2E">
        <w:trPr>
          <w:trHeight w:val="439"/>
          <w:jc w:val="center"/>
        </w:trPr>
        <w:tc>
          <w:tcPr>
            <w:tcW w:w="3343" w:type="dxa"/>
          </w:tcPr>
          <w:p w:rsidR="00F63CDA" w:rsidRDefault="00F63CDA" w:rsidP="00FB5D2E">
            <w:pPr>
              <w:spacing w:line="480" w:lineRule="auto"/>
            </w:pPr>
            <w:r>
              <w:t>Workers compensation (illness and long term disability benefit</w:t>
            </w:r>
          </w:p>
        </w:tc>
        <w:tc>
          <w:tcPr>
            <w:tcW w:w="5811" w:type="dxa"/>
          </w:tcPr>
          <w:p w:rsidR="00F63CDA" w:rsidRDefault="00F63CDA" w:rsidP="00145949">
            <w:pPr>
              <w:spacing w:line="480" w:lineRule="auto"/>
              <w:ind w:firstLine="720"/>
            </w:pPr>
            <w:r>
              <w:t>Yes</w:t>
            </w:r>
          </w:p>
          <w:p w:rsidR="00F63CDA" w:rsidRDefault="00F63CDA" w:rsidP="00145949">
            <w:pPr>
              <w:spacing w:line="480" w:lineRule="auto"/>
              <w:ind w:firstLine="720"/>
            </w:pPr>
          </w:p>
        </w:tc>
      </w:tr>
    </w:tbl>
    <w:p w:rsidR="00F63CDA" w:rsidRDefault="00FB5D2E" w:rsidP="00FB5D2E">
      <w:pPr>
        <w:spacing w:after="240" w:line="480" w:lineRule="auto"/>
        <w:ind w:firstLine="720"/>
      </w:pPr>
      <w:r>
        <w:t>As</w:t>
      </w:r>
      <w:r w:rsidR="00F63CDA">
        <w:t xml:space="preserve"> a result of implementing accrual-based IPSAS, employees become a profession in the field of finance and accounting across the public sector. The professionalism is obtained by the IPSAS high-quality financial report influence on the countries finance organization. While capitalizing on skills and knowledge, young employees are trained into professional accountants, making the accounting and finance sectors desirable.</w:t>
      </w:r>
    </w:p>
    <w:p w:rsidR="00DC308A" w:rsidRPr="009656E3" w:rsidRDefault="00DC308A" w:rsidP="009656E3">
      <w:pPr>
        <w:pStyle w:val="Heading1"/>
        <w:spacing w:line="480" w:lineRule="auto"/>
        <w:jc w:val="center"/>
        <w:rPr>
          <w:color w:val="auto"/>
          <w:sz w:val="24"/>
          <w:szCs w:val="24"/>
        </w:rPr>
      </w:pPr>
      <w:bookmarkStart w:id="9" w:name="_Toc70281098"/>
      <w:r w:rsidRPr="009656E3">
        <w:rPr>
          <w:color w:val="auto"/>
          <w:sz w:val="24"/>
          <w:szCs w:val="24"/>
        </w:rPr>
        <w:t>Implementation in Saudi Arabia</w:t>
      </w:r>
      <w:bookmarkEnd w:id="9"/>
    </w:p>
    <w:p w:rsidR="00145949" w:rsidRDefault="00F63CDA" w:rsidP="00145949">
      <w:pPr>
        <w:spacing w:before="240" w:after="240" w:line="480" w:lineRule="auto"/>
        <w:ind w:firstLine="720"/>
      </w:pPr>
      <w:r>
        <w:t>Based on the success of Accrual-based IPSAS in the above countries, Saudi Arabia will be looking into the key considerations and strategies applied by these countries. Saudi Arabia will be anticipating a faster and massive transformation based on the benefits the standard accounts have on prosperous countries. Saudi Arabia will be looking into structural and legal transformation considerations. Often the structural reform to accommodate accrual-based IPSAS has presented a challenge to countries on the progress of adopting the standard accounts. The countries will be looking into new legal changes and government practices</w:t>
      </w:r>
      <w:r w:rsidR="00A53019">
        <w:t xml:space="preserve"> (Enache, 2019)</w:t>
      </w:r>
      <w:r>
        <w:t>. The finance committee and the government standard will be required to deliberate and consider specific applications and interpretations.</w:t>
      </w:r>
    </w:p>
    <w:p w:rsidR="00F63CDA" w:rsidRDefault="00F63CDA" w:rsidP="00145949">
      <w:pPr>
        <w:spacing w:before="240" w:after="240" w:line="480" w:lineRule="auto"/>
        <w:ind w:firstLine="720"/>
      </w:pPr>
      <w:r>
        <w:t xml:space="preserve"> Based on t</w:t>
      </w:r>
      <w:r w:rsidR="00345A3A">
        <w:t>he success of other countries</w:t>
      </w:r>
      <w:r w:rsidR="0060197A">
        <w:t>, Saudi Arabia</w:t>
      </w:r>
      <w:r>
        <w:t xml:space="preserve"> opts for an advanced cash standard as a helpful tool toward a full accrual-based IPSAS implementation. The country will further be looking for a realistic period of time for effective implementation. Successful countries took over ten years for a successful transformation. The implementation plans also will require national, provincial, constitutional, and local circumstances reflection. Secondly, based on the success of other countries, Saudi Arabia will need a transformation and change management. Vital Imperative transformation and change management have been pivotal determinant in the implementation success of the above countries</w:t>
      </w:r>
      <w:r w:rsidR="003D76E4">
        <w:t xml:space="preserve"> (Enache, 2019)</w:t>
      </w:r>
      <w:r>
        <w:t>. Accrual-based IPSAS effective implementation needs significant project management reinforced by effective communication and change management capabilities.</w:t>
      </w:r>
    </w:p>
    <w:p w:rsidR="00145949" w:rsidRDefault="00F63CDA" w:rsidP="00145949">
      <w:pPr>
        <w:spacing w:before="240" w:after="240" w:line="480" w:lineRule="auto"/>
        <w:ind w:firstLine="720"/>
      </w:pPr>
      <w:r>
        <w:t>Saudi Arabia will be looking at skills and knowledge capabilities. The public entities, government, and other entities may not have the necessary skills required to implement an effective accrual-based IPSAS. The country ought to adopt a training program to raise skills and knowledge. Lack of standard accounting knowledge has been a big challenge experienced by successful countries. The main challenge identified from the transformed counties is the skill gap. The gap entails reporting areas especially narrating reports accompanying the financial statements to enlighten users on the significance of the financial data</w:t>
      </w:r>
      <w:r w:rsidR="00031F31">
        <w:t xml:space="preserve"> (Enache, 2019)</w:t>
      </w:r>
      <w:r>
        <w:t>. Accrual-based IPSAS implementation and adoption call for a massive shift in skills and change in finance culture to utilize the opportunities availed by professional accountants to drive the accounting va</w:t>
      </w:r>
      <w:r w:rsidR="004156FD">
        <w:t>lue. Staff training in New Zealand</w:t>
      </w:r>
      <w:r>
        <w:t xml:space="preserve"> was a pivotal determinant of its success. </w:t>
      </w:r>
    </w:p>
    <w:p w:rsidR="00F63CDA" w:rsidRDefault="00F63CDA" w:rsidP="00145949">
      <w:pPr>
        <w:spacing w:before="240" w:after="240" w:line="480" w:lineRule="auto"/>
        <w:ind w:firstLine="720"/>
      </w:pPr>
      <w:r>
        <w:t>In addition to accounting standard skills, there are language barriers that KSA needs to address. The accountancy capability in the country will reflect the ability to retain and recruit qualified staff within the government. The country will be considering a balance between internal and external resources due top-skilling that may result in staff leaving the organization. KSA will be looking to involve external consultants with care to ensure proper knowledge and skills transfer to internal staff occurs in the longer term. A long implementation timeframe will require government and public entities to consider ways to retain organization memory and upholds the institution's knowledge through the process because staff will not be involved for the period</w:t>
      </w:r>
      <w:r w:rsidR="001744B9">
        <w:t xml:space="preserve"> (Enache, 2019)</w:t>
      </w:r>
      <w:r>
        <w:t xml:space="preserve">. </w:t>
      </w:r>
      <w:r w:rsidR="001E49DC">
        <w:t>For</w:t>
      </w:r>
      <w:r>
        <w:t xml:space="preserve"> effective adoption of Accrual-based IPSAS, the country will require new charts of account and new business models.</w:t>
      </w:r>
    </w:p>
    <w:p w:rsidR="00F63CDA" w:rsidRPr="009656E3" w:rsidRDefault="00F63CDA" w:rsidP="009656E3">
      <w:pPr>
        <w:pStyle w:val="Heading1"/>
        <w:spacing w:line="480" w:lineRule="auto"/>
        <w:jc w:val="center"/>
        <w:rPr>
          <w:color w:val="auto"/>
          <w:sz w:val="24"/>
          <w:szCs w:val="24"/>
        </w:rPr>
      </w:pPr>
      <w:bookmarkStart w:id="10" w:name="_Toc70281099"/>
      <w:r w:rsidRPr="009656E3">
        <w:rPr>
          <w:color w:val="auto"/>
          <w:sz w:val="24"/>
          <w:szCs w:val="24"/>
        </w:rPr>
        <w:t xml:space="preserve">Solutions to </w:t>
      </w:r>
      <w:r w:rsidR="00987C80" w:rsidRPr="009656E3">
        <w:rPr>
          <w:color w:val="auto"/>
          <w:sz w:val="24"/>
          <w:szCs w:val="24"/>
        </w:rPr>
        <w:t xml:space="preserve">Problems Associated with Accrual-Based </w:t>
      </w:r>
      <w:r w:rsidRPr="009656E3">
        <w:rPr>
          <w:color w:val="auto"/>
          <w:sz w:val="24"/>
          <w:szCs w:val="24"/>
        </w:rPr>
        <w:t>IPSAS</w:t>
      </w:r>
      <w:bookmarkEnd w:id="10"/>
    </w:p>
    <w:p w:rsidR="00145949" w:rsidRDefault="00F63CDA" w:rsidP="00145949">
      <w:pPr>
        <w:spacing w:before="240" w:after="240" w:line="480" w:lineRule="auto"/>
        <w:ind w:firstLine="720"/>
      </w:pPr>
      <w:r>
        <w:t>There are various problems and disadvantages encountered while adapting to Accrual-based IPSAS. They include the liability it cases less developed counties, inadequate IT infrastructure, poor record-keeping, and high cost of implementation. However, there are solutions countries such as Saudi Arabia ought to uphold to ensure effective transformation. First of all, a country experiencing challenges when implementing Accrual-based IPSAP should seek external support. The government and the public sector can massively benefit from external support</w:t>
      </w:r>
      <w:r w:rsidR="00BE5767">
        <w:t xml:space="preserve"> (Boolaky, Mirosea, and Omoteso, 2020)</w:t>
      </w:r>
      <w:r>
        <w:t xml:space="preserve">. Professional accountancy from prosperous countries can be helpful in creating awareness of the need for accurate and transparent financial reports in the public sector. </w:t>
      </w:r>
    </w:p>
    <w:p w:rsidR="00F63CDA" w:rsidRDefault="00F63CDA" w:rsidP="00145949">
      <w:pPr>
        <w:spacing w:before="240" w:after="240" w:line="480" w:lineRule="auto"/>
        <w:ind w:firstLine="720"/>
      </w:pPr>
      <w:r>
        <w:t>Professional accountancy can go as far as offering training to the accounting and finance sector on accounting standards. Foreign donors can reinforce the professionalism of public sector financial management. Additionally, the auditors may assist financial organization stakeholders to offer assist with financial management training, capacity building, and expertise. Secondly, stakeholder engagement is another solution to Accrual-based IPSAS. The IPSAS framework understanding varies from judicial to the entire stakeholders. Public sector entities, politicians, parliaments, and the public are subject to cash accounting principles. The success of IPSAS requires educations, understanding, and full engagement of main vital stakeholders such as auditor generals, political office holders, state banks and ministries, and accounts general. Together with the public accounts committee and other audits, the government should be engaged and support this process</w:t>
      </w:r>
      <w:r w:rsidR="00F64403">
        <w:t xml:space="preserve"> (Boolaky, Mirosea</w:t>
      </w:r>
      <w:r w:rsidR="001F021E">
        <w:t xml:space="preserve">, and </w:t>
      </w:r>
      <w:r w:rsidR="00F64403">
        <w:t>Omoteso, 2020)</w:t>
      </w:r>
      <w:r>
        <w:t xml:space="preserve">. Additionally, </w:t>
      </w:r>
      <w:r w:rsidR="00FE2EDE">
        <w:t xml:space="preserve">successful adoption of </w:t>
      </w:r>
      <w:r>
        <w:t>Accru</w:t>
      </w:r>
      <w:r w:rsidR="00FE2EDE">
        <w:t xml:space="preserve">al-based IPSAS </w:t>
      </w:r>
      <w:r>
        <w:t>calls for proper internal engagement as well. There should exist a firm relationship between audit and finance. Audit function support is fundamentally essential.</w:t>
      </w:r>
    </w:p>
    <w:p w:rsidR="00F63CDA" w:rsidRDefault="00880DAA" w:rsidP="00145949">
      <w:pPr>
        <w:spacing w:before="240" w:after="240" w:line="480" w:lineRule="auto"/>
        <w:ind w:firstLine="720"/>
      </w:pPr>
      <w:r>
        <w:t>T</w:t>
      </w:r>
      <w:r w:rsidR="00F63CDA">
        <w:t>raining programs are essential to countries having difficulties adopting the accrual-based IPSAS. The public sector, particularly the accounting organization, may not have the required skills and competencies to implement the standard system. Therefore training programs are a great way to ensure skills and knowledge improvement by accounting staff. Furthermore, the government ought to train other public members and recruit them into the accounting sector. The skills and knowledge will enable standard account understanding, the proper translation of guidance materials and standards. The staff will be able to understand narrative reporting and the financial statements to react appropriately to what the financial data is telling the user</w:t>
      </w:r>
      <w:r w:rsidR="008C1151">
        <w:t xml:space="preserve"> (Boolaky, Mirosea, and Omoteso, 2020)</w:t>
      </w:r>
      <w:r w:rsidR="00F63CDA">
        <w:t>. While conducting the training programs, government and public entities should involve external consultancy to ensure long-term transfer of skills and knowledge to the internal staff.</w:t>
      </w:r>
    </w:p>
    <w:p w:rsidR="0032506C" w:rsidRPr="009656E3" w:rsidRDefault="00F94947" w:rsidP="009656E3">
      <w:pPr>
        <w:pStyle w:val="Heading1"/>
        <w:spacing w:line="480" w:lineRule="auto"/>
        <w:jc w:val="center"/>
        <w:rPr>
          <w:color w:val="auto"/>
          <w:sz w:val="24"/>
          <w:szCs w:val="24"/>
        </w:rPr>
      </w:pPr>
      <w:bookmarkStart w:id="11" w:name="_Toc70281100"/>
      <w:r w:rsidRPr="009656E3">
        <w:rPr>
          <w:color w:val="auto"/>
          <w:sz w:val="24"/>
          <w:szCs w:val="24"/>
        </w:rPr>
        <w:t>Effect on Decision Makers</w:t>
      </w:r>
      <w:bookmarkEnd w:id="11"/>
    </w:p>
    <w:p w:rsidR="00145949" w:rsidRDefault="0032506C" w:rsidP="00145949">
      <w:pPr>
        <w:spacing w:before="240" w:after="240" w:line="480" w:lineRule="auto"/>
        <w:ind w:firstLine="720"/>
      </w:pPr>
      <w:r>
        <w:t>Implementation of accrual-based APSAS has a positive effect on the decision-makers. To begin with, the accounting standard aligns with the best practice. Adopting IPSAS is accompanied by a clean audit opinion. This will result in increased reliability and credibility of financial information and donor confidence. Therefore, decision-makers will not have a hard time providing credible financial statements when the country needs foreign aid. Secondly, APSAS adoption results in improved stewardess of liabilities and assets</w:t>
      </w:r>
      <w:r w:rsidR="0048076F">
        <w:t xml:space="preserve"> (Ademola et al., 2020)</w:t>
      </w:r>
      <w:r>
        <w:t xml:space="preserve">. One of the main aims of standard accounts is assets and liabilities full recognition. </w:t>
      </w:r>
    </w:p>
    <w:p w:rsidR="002D13CB" w:rsidRDefault="0032506C" w:rsidP="008D121E">
      <w:pPr>
        <w:spacing w:before="240" w:after="240" w:line="480" w:lineRule="auto"/>
        <w:ind w:firstLine="720"/>
      </w:pPr>
      <w:r>
        <w:t>Presentation of detailed financial information reveals opportunities for maximizing optimization and effi</w:t>
      </w:r>
      <w:r w:rsidR="0048076F">
        <w:t>ciency in resource utilization.</w:t>
      </w:r>
      <w:r>
        <w:t xml:space="preserve"> It ensures easy decision-making in the allocating resources in the country. Thirdly, IPSAS ensures accurate and transparent information on costs, therefore, improving financial process and decision making. Public sector and senior managers will have a better understanding of financial statements in the costs of different activities. Hence, budgeting and financial reports will be made with precision because comprehensive information on all costs of activities and services are available. Finally, consistent utilization of accrual-based IPSAS supports risk management as a financial trend showing potential risk sectors that require management action</w:t>
      </w:r>
      <w:r w:rsidR="0048076F">
        <w:t xml:space="preserve"> (Ademola et al., 2020)</w:t>
      </w:r>
      <w:r>
        <w:t>. As such, risk management decision-makers have it easy. Additionally, accountability and transparency will enhance managerial decisions in a financial organization.</w:t>
      </w:r>
      <w:r w:rsidR="00EE73E6">
        <w:t xml:space="preserve"> The chart below illustrates the five key benefits of adoption accrual-based IPSAS to decision makers.</w:t>
      </w:r>
    </w:p>
    <w:p w:rsidR="002E24C7" w:rsidRDefault="009B4092" w:rsidP="002E24C7">
      <w:pPr>
        <w:keepNext/>
        <w:spacing w:before="240" w:after="240" w:line="480" w:lineRule="auto"/>
        <w:ind w:firstLine="720"/>
      </w:pPr>
      <w:r>
        <w:rPr>
          <w:noProof/>
        </w:rPr>
        <w:drawing>
          <wp:inline distT="0" distB="0" distL="0" distR="0" wp14:anchorId="3C6E418D" wp14:editId="6CD588B3">
            <wp:extent cx="4972050" cy="1835150"/>
            <wp:effectExtent l="0" t="0" r="0"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B4092" w:rsidRDefault="002E24C7" w:rsidP="002E24C7">
      <w:pPr>
        <w:pStyle w:val="Caption"/>
        <w:jc w:val="center"/>
      </w:pPr>
      <w:r>
        <w:t xml:space="preserve">Figure </w:t>
      </w:r>
      <w:r w:rsidR="00B156C1">
        <w:rPr>
          <w:noProof/>
        </w:rPr>
        <w:fldChar w:fldCharType="begin"/>
      </w:r>
      <w:r w:rsidR="00B156C1">
        <w:rPr>
          <w:noProof/>
        </w:rPr>
        <w:instrText xml:space="preserve"> SEQ Figure \* ARABIC </w:instrText>
      </w:r>
      <w:r w:rsidR="00B156C1">
        <w:rPr>
          <w:noProof/>
        </w:rPr>
        <w:fldChar w:fldCharType="separate"/>
      </w:r>
      <w:r>
        <w:rPr>
          <w:noProof/>
        </w:rPr>
        <w:t>1</w:t>
      </w:r>
      <w:r w:rsidR="00B156C1">
        <w:rPr>
          <w:noProof/>
        </w:rPr>
        <w:fldChar w:fldCharType="end"/>
      </w:r>
      <w:r>
        <w:t>: B</w:t>
      </w:r>
      <w:r w:rsidRPr="00766F9A">
        <w:t>enefits of adoption accrual-based IPSA</w:t>
      </w:r>
      <w:r>
        <w:t>S to decision makers</w:t>
      </w:r>
    </w:p>
    <w:p w:rsidR="009B4092" w:rsidRDefault="00DF3DA6" w:rsidP="008D121E">
      <w:pPr>
        <w:spacing w:before="240" w:after="240" w:line="480" w:lineRule="auto"/>
        <w:ind w:firstLine="720"/>
      </w:pPr>
      <w:r>
        <w:t>1</w:t>
      </w:r>
      <w:r>
        <w:rPr>
          <w:vertAlign w:val="superscript"/>
        </w:rPr>
        <w:t xml:space="preserve">st </w:t>
      </w:r>
      <w:r w:rsidR="00EE73E6">
        <w:t>Qtr. -</w:t>
      </w:r>
      <w:r>
        <w:t xml:space="preserve"> enhanced reporting of </w:t>
      </w:r>
      <w:r w:rsidR="00EE73E6">
        <w:t>government</w:t>
      </w:r>
      <w:r>
        <w:t xml:space="preserve"> finance statistics to IMF.</w:t>
      </w:r>
    </w:p>
    <w:p w:rsidR="00DF3DA6" w:rsidRDefault="00DF3DA6" w:rsidP="002E24C7">
      <w:pPr>
        <w:spacing w:before="240" w:after="240" w:line="480" w:lineRule="auto"/>
        <w:ind w:left="720"/>
      </w:pPr>
      <w:r>
        <w:t>2</w:t>
      </w:r>
      <w:r w:rsidRPr="00DF3DA6">
        <w:rPr>
          <w:vertAlign w:val="superscript"/>
        </w:rPr>
        <w:t>nd</w:t>
      </w:r>
      <w:r>
        <w:t xml:space="preserve"> Qtr. - Greater management of public resources </w:t>
      </w:r>
      <w:r w:rsidR="00EE73E6">
        <w:t>reinforcing</w:t>
      </w:r>
      <w:r>
        <w:t xml:space="preserve"> efficiency and cost effectiveness</w:t>
      </w:r>
    </w:p>
    <w:p w:rsidR="00DF3DA6" w:rsidRDefault="00DF3DA6" w:rsidP="008D121E">
      <w:pPr>
        <w:spacing w:before="240" w:after="240" w:line="480" w:lineRule="auto"/>
        <w:ind w:firstLine="720"/>
      </w:pPr>
      <w:r>
        <w:t>3</w:t>
      </w:r>
      <w:r w:rsidRPr="00DF3DA6">
        <w:rPr>
          <w:vertAlign w:val="superscript"/>
        </w:rPr>
        <w:t>rd</w:t>
      </w:r>
      <w:r>
        <w:t xml:space="preserve"> </w:t>
      </w:r>
      <w:r w:rsidR="00EE73E6">
        <w:t>Qtr. -</w:t>
      </w:r>
      <w:r>
        <w:t xml:space="preserve"> improved accountability and transparency of the public sector</w:t>
      </w:r>
      <w:r w:rsidR="00EE73E6">
        <w:t>.</w:t>
      </w:r>
    </w:p>
    <w:p w:rsidR="00DF3DA6" w:rsidRDefault="00DF3DA6" w:rsidP="008D121E">
      <w:pPr>
        <w:spacing w:before="240" w:after="240" w:line="480" w:lineRule="auto"/>
        <w:ind w:firstLine="720"/>
      </w:pPr>
      <w:r>
        <w:t>4</w:t>
      </w:r>
      <w:r w:rsidRPr="00DF3DA6">
        <w:rPr>
          <w:vertAlign w:val="superscript"/>
        </w:rPr>
        <w:t>th</w:t>
      </w:r>
      <w:r>
        <w:t xml:space="preserve"> </w:t>
      </w:r>
      <w:r w:rsidR="00EE73E6">
        <w:t>Qtr. -</w:t>
      </w:r>
      <w:r>
        <w:t xml:space="preserve"> increased </w:t>
      </w:r>
      <w:r w:rsidR="00EE73E6">
        <w:t>stewardess</w:t>
      </w:r>
      <w:r>
        <w:t xml:space="preserve"> of liabilities and assets</w:t>
      </w:r>
      <w:r w:rsidR="00EE73E6">
        <w:t>.</w:t>
      </w:r>
    </w:p>
    <w:p w:rsidR="00DF3DA6" w:rsidRDefault="00DF3DA6" w:rsidP="008D121E">
      <w:pPr>
        <w:spacing w:before="240" w:after="240" w:line="480" w:lineRule="auto"/>
        <w:ind w:firstLine="720"/>
      </w:pPr>
      <w:r>
        <w:t>5</w:t>
      </w:r>
      <w:r w:rsidRPr="00DF3DA6">
        <w:rPr>
          <w:vertAlign w:val="superscript"/>
        </w:rPr>
        <w:t>th</w:t>
      </w:r>
      <w:r>
        <w:t xml:space="preserve"> </w:t>
      </w:r>
      <w:r w:rsidR="00EE73E6">
        <w:t>Qtr. -</w:t>
      </w:r>
      <w:r>
        <w:t xml:space="preserve"> improved comparability and consistency with foreign </w:t>
      </w:r>
      <w:r w:rsidR="00EE73E6">
        <w:t>governments.</w:t>
      </w:r>
    </w:p>
    <w:p w:rsidR="0032506C" w:rsidRPr="009656E3" w:rsidRDefault="0032506C" w:rsidP="009656E3">
      <w:pPr>
        <w:pStyle w:val="Heading1"/>
        <w:spacing w:line="480" w:lineRule="auto"/>
        <w:jc w:val="center"/>
        <w:rPr>
          <w:color w:val="auto"/>
          <w:sz w:val="24"/>
          <w:szCs w:val="24"/>
        </w:rPr>
      </w:pPr>
      <w:bookmarkStart w:id="12" w:name="_Toc70281101"/>
      <w:r w:rsidRPr="009656E3">
        <w:rPr>
          <w:color w:val="auto"/>
          <w:sz w:val="24"/>
          <w:szCs w:val="24"/>
        </w:rPr>
        <w:t>Conclusion</w:t>
      </w:r>
      <w:bookmarkEnd w:id="12"/>
    </w:p>
    <w:p w:rsidR="003B145D" w:rsidRDefault="0032506C" w:rsidP="00145949">
      <w:pPr>
        <w:spacing w:before="240" w:after="240" w:line="480" w:lineRule="auto"/>
        <w:ind w:firstLine="720"/>
      </w:pPr>
      <w:r>
        <w:t>Accrual-based IPSAS enhances high-quality financial statements in a country. Despite existing challenges associated with the implementation of IPSAS, there are various benefits associated with adopting the accounting standard in Saudi Arabia. Based on successful countries transformation, the country can have training programs and engage all the stakeholders in the process. Besides, the government can get external support, and professional accountancy can create awareness of credible and transparent financial statements in the country. Donors also assist public and staff training, capacity building, and expertise. However, upon full accrual-based I</w:t>
      </w:r>
      <w:r w:rsidR="003B145D">
        <w:t xml:space="preserve">PSAS adoption, the </w:t>
      </w:r>
      <w:r>
        <w:t xml:space="preserve">government becomes stable. </w:t>
      </w:r>
    </w:p>
    <w:p w:rsidR="0032506C" w:rsidRDefault="0032506C" w:rsidP="00145949">
      <w:pPr>
        <w:spacing w:before="240" w:after="240" w:line="480" w:lineRule="auto"/>
        <w:ind w:firstLine="720"/>
      </w:pPr>
      <w:r>
        <w:t>The reforms that result from IPSAS adoption establish a more stable government that opens the door for great opportunities, creating more jobs for citizens, and finally, high income that results in sustainable e</w:t>
      </w:r>
      <w:r w:rsidR="004774BB">
        <w:t>conomic growth. Policymakers</w:t>
      </w:r>
      <w:r>
        <w:t xml:space="preserve"> are able to explain, generate support, and the government plans. Decision markers benefit from credible and accurate financial statements reinforcing better and precise decision making in resource allocation. Ultimately, good disclosure, fairer, and more accurate reporting results in a great stakeholder's engagement which is essential in the economic development of a country.</w:t>
      </w:r>
    </w:p>
    <w:p w:rsidR="0032506C" w:rsidRDefault="0032506C" w:rsidP="002B4AEB">
      <w:pPr>
        <w:pStyle w:val="Heading1"/>
        <w:spacing w:line="480" w:lineRule="auto"/>
        <w:ind w:left="3600"/>
        <w:rPr>
          <w:b w:val="0"/>
          <w:color w:val="auto"/>
          <w:sz w:val="24"/>
          <w:szCs w:val="24"/>
        </w:rPr>
      </w:pPr>
      <w:bookmarkStart w:id="13" w:name="_Toc70281102"/>
      <w:r w:rsidRPr="009656E3">
        <w:rPr>
          <w:b w:val="0"/>
          <w:color w:val="auto"/>
          <w:sz w:val="24"/>
          <w:szCs w:val="24"/>
        </w:rPr>
        <w:t>References</w:t>
      </w:r>
      <w:bookmarkEnd w:id="13"/>
    </w:p>
    <w:p w:rsidR="002B4AEB" w:rsidRDefault="002B4AEB" w:rsidP="002B4AEB">
      <w:pPr>
        <w:spacing w:line="480" w:lineRule="auto"/>
        <w:ind w:left="720" w:hanging="720"/>
      </w:pPr>
      <w:r>
        <w:rPr>
          <w:i/>
          <w:iCs/>
        </w:rPr>
        <w:t>Accrual Accounting Programme</w:t>
      </w:r>
      <w:r>
        <w:t>. (2019). Mof.gov.ae. https://www.mof.gov.ae/en/About/programsProjects/Pages/AccrualAccounting.aspx</w:t>
      </w:r>
    </w:p>
    <w:p w:rsidR="002B4AEB" w:rsidRPr="002B4AEB" w:rsidRDefault="002B4AEB" w:rsidP="002B4AEB"/>
    <w:p w:rsidR="0032506C" w:rsidRDefault="0032506C" w:rsidP="003A5EEF">
      <w:pPr>
        <w:spacing w:line="480" w:lineRule="auto"/>
        <w:ind w:left="720" w:hanging="720"/>
      </w:pPr>
      <w:r w:rsidRPr="00C57420">
        <w:t xml:space="preserve">Ademola, A. O., Ben-Caleb, E., Madugba, J. U., Adegboyegun, A. E., &amp; Eluyela, F. D. (2020). International public sector accounting standards (IPSAS) adoption and implementation in Nigerian public sector. </w:t>
      </w:r>
      <w:r w:rsidRPr="00C57420">
        <w:rPr>
          <w:i/>
          <w:iCs/>
        </w:rPr>
        <w:t>International Journal of Financial Research</w:t>
      </w:r>
      <w:r w:rsidRPr="00C57420">
        <w:t xml:space="preserve">, </w:t>
      </w:r>
      <w:r w:rsidRPr="00C57420">
        <w:rPr>
          <w:i/>
          <w:iCs/>
        </w:rPr>
        <w:t>11</w:t>
      </w:r>
      <w:r w:rsidRPr="00C57420">
        <w:t>(1), 434-446.</w:t>
      </w:r>
    </w:p>
    <w:p w:rsidR="0032506C" w:rsidRDefault="0032506C" w:rsidP="003A5EEF">
      <w:pPr>
        <w:spacing w:line="480" w:lineRule="auto"/>
        <w:ind w:left="720" w:hanging="720"/>
      </w:pPr>
      <w:r w:rsidRPr="006E7D5E">
        <w:t>Atuilik, W. A., &amp; Salia, H. (2019). Impact of IPSAS adoption on transparency and accountability in managing public funds in developing countries: Evidence from Liberia.</w:t>
      </w:r>
    </w:p>
    <w:p w:rsidR="0032506C" w:rsidRDefault="0032506C" w:rsidP="003A5EEF">
      <w:pPr>
        <w:spacing w:line="480" w:lineRule="auto"/>
        <w:ind w:left="720" w:hanging="720"/>
      </w:pPr>
      <w:r w:rsidRPr="00C57420">
        <w:t xml:space="preserve">Enache, C. (2019). </w:t>
      </w:r>
      <w:r w:rsidR="003A5EEF" w:rsidRPr="00C57420">
        <w:t>Exemptions resulting from the international public sector accounting standards (IPSAS) and European standards for intangible investment, inventories and personnel expenditures in public entities</w:t>
      </w:r>
      <w:r w:rsidRPr="00C57420">
        <w:t xml:space="preserve">. </w:t>
      </w:r>
      <w:r w:rsidRPr="00C57420">
        <w:rPr>
          <w:i/>
          <w:iCs/>
        </w:rPr>
        <w:t>Buletin Stiintific</w:t>
      </w:r>
      <w:r w:rsidRPr="00C57420">
        <w:t xml:space="preserve">, </w:t>
      </w:r>
      <w:r w:rsidRPr="00C57420">
        <w:rPr>
          <w:i/>
          <w:iCs/>
        </w:rPr>
        <w:t>24</w:t>
      </w:r>
      <w:r w:rsidRPr="00C57420">
        <w:t>(2).</w:t>
      </w:r>
    </w:p>
    <w:p w:rsidR="002B4AEB" w:rsidRDefault="002B4AEB" w:rsidP="002B4AEB">
      <w:pPr>
        <w:spacing w:line="480" w:lineRule="auto"/>
        <w:ind w:left="720" w:hanging="720"/>
      </w:pPr>
      <w:r>
        <w:t xml:space="preserve">Ambarchian, V. (2020). GLOBAL ADOPTION OF THE IPSAS: TRANSITION FROM THE CASH BASIS TO THE ACCRUAL ACCOUNTING IN PUBLIC SECTOR. </w:t>
      </w:r>
      <w:r>
        <w:rPr>
          <w:i/>
          <w:iCs/>
        </w:rPr>
        <w:t>Publishing House “Baltija Publishing”</w:t>
      </w:r>
      <w:r>
        <w:t>.</w:t>
      </w:r>
    </w:p>
    <w:p w:rsidR="002B4AEB" w:rsidRDefault="002B4AEB" w:rsidP="002B4AEB">
      <w:pPr>
        <w:spacing w:line="480" w:lineRule="auto"/>
        <w:ind w:left="720" w:hanging="720"/>
      </w:pPr>
      <w:r>
        <w:t xml:space="preserve">Amiri, A., &amp; Hamza, S. E. (2020). The transition to IPSAS standards: the extent of adoption and the influence of institutional, contingency and economic network factors. </w:t>
      </w:r>
      <w:r>
        <w:rPr>
          <w:i/>
          <w:iCs/>
        </w:rPr>
        <w:t>Accounting and Management Information Systems</w:t>
      </w:r>
      <w:r>
        <w:t xml:space="preserve">, </w:t>
      </w:r>
      <w:r>
        <w:rPr>
          <w:i/>
          <w:iCs/>
        </w:rPr>
        <w:t>19</w:t>
      </w:r>
      <w:r>
        <w:t>(2), 215-251.</w:t>
      </w:r>
    </w:p>
    <w:p w:rsidR="002B4AEB" w:rsidRDefault="002B4AEB" w:rsidP="002B4AEB">
      <w:pPr>
        <w:spacing w:line="480" w:lineRule="auto"/>
        <w:ind w:left="720" w:hanging="720"/>
      </w:pPr>
      <w:r>
        <w:t xml:space="preserve">Bisogno, M., &amp; Cuadrado-Ballesteros, B. (2019). The role of public sector accounting on financial sustainability and governmental effectiveness. In </w:t>
      </w:r>
      <w:r>
        <w:rPr>
          <w:i/>
          <w:iCs/>
        </w:rPr>
        <w:t>Financial Sustainability of Public Sector Entities</w:t>
      </w:r>
      <w:r>
        <w:t xml:space="preserve"> (pp. 123-144). Palgrave Macmillan, Cham.</w:t>
      </w:r>
    </w:p>
    <w:p w:rsidR="002B4AEB" w:rsidRDefault="002B4AEB" w:rsidP="002B4AEB">
      <w:pPr>
        <w:spacing w:line="480" w:lineRule="auto"/>
        <w:ind w:left="720" w:hanging="720"/>
      </w:pPr>
      <w:r>
        <w:t xml:space="preserve">Baskerville, R., &amp; Grossi, G. (2019). Glocalization of accounting standards: Observations on neo-institutionalism of IPSAS. </w:t>
      </w:r>
      <w:r>
        <w:rPr>
          <w:i/>
          <w:iCs/>
        </w:rPr>
        <w:t>Public Money &amp; Management</w:t>
      </w:r>
      <w:r>
        <w:t xml:space="preserve">, </w:t>
      </w:r>
      <w:r>
        <w:rPr>
          <w:i/>
          <w:iCs/>
        </w:rPr>
        <w:t>39</w:t>
      </w:r>
      <w:r>
        <w:t>(2), 95-103.</w:t>
      </w:r>
    </w:p>
    <w:p w:rsidR="002A6DD4" w:rsidRDefault="002A6DD4" w:rsidP="002B4AEB">
      <w:pPr>
        <w:spacing w:line="480" w:lineRule="auto"/>
        <w:ind w:left="720" w:hanging="720"/>
      </w:pPr>
      <w:r>
        <w:t xml:space="preserve">Brusca, I., Caperchione, E., Cohen, S., &amp; Manes-Rossi, F. (2018). IPSAS, EPSAS and other challenges in European public sector accounting and auditing. In </w:t>
      </w:r>
      <w:r>
        <w:rPr>
          <w:i/>
          <w:iCs/>
        </w:rPr>
        <w:t>The Palgrave handbook of public administration and management in Europe</w:t>
      </w:r>
      <w:r>
        <w:t xml:space="preserve"> (pp. 165-185). Palgrave Macmillan, London.</w:t>
      </w:r>
    </w:p>
    <w:p w:rsidR="002B4AEB" w:rsidRDefault="002B4AEB" w:rsidP="002B4AEB">
      <w:pPr>
        <w:spacing w:line="480" w:lineRule="auto"/>
        <w:ind w:left="720" w:hanging="720"/>
      </w:pPr>
      <w:r>
        <w:t xml:space="preserve">Grossi, G., &amp; Soverchia, M. (2011). European Commission adoption of IPSAS to reform financial reporting. </w:t>
      </w:r>
      <w:r>
        <w:rPr>
          <w:i/>
          <w:iCs/>
        </w:rPr>
        <w:t>Abacus</w:t>
      </w:r>
      <w:r>
        <w:t xml:space="preserve">, </w:t>
      </w:r>
      <w:r>
        <w:rPr>
          <w:i/>
          <w:iCs/>
        </w:rPr>
        <w:t>47</w:t>
      </w:r>
      <w:r>
        <w:t xml:space="preserve">(4), 525-552.  </w:t>
      </w:r>
    </w:p>
    <w:p w:rsidR="0032506C" w:rsidRDefault="0032506C" w:rsidP="003A5EEF">
      <w:pPr>
        <w:spacing w:line="480" w:lineRule="auto"/>
        <w:ind w:left="720" w:hanging="720"/>
      </w:pPr>
      <w:r>
        <w:t xml:space="preserve">Ismaili, A., &amp; Ismajli, H. (2017). Theoretical review on the implementation of IPSAS accrual basis and its benefits to the public sector. </w:t>
      </w:r>
      <w:r>
        <w:rPr>
          <w:i/>
          <w:iCs/>
        </w:rPr>
        <w:t>Journal of Management Cases</w:t>
      </w:r>
      <w:r>
        <w:t>, 27.</w:t>
      </w:r>
    </w:p>
    <w:p w:rsidR="00F60BE3" w:rsidRDefault="004156FD" w:rsidP="00F60BE3">
      <w:pPr>
        <w:spacing w:line="480" w:lineRule="auto"/>
        <w:ind w:left="720" w:hanging="720"/>
      </w:pPr>
      <w:r>
        <w:t xml:space="preserve">            </w:t>
      </w:r>
      <w:r w:rsidR="0032506C" w:rsidRPr="002623FC">
        <w:t xml:space="preserve">Authorities. </w:t>
      </w:r>
      <w:r w:rsidR="0032506C" w:rsidRPr="002623FC">
        <w:rPr>
          <w:i/>
          <w:iCs/>
        </w:rPr>
        <w:t>Asian Journal of Economics, Business and Accounting</w:t>
      </w:r>
      <w:r w:rsidR="0032506C" w:rsidRPr="002623FC">
        <w:t>, 1-25</w:t>
      </w:r>
    </w:p>
    <w:p w:rsidR="002A6DD4" w:rsidRDefault="002A6DD4" w:rsidP="002A6DD4">
      <w:pPr>
        <w:spacing w:line="480" w:lineRule="auto"/>
        <w:ind w:left="720" w:hanging="720"/>
      </w:pPr>
      <w:r>
        <w:t>Simanjuntak, B. H. (2016), Presentation: ‘What are the Practical Challenges in Implementing IPSAS? – Indonesian Experience’.</w:t>
      </w:r>
    </w:p>
    <w:p w:rsidR="00F60BE3" w:rsidRDefault="00F60BE3" w:rsidP="00F60BE3">
      <w:pPr>
        <w:spacing w:line="480" w:lineRule="auto"/>
        <w:ind w:left="720" w:hanging="720"/>
      </w:pPr>
      <w:r>
        <w:t xml:space="preserve">Tawiah, V. (2021). The impact of IPSAS adoption on corruption in developing countries. </w:t>
      </w:r>
      <w:r>
        <w:rPr>
          <w:i/>
          <w:iCs/>
        </w:rPr>
        <w:t>Financial Accountability &amp; Management</w:t>
      </w:r>
      <w:r>
        <w:t>.</w:t>
      </w:r>
    </w:p>
    <w:p w:rsidR="00F60BE3" w:rsidRPr="00C57420" w:rsidRDefault="00F60BE3" w:rsidP="004156FD">
      <w:pPr>
        <w:spacing w:line="480" w:lineRule="auto"/>
        <w:ind w:left="720" w:hanging="720"/>
      </w:pPr>
    </w:p>
    <w:p w:rsidR="004156FD" w:rsidRDefault="004156FD" w:rsidP="004156FD">
      <w:pPr>
        <w:spacing w:before="240" w:after="240" w:line="480" w:lineRule="auto"/>
        <w:ind w:left="720" w:hanging="720"/>
      </w:pPr>
    </w:p>
    <w:p w:rsidR="00F63CDA" w:rsidRDefault="00F63CDA" w:rsidP="0032506C">
      <w:pPr>
        <w:spacing w:before="240" w:after="240" w:line="480" w:lineRule="auto"/>
        <w:ind w:left="720" w:hanging="720"/>
      </w:pPr>
    </w:p>
    <w:sectPr w:rsidR="00F63CDA">
      <w:headerReference w:type="default" r:id="rId8"/>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2D2" w:rsidRDefault="005262D2" w:rsidP="008D121E">
      <w:r>
        <w:separator/>
      </w:r>
    </w:p>
  </w:endnote>
  <w:endnote w:type="continuationSeparator" w:id="0">
    <w:p w:rsidR="005262D2" w:rsidRDefault="005262D2" w:rsidP="008D1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2D2" w:rsidRDefault="005262D2" w:rsidP="008D121E">
      <w:r>
        <w:separator/>
      </w:r>
    </w:p>
  </w:footnote>
  <w:footnote w:type="continuationSeparator" w:id="0">
    <w:p w:rsidR="005262D2" w:rsidRDefault="005262D2" w:rsidP="008D12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0624321"/>
      <w:docPartObj>
        <w:docPartGallery w:val="Page Numbers (Top of Page)"/>
        <w:docPartUnique/>
      </w:docPartObj>
    </w:sdtPr>
    <w:sdtEndPr>
      <w:rPr>
        <w:noProof/>
      </w:rPr>
    </w:sdtEndPr>
    <w:sdtContent>
      <w:p w:rsidR="008D121E" w:rsidRDefault="008D121E">
        <w:pPr>
          <w:pStyle w:val="Header"/>
          <w:jc w:val="right"/>
        </w:pPr>
        <w:r>
          <w:fldChar w:fldCharType="begin"/>
        </w:r>
        <w:r>
          <w:instrText xml:space="preserve"> PAGE   \* MERGEFORMAT </w:instrText>
        </w:r>
        <w:r>
          <w:fldChar w:fldCharType="separate"/>
        </w:r>
        <w:r w:rsidR="0096030C">
          <w:rPr>
            <w:noProof/>
          </w:rPr>
          <w:t>21</w:t>
        </w:r>
        <w:r>
          <w:rPr>
            <w:noProof/>
          </w:rPr>
          <w:fldChar w:fldCharType="end"/>
        </w:r>
      </w:p>
    </w:sdtContent>
  </w:sdt>
  <w:p w:rsidR="008D121E" w:rsidRDefault="008D12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wN7E0M7I0sTQ3NjdW0lEKTi0uzszPAykwrAUA7LXp9CwAAAA="/>
  </w:docVars>
  <w:rsids>
    <w:rsidRoot w:val="0075034C"/>
    <w:rsid w:val="00001816"/>
    <w:rsid w:val="00031F31"/>
    <w:rsid w:val="00034AA1"/>
    <w:rsid w:val="000D576C"/>
    <w:rsid w:val="001117A7"/>
    <w:rsid w:val="00145949"/>
    <w:rsid w:val="001744B9"/>
    <w:rsid w:val="0018382C"/>
    <w:rsid w:val="00185A2A"/>
    <w:rsid w:val="001E49DC"/>
    <w:rsid w:val="001F021E"/>
    <w:rsid w:val="001F5053"/>
    <w:rsid w:val="001F6BFB"/>
    <w:rsid w:val="002061AD"/>
    <w:rsid w:val="00210AC3"/>
    <w:rsid w:val="002126B0"/>
    <w:rsid w:val="002272D6"/>
    <w:rsid w:val="00233221"/>
    <w:rsid w:val="00296376"/>
    <w:rsid w:val="002A6DD4"/>
    <w:rsid w:val="002B4AEB"/>
    <w:rsid w:val="002D13CB"/>
    <w:rsid w:val="002E24C7"/>
    <w:rsid w:val="003065A7"/>
    <w:rsid w:val="0032506C"/>
    <w:rsid w:val="00345A3A"/>
    <w:rsid w:val="003536C2"/>
    <w:rsid w:val="00360467"/>
    <w:rsid w:val="003604B5"/>
    <w:rsid w:val="00397A17"/>
    <w:rsid w:val="003A5EEF"/>
    <w:rsid w:val="003B00FC"/>
    <w:rsid w:val="003B145D"/>
    <w:rsid w:val="003D76E4"/>
    <w:rsid w:val="003E0FF4"/>
    <w:rsid w:val="00401326"/>
    <w:rsid w:val="004156FD"/>
    <w:rsid w:val="0042029E"/>
    <w:rsid w:val="004774BB"/>
    <w:rsid w:val="0048076F"/>
    <w:rsid w:val="004924B3"/>
    <w:rsid w:val="005022A6"/>
    <w:rsid w:val="005129EC"/>
    <w:rsid w:val="00524854"/>
    <w:rsid w:val="00526123"/>
    <w:rsid w:val="005262D2"/>
    <w:rsid w:val="00532D96"/>
    <w:rsid w:val="00545B25"/>
    <w:rsid w:val="00574F52"/>
    <w:rsid w:val="005844E4"/>
    <w:rsid w:val="00591014"/>
    <w:rsid w:val="005A6D0D"/>
    <w:rsid w:val="005B5BB1"/>
    <w:rsid w:val="005E4AC0"/>
    <w:rsid w:val="0060008C"/>
    <w:rsid w:val="0060197A"/>
    <w:rsid w:val="006B2AE1"/>
    <w:rsid w:val="00710BD5"/>
    <w:rsid w:val="00736D16"/>
    <w:rsid w:val="0075034C"/>
    <w:rsid w:val="007523FD"/>
    <w:rsid w:val="00753BAB"/>
    <w:rsid w:val="007B0BEF"/>
    <w:rsid w:val="007F338E"/>
    <w:rsid w:val="008040FC"/>
    <w:rsid w:val="00805F54"/>
    <w:rsid w:val="0081140A"/>
    <w:rsid w:val="00823428"/>
    <w:rsid w:val="00880DAA"/>
    <w:rsid w:val="008C1151"/>
    <w:rsid w:val="008C58DC"/>
    <w:rsid w:val="008D121E"/>
    <w:rsid w:val="009055C2"/>
    <w:rsid w:val="0095693F"/>
    <w:rsid w:val="0096030C"/>
    <w:rsid w:val="009656E3"/>
    <w:rsid w:val="00977602"/>
    <w:rsid w:val="00987C80"/>
    <w:rsid w:val="00995A9C"/>
    <w:rsid w:val="009B4092"/>
    <w:rsid w:val="00A53019"/>
    <w:rsid w:val="00A66B0A"/>
    <w:rsid w:val="00A670B0"/>
    <w:rsid w:val="00AA7158"/>
    <w:rsid w:val="00AD7270"/>
    <w:rsid w:val="00AF2528"/>
    <w:rsid w:val="00B156C1"/>
    <w:rsid w:val="00B16B6D"/>
    <w:rsid w:val="00B338DA"/>
    <w:rsid w:val="00B51A65"/>
    <w:rsid w:val="00B80AA2"/>
    <w:rsid w:val="00BC7571"/>
    <w:rsid w:val="00BE5767"/>
    <w:rsid w:val="00BF2D2F"/>
    <w:rsid w:val="00C669E9"/>
    <w:rsid w:val="00C84A4F"/>
    <w:rsid w:val="00CD51FB"/>
    <w:rsid w:val="00D30722"/>
    <w:rsid w:val="00D40A8A"/>
    <w:rsid w:val="00D430D1"/>
    <w:rsid w:val="00DA3105"/>
    <w:rsid w:val="00DA467C"/>
    <w:rsid w:val="00DC308A"/>
    <w:rsid w:val="00DF3DA6"/>
    <w:rsid w:val="00E309DB"/>
    <w:rsid w:val="00E469C6"/>
    <w:rsid w:val="00E70D6A"/>
    <w:rsid w:val="00E72D14"/>
    <w:rsid w:val="00E833D9"/>
    <w:rsid w:val="00EA2966"/>
    <w:rsid w:val="00EE73E6"/>
    <w:rsid w:val="00EF717A"/>
    <w:rsid w:val="00F17553"/>
    <w:rsid w:val="00F30CF1"/>
    <w:rsid w:val="00F32ED5"/>
    <w:rsid w:val="00F60BE3"/>
    <w:rsid w:val="00F63CDA"/>
    <w:rsid w:val="00F64403"/>
    <w:rsid w:val="00F65CEC"/>
    <w:rsid w:val="00F81374"/>
    <w:rsid w:val="00F94947"/>
    <w:rsid w:val="00FB5D2E"/>
    <w:rsid w:val="00FB70E0"/>
    <w:rsid w:val="00FC01F6"/>
    <w:rsid w:val="00FE2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F7198"/>
  <w15:docId w15:val="{D610FF34-7A60-4271-8326-8D0E4B73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table" w:styleId="TableGrid">
    <w:name w:val="Table Grid"/>
    <w:basedOn w:val="TableNormal"/>
    <w:uiPriority w:val="39"/>
    <w:rsid w:val="00F63C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121E"/>
    <w:pPr>
      <w:tabs>
        <w:tab w:val="center" w:pos="4680"/>
        <w:tab w:val="right" w:pos="9360"/>
      </w:tabs>
    </w:pPr>
  </w:style>
  <w:style w:type="character" w:customStyle="1" w:styleId="HeaderChar">
    <w:name w:val="Header Char"/>
    <w:basedOn w:val="DefaultParagraphFont"/>
    <w:link w:val="Header"/>
    <w:uiPriority w:val="99"/>
    <w:rsid w:val="008D121E"/>
    <w:rPr>
      <w:sz w:val="24"/>
      <w:szCs w:val="24"/>
    </w:rPr>
  </w:style>
  <w:style w:type="paragraph" w:styleId="Footer">
    <w:name w:val="footer"/>
    <w:basedOn w:val="Normal"/>
    <w:link w:val="FooterChar"/>
    <w:uiPriority w:val="99"/>
    <w:unhideWhenUsed/>
    <w:rsid w:val="008D121E"/>
    <w:pPr>
      <w:tabs>
        <w:tab w:val="center" w:pos="4680"/>
        <w:tab w:val="right" w:pos="9360"/>
      </w:tabs>
    </w:pPr>
  </w:style>
  <w:style w:type="character" w:customStyle="1" w:styleId="FooterChar">
    <w:name w:val="Footer Char"/>
    <w:basedOn w:val="DefaultParagraphFont"/>
    <w:link w:val="Footer"/>
    <w:uiPriority w:val="99"/>
    <w:rsid w:val="008D121E"/>
    <w:rPr>
      <w:sz w:val="24"/>
      <w:szCs w:val="24"/>
    </w:rPr>
  </w:style>
  <w:style w:type="paragraph" w:styleId="Caption">
    <w:name w:val="caption"/>
    <w:basedOn w:val="Normal"/>
    <w:next w:val="Normal"/>
    <w:uiPriority w:val="35"/>
    <w:unhideWhenUsed/>
    <w:qFormat/>
    <w:rsid w:val="00FB5D2E"/>
    <w:pPr>
      <w:spacing w:after="200"/>
    </w:pPr>
    <w:rPr>
      <w:i/>
      <w:iCs/>
      <w:color w:val="1F497D" w:themeColor="text2"/>
      <w:sz w:val="18"/>
      <w:szCs w:val="18"/>
    </w:rPr>
  </w:style>
  <w:style w:type="paragraph" w:styleId="TOCHeading">
    <w:name w:val="TOC Heading"/>
    <w:basedOn w:val="Heading1"/>
    <w:next w:val="Normal"/>
    <w:uiPriority w:val="39"/>
    <w:unhideWhenUsed/>
    <w:qFormat/>
    <w:rsid w:val="00FB70E0"/>
    <w:pPr>
      <w:spacing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FB70E0"/>
    <w:pPr>
      <w:spacing w:after="100"/>
    </w:pPr>
  </w:style>
  <w:style w:type="paragraph" w:styleId="TOC2">
    <w:name w:val="toc 2"/>
    <w:basedOn w:val="Normal"/>
    <w:next w:val="Normal"/>
    <w:autoRedefine/>
    <w:uiPriority w:val="39"/>
    <w:unhideWhenUsed/>
    <w:rsid w:val="00FB70E0"/>
    <w:pPr>
      <w:spacing w:after="100"/>
      <w:ind w:left="240"/>
    </w:pPr>
  </w:style>
  <w:style w:type="character" w:styleId="Hyperlink">
    <w:name w:val="Hyperlink"/>
    <w:basedOn w:val="DefaultParagraphFont"/>
    <w:uiPriority w:val="99"/>
    <w:unhideWhenUsed/>
    <w:rsid w:val="00FB70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321603">
      <w:bodyDiv w:val="1"/>
      <w:marLeft w:val="0"/>
      <w:marRight w:val="0"/>
      <w:marTop w:val="0"/>
      <w:marBottom w:val="0"/>
      <w:divBdr>
        <w:top w:val="none" w:sz="0" w:space="0" w:color="auto"/>
        <w:left w:val="none" w:sz="0" w:space="0" w:color="auto"/>
        <w:bottom w:val="none" w:sz="0" w:space="0" w:color="auto"/>
        <w:right w:val="none" w:sz="0" w:space="0" w:color="auto"/>
      </w:divBdr>
      <w:divsChild>
        <w:div w:id="13301393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Expected</a:t>
            </a:r>
            <a:r>
              <a:rPr lang="en-US" baseline="0"/>
              <a:t> benefits  of adopting accrual based IPSAS</a:t>
            </a:r>
            <a:endParaRPr lang="en-US"/>
          </a:p>
        </c:rich>
      </c:tx>
      <c:layout>
        <c:manualLayout>
          <c:xMode val="edge"/>
          <c:yMode val="edge"/>
          <c:x val="0.19500000000000001"/>
          <c:y val="4.608294930875576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1AD-40C0-AF9C-25DA49B9043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1AD-40C0-AF9C-25DA49B9043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1AD-40C0-AF9C-25DA49B9043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1AD-40C0-AF9C-25DA49B9043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1AD-40C0-AF9C-25DA49B90439}"/>
              </c:ext>
            </c:extLst>
          </c:dPt>
          <c:cat>
            <c:strRef>
              <c:f>Sheet1!$A$2:$A$6</c:f>
              <c:strCache>
                <c:ptCount val="5"/>
                <c:pt idx="0">
                  <c:v>1st Qtr</c:v>
                </c:pt>
                <c:pt idx="1">
                  <c:v>2nd Qtr</c:v>
                </c:pt>
                <c:pt idx="2">
                  <c:v>3rd Qtr</c:v>
                </c:pt>
                <c:pt idx="3">
                  <c:v>4th Qtr</c:v>
                </c:pt>
                <c:pt idx="4">
                  <c:v>5th Qtr</c:v>
                </c:pt>
              </c:strCache>
            </c:strRef>
          </c:cat>
          <c:val>
            <c:numRef>
              <c:f>Sheet1!$B$2:$B$6</c:f>
              <c:numCache>
                <c:formatCode>General</c:formatCode>
                <c:ptCount val="5"/>
                <c:pt idx="0">
                  <c:v>12</c:v>
                </c:pt>
                <c:pt idx="1">
                  <c:v>9</c:v>
                </c:pt>
                <c:pt idx="2">
                  <c:v>8</c:v>
                </c:pt>
                <c:pt idx="3">
                  <c:v>7</c:v>
                </c:pt>
                <c:pt idx="4">
                  <c:v>5</c:v>
                </c:pt>
              </c:numCache>
            </c:numRef>
          </c:val>
          <c:extLst>
            <c:ext xmlns:c16="http://schemas.microsoft.com/office/drawing/2014/chart" uri="{C3380CC4-5D6E-409C-BE32-E72D297353CC}">
              <c16:uniqueId val="{0000000A-B1AD-40C0-AF9C-25DA49B90439}"/>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66F88-4E9E-4F34-BCA7-08C6E9097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6105</Words>
  <Characters>34800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11</cp:revision>
  <dcterms:created xsi:type="dcterms:W3CDTF">2021-04-28T09:31:00Z</dcterms:created>
  <dcterms:modified xsi:type="dcterms:W3CDTF">2021-04-28T09:39:00Z</dcterms:modified>
</cp:coreProperties>
</file>