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8A1FB" w14:textId="77777777" w:rsidR="00754733" w:rsidRDefault="00754733">
      <w:pPr>
        <w:contextualSpacing/>
      </w:pPr>
    </w:p>
    <w:p w14:paraId="4D66C1A8" w14:textId="77777777" w:rsidR="00754733" w:rsidRDefault="00754733">
      <w:pPr>
        <w:contextualSpacing/>
      </w:pPr>
    </w:p>
    <w:p w14:paraId="3F23C724" w14:textId="77777777" w:rsidR="00754733" w:rsidRDefault="00754733">
      <w:pPr>
        <w:contextualSpacing/>
      </w:pPr>
    </w:p>
    <w:p w14:paraId="198E6A7F" w14:textId="77777777" w:rsidR="00754733" w:rsidRDefault="00754733">
      <w:pPr>
        <w:contextualSpacing/>
      </w:pPr>
    </w:p>
    <w:p w14:paraId="7A129894" w14:textId="77777777" w:rsidR="00754733" w:rsidRDefault="00754733">
      <w:pPr>
        <w:contextualSpacing/>
      </w:pPr>
    </w:p>
    <w:p w14:paraId="297BB839" w14:textId="77777777" w:rsidR="00754733" w:rsidRDefault="00754733">
      <w:pPr>
        <w:contextualSpacing/>
      </w:pPr>
    </w:p>
    <w:p w14:paraId="4D8FD17E" w14:textId="77777777" w:rsidR="00754733" w:rsidRDefault="00754733">
      <w:pPr>
        <w:contextualSpacing/>
      </w:pPr>
    </w:p>
    <w:p w14:paraId="2C0A5334" w14:textId="77777777" w:rsidR="00754733" w:rsidRDefault="00754733">
      <w:pPr>
        <w:contextualSpacing/>
      </w:pPr>
    </w:p>
    <w:p w14:paraId="412885ED" w14:textId="77777777" w:rsidR="00754733" w:rsidRDefault="00BC66CC" w:rsidP="00754733">
      <w:pPr>
        <w:contextualSpacing/>
        <w:jc w:val="center"/>
        <w:rPr>
          <w:b/>
          <w:bCs/>
        </w:rPr>
      </w:pPr>
      <w:r>
        <w:rPr>
          <w:b/>
          <w:bCs/>
        </w:rPr>
        <w:t>IRAC Logical Reasoning</w:t>
      </w:r>
    </w:p>
    <w:p w14:paraId="76756BA9" w14:textId="237A44E8" w:rsidR="00754733" w:rsidRDefault="00754733" w:rsidP="00754733">
      <w:pPr>
        <w:contextualSpacing/>
        <w:jc w:val="center"/>
        <w:rPr>
          <w:b/>
          <w:bCs/>
        </w:rPr>
      </w:pPr>
    </w:p>
    <w:p w14:paraId="24B244B6" w14:textId="77777777" w:rsidR="00754733" w:rsidRDefault="00754733" w:rsidP="00754733">
      <w:pPr>
        <w:contextualSpacing/>
        <w:jc w:val="center"/>
        <w:rPr>
          <w:b/>
          <w:bCs/>
        </w:rPr>
      </w:pPr>
    </w:p>
    <w:p w14:paraId="2D67225D" w14:textId="77777777" w:rsidR="00754733" w:rsidRDefault="00754733" w:rsidP="00754733">
      <w:pPr>
        <w:contextualSpacing/>
        <w:jc w:val="center"/>
        <w:rPr>
          <w:b/>
          <w:bCs/>
        </w:rPr>
      </w:pPr>
    </w:p>
    <w:p w14:paraId="4E8178DC" w14:textId="74CEC968" w:rsidR="00754733" w:rsidRDefault="00BC66CC" w:rsidP="00754733">
      <w:pPr>
        <w:contextualSpacing/>
        <w:jc w:val="center"/>
      </w:pPr>
      <w:r>
        <w:t>(Student’s Name)</w:t>
      </w:r>
    </w:p>
    <w:p w14:paraId="3C119DD5" w14:textId="059E42EE" w:rsidR="00754733" w:rsidRDefault="00BC66CC" w:rsidP="00754733">
      <w:pPr>
        <w:contextualSpacing/>
        <w:jc w:val="center"/>
      </w:pPr>
      <w:r>
        <w:t>(Institution Affiliated)</w:t>
      </w:r>
    </w:p>
    <w:p w14:paraId="6D630961" w14:textId="77777777" w:rsidR="00754733" w:rsidRDefault="00BC66CC" w:rsidP="00754733">
      <w:pPr>
        <w:contextualSpacing/>
        <w:jc w:val="center"/>
      </w:pPr>
      <w:r>
        <w:t>(Course)</w:t>
      </w:r>
    </w:p>
    <w:p w14:paraId="60E893F3" w14:textId="68D2A9F3" w:rsidR="00754733" w:rsidRDefault="00BC66CC" w:rsidP="00754733">
      <w:pPr>
        <w:contextualSpacing/>
        <w:jc w:val="center"/>
      </w:pPr>
      <w:r>
        <w:t>(Date)</w:t>
      </w:r>
      <w:r>
        <w:br w:type="page"/>
      </w:r>
    </w:p>
    <w:p w14:paraId="1AB45552" w14:textId="77777777" w:rsidR="00754733" w:rsidRDefault="00BC66CC" w:rsidP="00754733">
      <w:pPr>
        <w:contextualSpacing/>
        <w:jc w:val="center"/>
      </w:pPr>
      <w:r w:rsidRPr="00754733">
        <w:lastRenderedPageBreak/>
        <w:t>IRAC Logical Reasoning</w:t>
      </w:r>
    </w:p>
    <w:p w14:paraId="4B693521" w14:textId="77777777" w:rsidR="00754733" w:rsidRDefault="00BC66CC" w:rsidP="00754733">
      <w:pPr>
        <w:ind w:firstLine="720"/>
        <w:contextualSpacing/>
      </w:pPr>
      <w:r>
        <w:t xml:space="preserve">The IRAC model is a procedural standard intended to include a rational and reliable argument mechanism, assert a claim in a court of law, and show the culpability of a convicted person in a court of law. IRAC stands for the structure of the legal analysis </w:t>
      </w:r>
      <w:r>
        <w:t>"Issue, Rule, Application, Conclusion." A successful essay follows a sort of the IRAC framework where it is structured around an "issue," a "rule," a "application," and a "conclusion" for every issue and sub-issue defined as a legal issue. Using the model,</w:t>
      </w:r>
      <w:r>
        <w:t xml:space="preserve"> the lawyer defines and clearly shows the issue, whatever has transpired under what conditions. Later on, he will state what the law says on the subject and analyze it to reach its conclusion.</w:t>
      </w:r>
    </w:p>
    <w:p w14:paraId="1E2822DC" w14:textId="00A3AC3F" w:rsidR="00754733" w:rsidRDefault="00BC66CC" w:rsidP="00754733">
      <w:pPr>
        <w:ind w:firstLine="720"/>
        <w:contextualSpacing/>
      </w:pPr>
      <w:r>
        <w:t xml:space="preserve">Considering the hypothetical scenario of Meyers, a resident of </w:t>
      </w:r>
      <w:r>
        <w:t>Nebraska, played and won $17,500 at King's casino in Iowa. He cashed his earnings and was robbed on his way back home in the state of Nebraska. Meyers then sued King for negligence in the Nebraska court. The casino king wanted to dismiss the lawsuit, alleg</w:t>
      </w:r>
      <w:r>
        <w:t>ing that Nebraska's state had no jurisdiction over their casino in Iowa. However, Nebraska's long-arm statute provides that Nebraska courts may have jurisdiction over a non-resident if a "non-resident has committed an offense within a State, entered into a</w:t>
      </w:r>
      <w:r>
        <w:t xml:space="preserve"> contract with a resident of a State in that State or affects that State, or if a person has a business in that State that has caused injury to a person residing in that State" (</w:t>
      </w:r>
    </w:p>
    <w:p w14:paraId="5D676A69" w14:textId="0F3014F1" w:rsidR="00754733" w:rsidRDefault="00BC66CC" w:rsidP="00754733">
      <w:pPr>
        <w:ind w:firstLine="720"/>
        <w:contextualSpacing/>
      </w:pPr>
      <w:r>
        <w:t>Given this situation, we can ask ourselves: is gambling happening in the stat</w:t>
      </w:r>
      <w:r>
        <w:t xml:space="preserve">e of Nebraska? No, no. Did gambling and price collection happen in Nebraska? No, too. Also, the King of Casino did not enter into a contract with Meyers, nor did it happen in Nebraska, nor did it affect the state in any way. During the robbery, Meyers was </w:t>
      </w:r>
      <w:r>
        <w:t>beaten, which is clearly described as injury. However, the injury was not incurred by the King of the Casino. Two people caused it. The home of which remains uncertain. Thus, Nebraska's state cannot have authority over the casino king on the grounds of its</w:t>
      </w:r>
      <w:r>
        <w:t xml:space="preserve"> long-arm status because, first of all, gambling did not happen in </w:t>
      </w:r>
      <w:r>
        <w:lastRenderedPageBreak/>
        <w:t>Nebraska and the casino king, nor did any of its employees partake in the theft. Nebraska's state will only get a voice on this matter in two cases: if the criminals are citizens of Iowa an</w:t>
      </w:r>
      <w:r>
        <w:t>d Meyers is prosecuting them and not the casino if the robbers are workers or in some manner connected to the casino. According to federal statute, the cases against residents of various states can be tried in federal courts only if the sum of question rea</w:t>
      </w:r>
      <w:r>
        <w:t>ches $75,000." Since the money stolen from Meyers was only $17,500, this case cannot be heard in a federal court.</w:t>
      </w:r>
    </w:p>
    <w:p w14:paraId="6F8AE9D8" w14:textId="7367671D" w:rsidR="000B3CB9" w:rsidRDefault="00BC66CC" w:rsidP="00754733">
      <w:pPr>
        <w:ind w:firstLine="720"/>
        <w:contextualSpacing/>
      </w:pPr>
      <w:r>
        <w:t>I discovered more about United States organizations and the judicial framework from the learning materials of this module. As an international</w:t>
      </w:r>
      <w:r>
        <w:t xml:space="preserve"> citizen, I did not know the diversity and complexity of the judicial and legislative systems of the United States. In the future, I plan to be an accountant so that I have some legal knowledge, especially in business law, as well as in my career, I may fa</w:t>
      </w:r>
      <w:r>
        <w:t>ce a situation where a client can sue me if he thinks I've messed up his books. Now I know how much less to figure out for myself if he has a case and which state should have jurisdiction over our case. The subject that was a bit confusing to me was the Su</w:t>
      </w:r>
      <w:r>
        <w:t>preme Court's role, but I understood it better after reading the book and doing some quick research. I didn't ask for help, and I preferred to search for it independently, which helped me acquire that knowledge.</w:t>
      </w:r>
    </w:p>
    <w:p w14:paraId="60EBA876" w14:textId="4BAAAA7B" w:rsidR="00754733" w:rsidRDefault="00754733" w:rsidP="00754733">
      <w:pPr>
        <w:ind w:firstLine="720"/>
        <w:contextualSpacing/>
      </w:pPr>
    </w:p>
    <w:p w14:paraId="6D5B14EF" w14:textId="5A3F1660" w:rsidR="00754733" w:rsidRDefault="00754733" w:rsidP="00754733">
      <w:pPr>
        <w:ind w:firstLine="720"/>
        <w:contextualSpacing/>
      </w:pPr>
    </w:p>
    <w:p w14:paraId="414A3CF6" w14:textId="58118C45" w:rsidR="00754733" w:rsidRDefault="00754733" w:rsidP="00754733">
      <w:pPr>
        <w:ind w:firstLine="720"/>
        <w:contextualSpacing/>
      </w:pPr>
    </w:p>
    <w:p w14:paraId="343F2A47" w14:textId="7645BF41" w:rsidR="00754733" w:rsidRDefault="00754733" w:rsidP="00754733">
      <w:pPr>
        <w:ind w:firstLine="720"/>
        <w:contextualSpacing/>
      </w:pPr>
    </w:p>
    <w:p w14:paraId="6CC71C2B" w14:textId="2D908BB1" w:rsidR="00754733" w:rsidRDefault="00754733" w:rsidP="00754733">
      <w:pPr>
        <w:ind w:firstLine="720"/>
        <w:contextualSpacing/>
      </w:pPr>
    </w:p>
    <w:p w14:paraId="2E84B46F" w14:textId="340AD78C" w:rsidR="00754733" w:rsidRDefault="00754733" w:rsidP="00754733">
      <w:pPr>
        <w:ind w:firstLine="720"/>
        <w:contextualSpacing/>
      </w:pPr>
    </w:p>
    <w:p w14:paraId="0A995D99" w14:textId="77777777" w:rsidR="002749C7" w:rsidRDefault="002749C7" w:rsidP="00754733">
      <w:pPr>
        <w:contextualSpacing/>
        <w:jc w:val="center"/>
        <w:rPr>
          <w:b/>
          <w:bCs/>
        </w:rPr>
      </w:pPr>
    </w:p>
    <w:p w14:paraId="7F54D039" w14:textId="1A052D9B" w:rsidR="002749C7" w:rsidRDefault="00BC66CC" w:rsidP="002749C7">
      <w:pPr>
        <w:contextualSpacing/>
        <w:jc w:val="center"/>
      </w:pPr>
      <w:r>
        <w:rPr>
          <w:b/>
          <w:bCs/>
        </w:rPr>
        <w:t>References</w:t>
      </w:r>
    </w:p>
    <w:p w14:paraId="36A51FC6" w14:textId="7B8EF96B" w:rsidR="002749C7" w:rsidRPr="002749C7" w:rsidRDefault="00BC66CC" w:rsidP="002749C7">
      <w:pPr>
        <w:ind w:left="720" w:hanging="720"/>
        <w:contextualSpacing/>
      </w:pPr>
      <w:r>
        <w:lastRenderedPageBreak/>
        <w:t>AIPSParalegal</w:t>
      </w:r>
      <w:r>
        <w:t xml:space="preserve"> (2011, January 31). </w:t>
      </w:r>
      <w:r w:rsidRPr="002749C7">
        <w:rPr>
          <w:i/>
          <w:iCs/>
        </w:rPr>
        <w:t>Paralegal Legal Writing: Using the IRAC Method</w:t>
      </w:r>
      <w:r>
        <w:t xml:space="preserve">. YouTube. </w:t>
      </w:r>
      <w:r w:rsidRPr="002749C7">
        <w:t>https://www.youtube.com/watch?v=levdy6-Mfa4</w:t>
      </w:r>
    </w:p>
    <w:p w14:paraId="2392E5A8" w14:textId="77777777" w:rsidR="00754733" w:rsidRPr="00754733" w:rsidRDefault="00754733" w:rsidP="00754733">
      <w:pPr>
        <w:contextualSpacing/>
        <w:rPr>
          <w:b/>
          <w:bCs/>
        </w:rPr>
      </w:pPr>
    </w:p>
    <w:sectPr w:rsidR="00754733" w:rsidRPr="007547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32EC0E" w14:textId="77777777" w:rsidR="00000000" w:rsidRDefault="00BC66CC">
      <w:pPr>
        <w:spacing w:after="0" w:line="240" w:lineRule="auto"/>
      </w:pPr>
      <w:r>
        <w:separator/>
      </w:r>
    </w:p>
  </w:endnote>
  <w:endnote w:type="continuationSeparator" w:id="0">
    <w:p w14:paraId="0F9ACFE4" w14:textId="77777777" w:rsidR="00000000" w:rsidRDefault="00BC6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FA387" w14:textId="77777777" w:rsidR="00000000" w:rsidRDefault="00BC66CC">
      <w:pPr>
        <w:spacing w:after="0" w:line="240" w:lineRule="auto"/>
      </w:pPr>
      <w:r>
        <w:separator/>
      </w:r>
    </w:p>
  </w:footnote>
  <w:footnote w:type="continuationSeparator" w:id="0">
    <w:p w14:paraId="54E194A7" w14:textId="77777777" w:rsidR="00000000" w:rsidRDefault="00BC6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2882225"/>
      <w:docPartObj>
        <w:docPartGallery w:val="Page Numbers (Top of Page)"/>
        <w:docPartUnique/>
      </w:docPartObj>
    </w:sdtPr>
    <w:sdtEndPr>
      <w:rPr>
        <w:noProof/>
      </w:rPr>
    </w:sdtEndPr>
    <w:sdtContent>
      <w:p w14:paraId="16A75142" w14:textId="100A7839" w:rsidR="00754733" w:rsidRDefault="00BC66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DB3CC8" w14:textId="77777777" w:rsidR="00754733" w:rsidRDefault="007547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44"/>
    <w:rsid w:val="000B3CB9"/>
    <w:rsid w:val="002749C7"/>
    <w:rsid w:val="00316786"/>
    <w:rsid w:val="00580044"/>
    <w:rsid w:val="006B0990"/>
    <w:rsid w:val="00754733"/>
    <w:rsid w:val="00991BF5"/>
    <w:rsid w:val="00BC66CC"/>
    <w:rsid w:val="00F0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10C853"/>
  <w15:chartTrackingRefBased/>
  <w15:docId w15:val="{BAC3CD5F-E91B-4559-9B92-05070687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733"/>
  </w:style>
  <w:style w:type="paragraph" w:styleId="Footer">
    <w:name w:val="footer"/>
    <w:basedOn w:val="Normal"/>
    <w:link w:val="FooterChar"/>
    <w:uiPriority w:val="99"/>
    <w:unhideWhenUsed/>
    <w:rsid w:val="00754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75A2B-82C0-48F6-A699-4EB300B1167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3242</Characters>
  <Application>Microsoft Office Word</Application>
  <DocSecurity>0</DocSecurity>
  <Lines>27</Lines>
  <Paragraphs>7</Paragraphs>
  <ScaleCrop>false</ScaleCrop>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NDEGWER</dc:creator>
  <cp:lastModifiedBy>254716226303</cp:lastModifiedBy>
  <cp:revision>2</cp:revision>
  <dcterms:created xsi:type="dcterms:W3CDTF">2021-01-15T13:34:00Z</dcterms:created>
  <dcterms:modified xsi:type="dcterms:W3CDTF">2021-01-15T13:34:00Z</dcterms:modified>
</cp:coreProperties>
</file>