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EC23F" w14:textId="4BB2073D" w:rsidR="00B2409C" w:rsidRDefault="005E53A6"/>
    <w:p w14:paraId="07CC7EF6" w14:textId="48B30B82" w:rsidR="001A222A" w:rsidRPr="0007020E" w:rsidRDefault="0007020E" w:rsidP="00F538E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ITT-430</w:t>
      </w:r>
      <w:r w:rsidR="005E53A6">
        <w:rPr>
          <w:b/>
          <w:sz w:val="36"/>
          <w:szCs w:val="36"/>
        </w:rPr>
        <w:t>:</w:t>
      </w:r>
      <w:r>
        <w:rPr>
          <w:b/>
          <w:sz w:val="36"/>
          <w:szCs w:val="36"/>
        </w:rPr>
        <w:t xml:space="preserve"> </w:t>
      </w:r>
      <w:r w:rsidR="00ED5E11" w:rsidRPr="0007020E">
        <w:rPr>
          <w:b/>
          <w:sz w:val="36"/>
          <w:szCs w:val="36"/>
        </w:rPr>
        <w:t>IPs</w:t>
      </w:r>
      <w:r w:rsidR="001A222A" w:rsidRPr="0007020E">
        <w:rPr>
          <w:b/>
          <w:sz w:val="36"/>
          <w:szCs w:val="36"/>
        </w:rPr>
        <w:t>ec &amp; DNSSEC Implementation Instructions</w:t>
      </w:r>
    </w:p>
    <w:p w14:paraId="288FAC18" w14:textId="77777777" w:rsidR="00DE6103" w:rsidRDefault="00DE6103"/>
    <w:p w14:paraId="5508FDF2" w14:textId="67048EC3" w:rsidR="00DE6103" w:rsidRPr="0007020E" w:rsidRDefault="00ED5E11" w:rsidP="0007020E">
      <w:pPr>
        <w:widowControl w:val="0"/>
        <w:rPr>
          <w:sz w:val="28"/>
          <w:u w:val="single"/>
        </w:rPr>
      </w:pPr>
      <w:r w:rsidRPr="0007020E">
        <w:rPr>
          <w:sz w:val="28"/>
          <w:u w:val="single"/>
        </w:rPr>
        <w:t>IPs</w:t>
      </w:r>
      <w:r w:rsidR="00DE6103" w:rsidRPr="0007020E">
        <w:rPr>
          <w:sz w:val="28"/>
          <w:u w:val="single"/>
        </w:rPr>
        <w:t>ec</w:t>
      </w:r>
      <w:r w:rsidR="00F538EE" w:rsidRPr="0007020E">
        <w:rPr>
          <w:sz w:val="28"/>
          <w:u w:val="single"/>
        </w:rPr>
        <w:t>: Internet Protocol Security</w:t>
      </w:r>
    </w:p>
    <w:p w14:paraId="1CE09782" w14:textId="210E19A6" w:rsidR="00DE6103" w:rsidRPr="0007020E" w:rsidRDefault="00DE6103" w:rsidP="0007020E">
      <w:pPr>
        <w:widowControl w:val="0"/>
      </w:pPr>
    </w:p>
    <w:p w14:paraId="34FAAF86" w14:textId="0D0CFA82" w:rsidR="00DE6103" w:rsidRPr="0007020E" w:rsidRDefault="00DE6103" w:rsidP="0007020E">
      <w:pPr>
        <w:widowControl w:val="0"/>
      </w:pPr>
      <w:r w:rsidRPr="0007020E">
        <w:t xml:space="preserve">In Windows Server 2012 R2, </w:t>
      </w:r>
      <w:r w:rsidR="00ED5E11" w:rsidRPr="0007020E">
        <w:t>IPsec</w:t>
      </w:r>
      <w:r w:rsidRPr="0007020E">
        <w:t xml:space="preserve"> is embedded into the Windows Firewall. Become familiar with the Advanced Firewall settings, as it can also aid in troubleshooting connectivity issues. For example, right-click on </w:t>
      </w:r>
      <w:r w:rsidR="0007020E">
        <w:t>'</w:t>
      </w:r>
      <w:r w:rsidRPr="0007020E">
        <w:t>Windows Firewall with Advanced Security on Local Computer</w:t>
      </w:r>
      <w:r w:rsidR="0007020E">
        <w:t>'</w:t>
      </w:r>
      <w:r w:rsidRPr="0007020E">
        <w:t xml:space="preserve"> object and view the </w:t>
      </w:r>
      <w:r w:rsidR="00ED5E11" w:rsidRPr="0007020E">
        <w:t>connection states in Domain, Private, and Public Profiles. These settings can affect PING functions between servers on the domain.</w:t>
      </w:r>
    </w:p>
    <w:p w14:paraId="2D6B168F" w14:textId="60C3DA7C" w:rsidR="00ED5E11" w:rsidRPr="0007020E" w:rsidRDefault="00ED5E11" w:rsidP="0007020E">
      <w:pPr>
        <w:widowControl w:val="0"/>
      </w:pPr>
    </w:p>
    <w:p w14:paraId="7E115E41" w14:textId="0FD499D4" w:rsidR="001A222A" w:rsidRDefault="00ED5E11" w:rsidP="0007020E">
      <w:pPr>
        <w:widowControl w:val="0"/>
      </w:pPr>
      <w:r w:rsidRPr="0007020E">
        <w:t>Connections are managed from the Windows Firewall</w:t>
      </w:r>
    </w:p>
    <w:p w14:paraId="460899D3" w14:textId="77777777" w:rsidR="0007020E" w:rsidRPr="0007020E" w:rsidRDefault="0007020E" w:rsidP="0007020E">
      <w:pPr>
        <w:widowControl w:val="0"/>
      </w:pPr>
    </w:p>
    <w:p w14:paraId="205F51D3" w14:textId="5DE4104D" w:rsidR="000451BE" w:rsidRPr="0007020E" w:rsidRDefault="000451BE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>Domain Controller</w:t>
      </w:r>
    </w:p>
    <w:p w14:paraId="6546EB14" w14:textId="7242EF4C" w:rsidR="00B405D7" w:rsidRPr="0007020E" w:rsidRDefault="00ED5E11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>From the Server Manager screen, select Local Server</w:t>
      </w:r>
      <w:r w:rsidR="00B405D7" w:rsidRPr="0007020E">
        <w:t xml:space="preserve">, and click </w:t>
      </w:r>
      <w:r w:rsidR="00B405D7" w:rsidRPr="005E53A6">
        <w:rPr>
          <w:u w:val="single"/>
        </w:rPr>
        <w:t>Domain: On</w:t>
      </w:r>
      <w:r w:rsidR="000451BE" w:rsidRPr="005E53A6">
        <w:t xml:space="preserve"> </w:t>
      </w:r>
      <w:r w:rsidR="000451BE" w:rsidRPr="0007020E">
        <w:t>(Figure 1)</w:t>
      </w:r>
    </w:p>
    <w:p w14:paraId="2E024B83" w14:textId="69E36E42" w:rsidR="00B405D7" w:rsidRPr="0007020E" w:rsidRDefault="00B405D7" w:rsidP="0007020E">
      <w:pPr>
        <w:pStyle w:val="ListParagraph"/>
        <w:widowControl w:val="0"/>
        <w:numPr>
          <w:ilvl w:val="1"/>
          <w:numId w:val="2"/>
        </w:numPr>
        <w:spacing w:before="60" w:after="60"/>
        <w:ind w:left="1080"/>
        <w:contextualSpacing w:val="0"/>
      </w:pPr>
      <w:r w:rsidRPr="0007020E">
        <w:t xml:space="preserve">This opens the </w:t>
      </w:r>
      <w:r w:rsidRPr="0007020E">
        <w:rPr>
          <w:b/>
          <w:i/>
        </w:rPr>
        <w:t>Windows Firewall with Advanced Security</w:t>
      </w:r>
      <w:r w:rsidRPr="0007020E">
        <w:t xml:space="preserve"> management console</w:t>
      </w:r>
    </w:p>
    <w:p w14:paraId="5509CDE4" w14:textId="72FF31EE" w:rsidR="00B405D7" w:rsidRPr="0007020E" w:rsidRDefault="00B405D7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 xml:space="preserve">Click on </w:t>
      </w:r>
      <w:r w:rsidRPr="0007020E">
        <w:rPr>
          <w:b/>
          <w:i/>
        </w:rPr>
        <w:t>Connection Security Rules</w:t>
      </w:r>
      <w:r w:rsidRPr="0007020E">
        <w:t xml:space="preserve"> then right-click and select </w:t>
      </w:r>
      <w:r w:rsidRPr="0007020E">
        <w:rPr>
          <w:b/>
        </w:rPr>
        <w:t>New Rule…</w:t>
      </w:r>
      <w:r w:rsidRPr="0007020E">
        <w:t xml:space="preserve"> (Figure 2)</w:t>
      </w:r>
    </w:p>
    <w:p w14:paraId="3A2D7745" w14:textId="172701D7" w:rsidR="00B405D7" w:rsidRPr="0007020E" w:rsidRDefault="00B405D7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 xml:space="preserve">Select </w:t>
      </w:r>
      <w:r w:rsidRPr="0007020E">
        <w:rPr>
          <w:u w:val="single"/>
        </w:rPr>
        <w:t>Isolation</w:t>
      </w:r>
      <w:r w:rsidRPr="0007020E">
        <w:t>, then Next</w:t>
      </w:r>
      <w:bookmarkStart w:id="0" w:name="_GoBack"/>
      <w:bookmarkEnd w:id="0"/>
    </w:p>
    <w:p w14:paraId="39B9054A" w14:textId="172EBDAD" w:rsidR="00B405D7" w:rsidRPr="0007020E" w:rsidRDefault="00B405D7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 xml:space="preserve">Select </w:t>
      </w:r>
      <w:r w:rsidRPr="0007020E">
        <w:rPr>
          <w:u w:val="single"/>
        </w:rPr>
        <w:t>Request authentication for inbound and outbound connections</w:t>
      </w:r>
      <w:r w:rsidRPr="0007020E">
        <w:t>, then next</w:t>
      </w:r>
    </w:p>
    <w:p w14:paraId="61D4D763" w14:textId="3B73EC33" w:rsidR="00B405D7" w:rsidRPr="0007020E" w:rsidRDefault="00B405D7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 xml:space="preserve">Select </w:t>
      </w:r>
      <w:r w:rsidRPr="0007020E">
        <w:rPr>
          <w:u w:val="single"/>
        </w:rPr>
        <w:t>Default</w:t>
      </w:r>
      <w:r w:rsidRPr="0007020E">
        <w:t>, then next</w:t>
      </w:r>
    </w:p>
    <w:p w14:paraId="69392F20" w14:textId="77B55E02" w:rsidR="00B405D7" w:rsidRPr="0007020E" w:rsidRDefault="001769A6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>Select all options for the firewall profiles that will use IPsec (Figure 3)</w:t>
      </w:r>
    </w:p>
    <w:p w14:paraId="03E45C4E" w14:textId="4D6BC574" w:rsidR="001769A6" w:rsidRPr="0007020E" w:rsidRDefault="001769A6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>Name the security rule ITT430 IPsec and click finish</w:t>
      </w:r>
    </w:p>
    <w:p w14:paraId="3A82C902" w14:textId="73C20B5F" w:rsidR="001769A6" w:rsidRPr="0007020E" w:rsidRDefault="008C5A0A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 xml:space="preserve">Next complete the same steps on the </w:t>
      </w:r>
      <w:r w:rsidR="000451BE" w:rsidRPr="0007020E">
        <w:t>member servers</w:t>
      </w:r>
    </w:p>
    <w:p w14:paraId="763B417B" w14:textId="619CDDDF" w:rsidR="000451BE" w:rsidRPr="0007020E" w:rsidRDefault="000451BE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>After all servers are configured, try PINGing a server to refresh their connections</w:t>
      </w:r>
    </w:p>
    <w:p w14:paraId="59F8A9DF" w14:textId="4E2617B6" w:rsidR="000451BE" w:rsidRPr="0007020E" w:rsidRDefault="000451BE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>Next… from the Domain Controller… navigate to Monitoring &gt; Security Associations &gt; Main Mode (you may need to refresh on the right column)</w:t>
      </w:r>
    </w:p>
    <w:p w14:paraId="26689136" w14:textId="2B05379A" w:rsidR="000451BE" w:rsidRPr="0007020E" w:rsidRDefault="000451BE" w:rsidP="0007020E">
      <w:pPr>
        <w:pStyle w:val="ListParagraph"/>
        <w:widowControl w:val="0"/>
        <w:numPr>
          <w:ilvl w:val="0"/>
          <w:numId w:val="2"/>
        </w:numPr>
        <w:spacing w:before="60" w:after="60"/>
        <w:contextualSpacing w:val="0"/>
      </w:pPr>
      <w:r w:rsidRPr="0007020E">
        <w:t xml:space="preserve">Locate the </w:t>
      </w:r>
      <w:r w:rsidR="008B5251" w:rsidRPr="0007020E">
        <w:t>connection under M</w:t>
      </w:r>
      <w:r w:rsidR="001C71BF" w:rsidRPr="0007020E">
        <w:t>ain Mode… double-click to open the properties (Figure 4)</w:t>
      </w:r>
    </w:p>
    <w:p w14:paraId="0232DB00" w14:textId="04123339" w:rsidR="00572647" w:rsidRPr="0007020E" w:rsidRDefault="00572647" w:rsidP="0007020E">
      <w:pPr>
        <w:pStyle w:val="ListParagraph"/>
        <w:widowControl w:val="0"/>
        <w:numPr>
          <w:ilvl w:val="1"/>
          <w:numId w:val="2"/>
        </w:numPr>
        <w:spacing w:before="60" w:after="60"/>
        <w:ind w:left="1080"/>
        <w:contextualSpacing w:val="0"/>
      </w:pPr>
      <w:r w:rsidRPr="0007020E">
        <w:t>This screen shot must be submitted with assignment to demonstrate connections between two or more systems on your network</w:t>
      </w:r>
    </w:p>
    <w:p w14:paraId="4943D179" w14:textId="32FF77D7" w:rsidR="00F538EE" w:rsidRPr="0007020E" w:rsidRDefault="00F538EE" w:rsidP="0007020E">
      <w:pPr>
        <w:pStyle w:val="ListParagraph"/>
        <w:widowControl w:val="0"/>
        <w:numPr>
          <w:ilvl w:val="1"/>
          <w:numId w:val="2"/>
        </w:numPr>
        <w:spacing w:before="60" w:after="60"/>
        <w:ind w:left="1080"/>
        <w:contextualSpacing w:val="0"/>
      </w:pPr>
      <w:r w:rsidRPr="0007020E">
        <w:t>NOTE: This is only a simplified implementation. There are additional options within Group Policy that can control filtering and other rules for IPsec traffic.</w:t>
      </w:r>
    </w:p>
    <w:p w14:paraId="2EC85321" w14:textId="290BC6DD" w:rsidR="001C71BF" w:rsidRPr="0007020E" w:rsidRDefault="001C71BF" w:rsidP="0007020E">
      <w:pPr>
        <w:widowControl w:val="0"/>
        <w:spacing w:before="60" w:after="60"/>
      </w:pPr>
    </w:p>
    <w:p w14:paraId="11F5EC3C" w14:textId="6B91B87C" w:rsidR="00F538EE" w:rsidRPr="0007020E" w:rsidRDefault="00F538EE" w:rsidP="0007020E">
      <w:pPr>
        <w:widowControl w:val="0"/>
        <w:spacing w:before="60" w:after="60"/>
        <w:rPr>
          <w:sz w:val="28"/>
          <w:u w:val="single"/>
        </w:rPr>
      </w:pPr>
      <w:r w:rsidRPr="0007020E">
        <w:rPr>
          <w:sz w:val="28"/>
          <w:u w:val="single"/>
        </w:rPr>
        <w:t>DNSSEC: Domain Name System Security Extensions</w:t>
      </w:r>
    </w:p>
    <w:p w14:paraId="5E5169B0" w14:textId="2DC8A3F6" w:rsidR="00F538EE" w:rsidRPr="0007020E" w:rsidRDefault="00F538EE" w:rsidP="0007020E">
      <w:pPr>
        <w:widowControl w:val="0"/>
        <w:spacing w:before="60" w:after="60"/>
      </w:pPr>
    </w:p>
    <w:p w14:paraId="0546DFAD" w14:textId="1B373FEC" w:rsidR="00E666CD" w:rsidRPr="0007020E" w:rsidRDefault="00E666CD" w:rsidP="0007020E">
      <w:pPr>
        <w:widowControl w:val="0"/>
        <w:spacing w:before="60" w:after="60"/>
      </w:pPr>
      <w:r w:rsidRPr="0007020E">
        <w:t>These steps will enable and test DNSSEC implementation throughout the domain</w:t>
      </w:r>
      <w:r w:rsidR="002D0032" w:rsidRPr="0007020E">
        <w:t>, essentially Zone signing with digital keys (PKI)</w:t>
      </w:r>
    </w:p>
    <w:p w14:paraId="7484BE0A" w14:textId="77777777" w:rsidR="00E666CD" w:rsidRPr="0007020E" w:rsidRDefault="00E666CD" w:rsidP="0007020E">
      <w:pPr>
        <w:widowControl w:val="0"/>
        <w:spacing w:before="60" w:after="60"/>
      </w:pPr>
    </w:p>
    <w:p w14:paraId="439B205B" w14:textId="77777777" w:rsidR="003B487A" w:rsidRPr="0007020E" w:rsidRDefault="003B487A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Begin on the Domain Controller</w:t>
      </w:r>
    </w:p>
    <w:p w14:paraId="446FD39D" w14:textId="77777777" w:rsidR="003B487A" w:rsidRPr="0007020E" w:rsidRDefault="003B487A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Open DNS Manager &gt; from Server Manager, Tools drop down and click DNS</w:t>
      </w:r>
    </w:p>
    <w:p w14:paraId="3D0B8D98" w14:textId="2302F777" w:rsidR="007A6023" w:rsidRPr="0007020E" w:rsidRDefault="007A6023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 xml:space="preserve">Navigate to your primary zone for your domain under Forward Lookup Zones, right-click </w:t>
      </w:r>
      <w:r w:rsidRPr="0007020E">
        <w:lastRenderedPageBreak/>
        <w:t>the zone, select DNSSEC, then select Sign the Zone</w:t>
      </w:r>
    </w:p>
    <w:p w14:paraId="2A9D15F0" w14:textId="338704EF" w:rsidR="001A222A" w:rsidRPr="0007020E" w:rsidRDefault="00C147CC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A wizard opens</w:t>
      </w:r>
    </w:p>
    <w:p w14:paraId="5DD51D9D" w14:textId="12B586D8" w:rsidR="00C147CC" w:rsidRPr="0007020E" w:rsidRDefault="00C147CC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 xml:space="preserve">Select </w:t>
      </w:r>
      <w:r w:rsidR="0007020E">
        <w:t>'</w:t>
      </w:r>
      <w:r w:rsidRPr="0007020E">
        <w:rPr>
          <w:b/>
        </w:rPr>
        <w:t>Customize zone signing parameters</w:t>
      </w:r>
      <w:r w:rsidR="0007020E">
        <w:t>'</w:t>
      </w:r>
      <w:r w:rsidRPr="0007020E">
        <w:t xml:space="preserve"> and click next (Figure 6)</w:t>
      </w:r>
    </w:p>
    <w:p w14:paraId="378D4629" w14:textId="37400041" w:rsidR="00C147CC" w:rsidRPr="0007020E" w:rsidRDefault="0017221F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Keep the default local server for the Key Master (Figure 7)</w:t>
      </w:r>
    </w:p>
    <w:p w14:paraId="2D569F9F" w14:textId="3CED9A78" w:rsidR="0017221F" w:rsidRPr="0007020E" w:rsidRDefault="0017221F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Click next to move to the Key Signing Key (KSK) screen and click Add (Figure 8)</w:t>
      </w:r>
    </w:p>
    <w:p w14:paraId="024BD1A1" w14:textId="57806F93" w:rsidR="0017221F" w:rsidRPr="0007020E" w:rsidRDefault="0017221F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 xml:space="preserve">In the </w:t>
      </w:r>
      <w:r w:rsidRPr="0007020E">
        <w:rPr>
          <w:b/>
        </w:rPr>
        <w:t>New Key Signing Key (KSK)</w:t>
      </w:r>
      <w:r w:rsidR="00811D59" w:rsidRPr="0007020E">
        <w:t xml:space="preserve"> window</w:t>
      </w:r>
      <w:r w:rsidRPr="0007020E">
        <w:t xml:space="preserve"> configure the following options</w:t>
      </w:r>
      <w:r w:rsidR="0021040E" w:rsidRPr="0007020E">
        <w:t xml:space="preserve"> (Figure 9)</w:t>
      </w:r>
      <w:r w:rsidRPr="0007020E">
        <w:t>:</w:t>
      </w:r>
    </w:p>
    <w:p w14:paraId="6FEDD93E" w14:textId="748E71DB" w:rsidR="0017221F" w:rsidRPr="0007020E" w:rsidRDefault="00811D59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>Generate new signing keys</w:t>
      </w:r>
    </w:p>
    <w:p w14:paraId="17B2E475" w14:textId="460E7C18" w:rsidR="00811D59" w:rsidRPr="0007020E" w:rsidRDefault="00811D59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Cryptographic algorithm: </w:t>
      </w:r>
      <w:r w:rsidRPr="0007020E">
        <w:rPr>
          <w:u w:val="single"/>
        </w:rPr>
        <w:t>RSA/SHA-512</w:t>
      </w:r>
    </w:p>
    <w:p w14:paraId="34BB6C80" w14:textId="47205296" w:rsidR="00811D59" w:rsidRPr="0007020E" w:rsidRDefault="00811D59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Key length (Bits): </w:t>
      </w:r>
      <w:r w:rsidRPr="0007020E">
        <w:rPr>
          <w:u w:val="single"/>
        </w:rPr>
        <w:t>2432</w:t>
      </w:r>
    </w:p>
    <w:p w14:paraId="227E15C3" w14:textId="7748E0F1" w:rsidR="00811D59" w:rsidRPr="0007020E" w:rsidRDefault="00811D59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Select a key storage provider to generate and store keys: </w:t>
      </w:r>
      <w:r w:rsidR="00111DFC" w:rsidRPr="0007020E">
        <w:rPr>
          <w:u w:val="single"/>
        </w:rPr>
        <w:t>Microsoft Software Key Storage Provider</w:t>
      </w:r>
    </w:p>
    <w:p w14:paraId="5CA28C2D" w14:textId="12DB5B07" w:rsidR="00811D59" w:rsidRPr="0007020E" w:rsidRDefault="00811D59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>DNSKEY RRSET signature:</w:t>
      </w:r>
      <w:r w:rsidR="00111DFC" w:rsidRPr="0007020E">
        <w:t xml:space="preserve"> </w:t>
      </w:r>
      <w:r w:rsidR="00111DFC" w:rsidRPr="0007020E">
        <w:rPr>
          <w:u w:val="single"/>
        </w:rPr>
        <w:t>168</w:t>
      </w:r>
    </w:p>
    <w:p w14:paraId="6A2DE2AA" w14:textId="0ABA13EB" w:rsidR="00811D59" w:rsidRPr="0007020E" w:rsidRDefault="00811D59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>CHECK: Replicate this private key to all DNS servers…</w:t>
      </w:r>
    </w:p>
    <w:p w14:paraId="1F9ACEA1" w14:textId="6F97F1CC" w:rsidR="00811D59" w:rsidRPr="0007020E" w:rsidRDefault="00811D59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>CHECK: Enable automatic rollover</w:t>
      </w:r>
    </w:p>
    <w:p w14:paraId="3324102D" w14:textId="7C68DB52" w:rsidR="00811D59" w:rsidRPr="0007020E" w:rsidRDefault="00811D59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>Rollover frequency:</w:t>
      </w:r>
      <w:r w:rsidR="00111DFC" w:rsidRPr="0007020E">
        <w:t xml:space="preserve"> </w:t>
      </w:r>
      <w:r w:rsidR="00111DFC" w:rsidRPr="0007020E">
        <w:rPr>
          <w:u w:val="single"/>
        </w:rPr>
        <w:t>730</w:t>
      </w:r>
    </w:p>
    <w:p w14:paraId="4EA74EDA" w14:textId="5DB2E01C" w:rsidR="00811D59" w:rsidRPr="0007020E" w:rsidRDefault="00811D59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Delay the first rollover by: </w:t>
      </w:r>
      <w:r w:rsidR="00111DFC" w:rsidRPr="0007020E">
        <w:rPr>
          <w:u w:val="single"/>
        </w:rPr>
        <w:t>0</w:t>
      </w:r>
    </w:p>
    <w:p w14:paraId="00F2C6A3" w14:textId="217E18B7" w:rsidR="00C147CC" w:rsidRPr="0007020E" w:rsidRDefault="000E1BB2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Click next until Zone Signing Key, the click add</w:t>
      </w:r>
    </w:p>
    <w:p w14:paraId="030FBED9" w14:textId="095A35E8" w:rsidR="000E1BB2" w:rsidRPr="0007020E" w:rsidRDefault="000E1BB2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In the New Zone Signing Key (ZSK) window configure the following options (Figure 10)</w:t>
      </w:r>
    </w:p>
    <w:p w14:paraId="71B2AD85" w14:textId="77777777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Cryptographic algorithm: </w:t>
      </w:r>
      <w:r w:rsidRPr="0007020E">
        <w:rPr>
          <w:u w:val="single"/>
        </w:rPr>
        <w:t>RSA/SHA-512</w:t>
      </w:r>
    </w:p>
    <w:p w14:paraId="6EB7C485" w14:textId="1080D134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Key length (Bits): </w:t>
      </w:r>
      <w:r w:rsidRPr="0007020E">
        <w:rPr>
          <w:u w:val="single"/>
        </w:rPr>
        <w:t>1408</w:t>
      </w:r>
    </w:p>
    <w:p w14:paraId="1AFB103D" w14:textId="77777777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  <w:rPr>
          <w:u w:val="single"/>
        </w:rPr>
      </w:pPr>
      <w:r w:rsidRPr="0007020E">
        <w:t xml:space="preserve">Select a key storage provider to generate and store keys: </w:t>
      </w:r>
      <w:r w:rsidRPr="0007020E">
        <w:rPr>
          <w:u w:val="single"/>
        </w:rPr>
        <w:t>Microsoft Software Key Storage Provider</w:t>
      </w:r>
    </w:p>
    <w:p w14:paraId="2CAAB99F" w14:textId="74EBD1E9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DNSKEY signature validity period: </w:t>
      </w:r>
      <w:r w:rsidRPr="0007020E">
        <w:rPr>
          <w:u w:val="single"/>
        </w:rPr>
        <w:t>168</w:t>
      </w:r>
    </w:p>
    <w:p w14:paraId="15E0DBE5" w14:textId="035B0098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DS signature validity period: </w:t>
      </w:r>
      <w:r w:rsidRPr="0007020E">
        <w:rPr>
          <w:u w:val="single"/>
        </w:rPr>
        <w:t>168</w:t>
      </w:r>
    </w:p>
    <w:p w14:paraId="55327599" w14:textId="31200EE4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Zone record validity period:  </w:t>
      </w:r>
      <w:r w:rsidRPr="0007020E">
        <w:rPr>
          <w:u w:val="single"/>
        </w:rPr>
        <w:t>240</w:t>
      </w:r>
    </w:p>
    <w:p w14:paraId="0935C89E" w14:textId="77777777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>CHECK: Enable automatic rollover</w:t>
      </w:r>
    </w:p>
    <w:p w14:paraId="6F5E0A72" w14:textId="3F6FD812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 xml:space="preserve">Rollover frequency: </w:t>
      </w:r>
      <w:r w:rsidRPr="0007020E">
        <w:rPr>
          <w:u w:val="single"/>
        </w:rPr>
        <w:t>60</w:t>
      </w:r>
    </w:p>
    <w:p w14:paraId="05C3A856" w14:textId="6DC61048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  <w:rPr>
          <w:u w:val="single"/>
        </w:rPr>
      </w:pPr>
      <w:r w:rsidRPr="0007020E">
        <w:t xml:space="preserve">Delay the first rollover by: </w:t>
      </w:r>
      <w:r w:rsidRPr="0007020E">
        <w:rPr>
          <w:u w:val="single"/>
        </w:rPr>
        <w:t>0</w:t>
      </w:r>
    </w:p>
    <w:p w14:paraId="626B7B7D" w14:textId="4CDECA42" w:rsidR="000E1BB2" w:rsidRPr="0007020E" w:rsidRDefault="000E1BB2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Click next to the Trust Anchors</w:t>
      </w:r>
    </w:p>
    <w:p w14:paraId="1A0236E5" w14:textId="15956076" w:rsidR="000E1BB2" w:rsidRPr="0007020E" w:rsidRDefault="000E1BB2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>CHECK: Enable the distribution of trust anchors for this zone</w:t>
      </w:r>
    </w:p>
    <w:p w14:paraId="1EA24B1D" w14:textId="6D6387E3" w:rsidR="009F3EE6" w:rsidRPr="0007020E" w:rsidRDefault="009F3EE6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>CHECK: Enable automatic update of trust anchors on key rollover</w:t>
      </w:r>
    </w:p>
    <w:p w14:paraId="3CE9396A" w14:textId="34DB1F07" w:rsidR="009F3EE6" w:rsidRPr="0007020E" w:rsidRDefault="009F3EE6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Click next and keep remaining defaults and FINISH</w:t>
      </w:r>
    </w:p>
    <w:p w14:paraId="554218BF" w14:textId="7D1A9F77" w:rsidR="00D365BB" w:rsidRPr="0007020E" w:rsidRDefault="00D365BB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Within the DNS Manager console, navigate to Trust Points, and expand all folders</w:t>
      </w:r>
    </w:p>
    <w:p w14:paraId="01648C73" w14:textId="4089334C" w:rsidR="00D365BB" w:rsidRPr="0007020E" w:rsidRDefault="00D365BB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Click on last folder to view the newly created trust points.</w:t>
      </w:r>
    </w:p>
    <w:p w14:paraId="6A81AF9E" w14:textId="212A4A69" w:rsidR="00D365BB" w:rsidRPr="0007020E" w:rsidRDefault="00D365BB" w:rsidP="0007020E">
      <w:pPr>
        <w:pStyle w:val="ListParagraph"/>
        <w:widowControl w:val="0"/>
        <w:numPr>
          <w:ilvl w:val="0"/>
          <w:numId w:val="3"/>
        </w:numPr>
        <w:spacing w:before="60" w:after="60"/>
        <w:contextualSpacing w:val="0"/>
      </w:pPr>
      <w:r w:rsidRPr="0007020E">
        <w:t>Take a screenshot of the two points, displaying Algorithm and Valid From dates (figure 11)</w:t>
      </w:r>
    </w:p>
    <w:p w14:paraId="6E756C5E" w14:textId="3AC6DCE4" w:rsidR="00D365BB" w:rsidRPr="0007020E" w:rsidRDefault="00D365BB" w:rsidP="0007020E">
      <w:pPr>
        <w:pStyle w:val="ListParagraph"/>
        <w:widowControl w:val="0"/>
        <w:numPr>
          <w:ilvl w:val="1"/>
          <w:numId w:val="3"/>
        </w:numPr>
        <w:spacing w:before="60" w:after="60"/>
        <w:ind w:left="1080"/>
        <w:contextualSpacing w:val="0"/>
      </w:pPr>
      <w:r w:rsidRPr="0007020E">
        <w:t>This screen shot must be submitted with assignment to demonstrate DNSSEC is configure appropriately</w:t>
      </w:r>
    </w:p>
    <w:p w14:paraId="028CBB85" w14:textId="53B47B4D" w:rsidR="00FE2DEF" w:rsidRPr="0007020E" w:rsidRDefault="00FE2DEF"/>
    <w:p w14:paraId="4DEB2DEF" w14:textId="1BC7BBC7" w:rsidR="00FE2DEF" w:rsidRPr="0007020E" w:rsidRDefault="00FE2DEF"/>
    <w:p w14:paraId="587B766A" w14:textId="1745D461" w:rsidR="00FE2DEF" w:rsidRPr="00B405D7" w:rsidRDefault="00B405D7" w:rsidP="00B405D7">
      <w:pPr>
        <w:jc w:val="center"/>
        <w:rPr>
          <w:b/>
        </w:rPr>
      </w:pPr>
      <w:r w:rsidRPr="00B405D7">
        <w:rPr>
          <w:b/>
          <w:noProof/>
        </w:rPr>
        <w:drawing>
          <wp:inline distT="0" distB="0" distL="0" distR="0" wp14:anchorId="7BBD9672" wp14:editId="018858E9">
            <wp:extent cx="5462270" cy="3225165"/>
            <wp:effectExtent l="19050" t="19050" r="24130" b="133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32251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14:paraId="038FC9CB" w14:textId="73AC1CBF" w:rsidR="00B405D7" w:rsidRPr="00B405D7" w:rsidRDefault="00B405D7" w:rsidP="00B405D7">
      <w:pPr>
        <w:jc w:val="center"/>
        <w:rPr>
          <w:b/>
        </w:rPr>
      </w:pPr>
      <w:r w:rsidRPr="00B405D7">
        <w:rPr>
          <w:b/>
        </w:rPr>
        <w:t>Figure 1</w:t>
      </w:r>
    </w:p>
    <w:p w14:paraId="2CD7BE07" w14:textId="0B4D65C3" w:rsidR="00B405D7" w:rsidRPr="00B405D7" w:rsidRDefault="00B405D7" w:rsidP="00B405D7">
      <w:pPr>
        <w:jc w:val="center"/>
        <w:rPr>
          <w:b/>
        </w:rPr>
      </w:pPr>
    </w:p>
    <w:p w14:paraId="33459CA4" w14:textId="0C3DDF9F" w:rsidR="00B405D7" w:rsidRPr="00B405D7" w:rsidRDefault="00B405D7" w:rsidP="00B405D7">
      <w:pPr>
        <w:jc w:val="center"/>
        <w:rPr>
          <w:b/>
        </w:rPr>
      </w:pPr>
      <w:r w:rsidRPr="00B405D7">
        <w:rPr>
          <w:b/>
          <w:noProof/>
        </w:rPr>
        <w:drawing>
          <wp:inline distT="0" distB="0" distL="0" distR="0" wp14:anchorId="44860790" wp14:editId="60BA4FE2">
            <wp:extent cx="3381375" cy="3219450"/>
            <wp:effectExtent l="19050" t="19050" r="28575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219450"/>
                    </a:xfrm>
                    <a:prstGeom prst="rect">
                      <a:avLst/>
                    </a:prstGeom>
                    <a:ln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14:paraId="3CB87C27" w14:textId="224ECD8A" w:rsidR="00B405D7" w:rsidRPr="00B405D7" w:rsidRDefault="00B405D7" w:rsidP="00B405D7">
      <w:pPr>
        <w:jc w:val="center"/>
        <w:rPr>
          <w:b/>
        </w:rPr>
      </w:pPr>
      <w:r w:rsidRPr="00B405D7">
        <w:rPr>
          <w:b/>
        </w:rPr>
        <w:t>Figure 2</w:t>
      </w:r>
    </w:p>
    <w:p w14:paraId="442FDE94" w14:textId="403F2BDE" w:rsidR="00B405D7" w:rsidRDefault="00B405D7" w:rsidP="00B405D7">
      <w:pPr>
        <w:jc w:val="center"/>
        <w:rPr>
          <w:b/>
        </w:rPr>
      </w:pPr>
    </w:p>
    <w:p w14:paraId="5282CA99" w14:textId="082C19B3" w:rsidR="001769A6" w:rsidRDefault="001769A6" w:rsidP="00B405D7">
      <w:pPr>
        <w:jc w:val="center"/>
        <w:rPr>
          <w:b/>
        </w:rPr>
      </w:pPr>
      <w:r>
        <w:rPr>
          <w:noProof/>
        </w:rPr>
        <w:drawing>
          <wp:inline distT="0" distB="0" distL="0" distR="0" wp14:anchorId="2F0826F0" wp14:editId="07CABFC8">
            <wp:extent cx="5943600" cy="48139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2AACA" w14:textId="35120E54" w:rsidR="001769A6" w:rsidRDefault="001769A6" w:rsidP="00B405D7">
      <w:pPr>
        <w:jc w:val="center"/>
        <w:rPr>
          <w:b/>
        </w:rPr>
      </w:pPr>
      <w:r>
        <w:rPr>
          <w:b/>
        </w:rPr>
        <w:t>Figure 3</w:t>
      </w:r>
    </w:p>
    <w:p w14:paraId="10BC8D54" w14:textId="088F798E" w:rsidR="001769A6" w:rsidRDefault="001769A6" w:rsidP="00B405D7">
      <w:pPr>
        <w:jc w:val="center"/>
        <w:rPr>
          <w:b/>
        </w:rPr>
      </w:pPr>
    </w:p>
    <w:p w14:paraId="0336E580" w14:textId="6AC82E56" w:rsidR="001769A6" w:rsidRDefault="000451BE" w:rsidP="00B405D7">
      <w:pPr>
        <w:jc w:val="center"/>
        <w:rPr>
          <w:b/>
        </w:rPr>
      </w:pPr>
      <w:r>
        <w:rPr>
          <w:noProof/>
        </w:rPr>
        <w:drawing>
          <wp:inline distT="0" distB="0" distL="0" distR="0" wp14:anchorId="2AA0D25C" wp14:editId="2AAA94F7">
            <wp:extent cx="5943600" cy="5220335"/>
            <wp:effectExtent l="19050" t="19050" r="19050" b="184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20335"/>
                    </a:xfrm>
                    <a:prstGeom prst="rect">
                      <a:avLst/>
                    </a:prstGeom>
                    <a:ln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14:paraId="1CA68345" w14:textId="25725D67" w:rsidR="000451BE" w:rsidRDefault="000451BE" w:rsidP="007A6023">
      <w:pPr>
        <w:jc w:val="center"/>
        <w:rPr>
          <w:b/>
        </w:rPr>
      </w:pPr>
      <w:r>
        <w:rPr>
          <w:b/>
        </w:rPr>
        <w:t>Figure 4</w:t>
      </w:r>
    </w:p>
    <w:p w14:paraId="2F7610D6" w14:textId="4E5B3CC1" w:rsidR="000451BE" w:rsidRDefault="000451BE" w:rsidP="007A6023">
      <w:pPr>
        <w:jc w:val="center"/>
        <w:rPr>
          <w:b/>
        </w:rPr>
      </w:pPr>
    </w:p>
    <w:p w14:paraId="635A6C98" w14:textId="39B5A6AF" w:rsidR="00FE2DEF" w:rsidRDefault="007A6023" w:rsidP="007A6023">
      <w:pPr>
        <w:jc w:val="center"/>
        <w:rPr>
          <w:b/>
        </w:rPr>
      </w:pPr>
      <w:r>
        <w:rPr>
          <w:noProof/>
        </w:rPr>
        <w:drawing>
          <wp:inline distT="0" distB="0" distL="0" distR="0" wp14:anchorId="44F93CB3" wp14:editId="289A6C94">
            <wp:extent cx="5391150" cy="55340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8556E" w14:textId="51AFFDEF" w:rsidR="007A6023" w:rsidRDefault="007A6023" w:rsidP="007A6023">
      <w:pPr>
        <w:jc w:val="center"/>
        <w:rPr>
          <w:b/>
        </w:rPr>
      </w:pPr>
      <w:r>
        <w:rPr>
          <w:b/>
        </w:rPr>
        <w:t>Figure 5</w:t>
      </w:r>
    </w:p>
    <w:p w14:paraId="67AD9DC7" w14:textId="624A394B" w:rsidR="00C147CC" w:rsidRDefault="00C147CC" w:rsidP="007A6023">
      <w:pPr>
        <w:jc w:val="center"/>
        <w:rPr>
          <w:b/>
        </w:rPr>
      </w:pPr>
    </w:p>
    <w:p w14:paraId="5484D54D" w14:textId="669654AE" w:rsidR="00C147CC" w:rsidRDefault="00C147CC" w:rsidP="007A6023">
      <w:pPr>
        <w:jc w:val="center"/>
        <w:rPr>
          <w:b/>
        </w:rPr>
      </w:pPr>
      <w:r>
        <w:rPr>
          <w:noProof/>
        </w:rPr>
        <w:drawing>
          <wp:inline distT="0" distB="0" distL="0" distR="0" wp14:anchorId="0741E5F0" wp14:editId="061ECC75">
            <wp:extent cx="5629275" cy="39052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B8F8C" w14:textId="576E5DD2" w:rsidR="00C147CC" w:rsidRDefault="00C147CC" w:rsidP="007A6023">
      <w:pPr>
        <w:jc w:val="center"/>
        <w:rPr>
          <w:b/>
        </w:rPr>
      </w:pPr>
      <w:r>
        <w:rPr>
          <w:b/>
        </w:rPr>
        <w:t>Figure 6</w:t>
      </w:r>
    </w:p>
    <w:p w14:paraId="40123009" w14:textId="2B64E9A3" w:rsidR="00C147CC" w:rsidRDefault="00C147CC" w:rsidP="007A6023">
      <w:pPr>
        <w:jc w:val="center"/>
        <w:rPr>
          <w:b/>
        </w:rPr>
      </w:pPr>
    </w:p>
    <w:p w14:paraId="5963EB87" w14:textId="5EA2A369" w:rsidR="00C147CC" w:rsidRDefault="00C147CC" w:rsidP="007A6023">
      <w:pPr>
        <w:jc w:val="center"/>
        <w:rPr>
          <w:b/>
        </w:rPr>
      </w:pPr>
      <w:r>
        <w:rPr>
          <w:noProof/>
        </w:rPr>
        <w:drawing>
          <wp:inline distT="0" distB="0" distL="0" distR="0" wp14:anchorId="2D26C1F4" wp14:editId="42EB798B">
            <wp:extent cx="5629275" cy="39147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3CBC9" w14:textId="0AF2677A" w:rsidR="00C147CC" w:rsidRDefault="00C147CC" w:rsidP="007A6023">
      <w:pPr>
        <w:jc w:val="center"/>
        <w:rPr>
          <w:b/>
        </w:rPr>
      </w:pPr>
      <w:r>
        <w:rPr>
          <w:b/>
        </w:rPr>
        <w:t>Figure 7</w:t>
      </w:r>
    </w:p>
    <w:p w14:paraId="107859FD" w14:textId="62D3183C" w:rsidR="00C147CC" w:rsidRDefault="00C147CC" w:rsidP="007A6023">
      <w:pPr>
        <w:jc w:val="center"/>
        <w:rPr>
          <w:b/>
        </w:rPr>
      </w:pPr>
    </w:p>
    <w:p w14:paraId="57559CE6" w14:textId="31B5AD69" w:rsidR="00C147CC" w:rsidRDefault="00C147CC" w:rsidP="007A6023">
      <w:pPr>
        <w:jc w:val="center"/>
        <w:rPr>
          <w:b/>
        </w:rPr>
      </w:pPr>
    </w:p>
    <w:p w14:paraId="21CA5729" w14:textId="521A858B" w:rsidR="0017221F" w:rsidRDefault="0017221F" w:rsidP="007A6023">
      <w:pPr>
        <w:jc w:val="center"/>
        <w:rPr>
          <w:b/>
        </w:rPr>
      </w:pPr>
      <w:r>
        <w:rPr>
          <w:noProof/>
        </w:rPr>
        <w:drawing>
          <wp:inline distT="0" distB="0" distL="0" distR="0" wp14:anchorId="581E8570" wp14:editId="25F20E47">
            <wp:extent cx="5629275" cy="38862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217D6" w14:textId="7D6E3DDF" w:rsidR="0017221F" w:rsidRDefault="0017221F" w:rsidP="007A6023">
      <w:pPr>
        <w:jc w:val="center"/>
        <w:rPr>
          <w:b/>
        </w:rPr>
      </w:pPr>
      <w:r>
        <w:rPr>
          <w:b/>
        </w:rPr>
        <w:t>Figure 8</w:t>
      </w:r>
    </w:p>
    <w:p w14:paraId="09487F50" w14:textId="0F54A507" w:rsidR="0017221F" w:rsidRDefault="0017221F" w:rsidP="007A6023">
      <w:pPr>
        <w:jc w:val="center"/>
        <w:rPr>
          <w:b/>
        </w:rPr>
      </w:pPr>
    </w:p>
    <w:p w14:paraId="3D4BC699" w14:textId="10869F33" w:rsidR="0017221F" w:rsidRDefault="0021040E" w:rsidP="007A6023">
      <w:pPr>
        <w:jc w:val="center"/>
        <w:rPr>
          <w:b/>
        </w:rPr>
      </w:pPr>
      <w:r>
        <w:rPr>
          <w:noProof/>
        </w:rPr>
        <w:drawing>
          <wp:inline distT="0" distB="0" distL="0" distR="0" wp14:anchorId="1C1B6D7A" wp14:editId="6343AAD3">
            <wp:extent cx="5572125" cy="51244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633BB" w14:textId="6E2EAB02" w:rsidR="0021040E" w:rsidRDefault="0021040E" w:rsidP="007A6023">
      <w:pPr>
        <w:jc w:val="center"/>
        <w:rPr>
          <w:b/>
        </w:rPr>
      </w:pPr>
      <w:r>
        <w:rPr>
          <w:b/>
        </w:rPr>
        <w:t>Figure 9</w:t>
      </w:r>
    </w:p>
    <w:p w14:paraId="0F636989" w14:textId="3FD2F6A3" w:rsidR="0021040E" w:rsidRDefault="0021040E" w:rsidP="007A6023">
      <w:pPr>
        <w:jc w:val="center"/>
        <w:rPr>
          <w:b/>
        </w:rPr>
      </w:pPr>
    </w:p>
    <w:p w14:paraId="1B4C909A" w14:textId="0E34E498" w:rsidR="0021040E" w:rsidRDefault="000E1BB2" w:rsidP="007A6023">
      <w:pPr>
        <w:jc w:val="center"/>
        <w:rPr>
          <w:b/>
        </w:rPr>
      </w:pPr>
      <w:r>
        <w:rPr>
          <w:noProof/>
        </w:rPr>
        <w:drawing>
          <wp:inline distT="0" distB="0" distL="0" distR="0" wp14:anchorId="017B1309" wp14:editId="6995FA69">
            <wp:extent cx="5553075" cy="39909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24FBF" w14:textId="1CEA1A12" w:rsidR="000E1BB2" w:rsidRDefault="000E1BB2" w:rsidP="007A6023">
      <w:pPr>
        <w:jc w:val="center"/>
        <w:rPr>
          <w:b/>
        </w:rPr>
      </w:pPr>
      <w:r>
        <w:rPr>
          <w:b/>
        </w:rPr>
        <w:t>Figure 10</w:t>
      </w:r>
    </w:p>
    <w:p w14:paraId="5BF6EF3E" w14:textId="4A11E5B4" w:rsidR="000E1BB2" w:rsidRDefault="000E1BB2" w:rsidP="007A6023">
      <w:pPr>
        <w:jc w:val="center"/>
        <w:rPr>
          <w:b/>
        </w:rPr>
      </w:pPr>
    </w:p>
    <w:p w14:paraId="2BA61085" w14:textId="715DACA4" w:rsidR="000E1BB2" w:rsidRDefault="00D365BB" w:rsidP="007A6023">
      <w:pPr>
        <w:jc w:val="center"/>
        <w:rPr>
          <w:b/>
        </w:rPr>
      </w:pPr>
      <w:r>
        <w:rPr>
          <w:noProof/>
        </w:rPr>
        <w:drawing>
          <wp:inline distT="0" distB="0" distL="0" distR="0" wp14:anchorId="51B9B3D8" wp14:editId="7AA55C84">
            <wp:extent cx="5943600" cy="3248025"/>
            <wp:effectExtent l="19050" t="19050" r="19050" b="285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  <a:ln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14:paraId="31B4FC00" w14:textId="267D1355" w:rsidR="00D365BB" w:rsidRPr="00B405D7" w:rsidRDefault="00D365BB" w:rsidP="007A6023">
      <w:pPr>
        <w:jc w:val="center"/>
        <w:rPr>
          <w:b/>
        </w:rPr>
      </w:pPr>
      <w:r>
        <w:rPr>
          <w:b/>
        </w:rPr>
        <w:t>Figure 11</w:t>
      </w:r>
    </w:p>
    <w:sectPr w:rsidR="00D365BB" w:rsidRPr="00B405D7">
      <w:headerReference w:type="default" r:id="rId24"/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F4CF62" w14:textId="77777777" w:rsidR="001A222A" w:rsidRDefault="001A222A" w:rsidP="001A222A">
      <w:r>
        <w:separator/>
      </w:r>
    </w:p>
  </w:endnote>
  <w:endnote w:type="continuationSeparator" w:id="0">
    <w:p w14:paraId="63413EB5" w14:textId="77777777" w:rsidR="001A222A" w:rsidRDefault="001A222A" w:rsidP="001A2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5E306" w14:textId="1E61D666" w:rsidR="00BB3C5E" w:rsidRDefault="00BB3C5E" w:rsidP="00BB3C5E">
    <w:pPr>
      <w:pStyle w:val="Footer"/>
      <w:jc w:val="center"/>
    </w:pPr>
    <w:r>
      <w:t>© 2017.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3FF93" w14:textId="77777777" w:rsidR="001A222A" w:rsidRDefault="001A222A" w:rsidP="001A222A">
      <w:r>
        <w:separator/>
      </w:r>
    </w:p>
  </w:footnote>
  <w:footnote w:type="continuationSeparator" w:id="0">
    <w:p w14:paraId="2D8F22C9" w14:textId="77777777" w:rsidR="001A222A" w:rsidRDefault="001A222A" w:rsidP="001A22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C490F" w14:textId="17EE5464" w:rsidR="001A222A" w:rsidRDefault="001A222A">
    <w:pPr>
      <w:pStyle w:val="Header"/>
    </w:pPr>
    <w:r>
      <w:rPr>
        <w:b/>
        <w:noProof/>
      </w:rPr>
      <w:drawing>
        <wp:inline distT="0" distB="0" distL="0" distR="0" wp14:anchorId="605AC27F" wp14:editId="1A024030">
          <wp:extent cx="1847850" cy="413184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7283" cy="422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28438A" w14:textId="77777777" w:rsidR="001A222A" w:rsidRDefault="001A22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950B4"/>
    <w:multiLevelType w:val="hybridMultilevel"/>
    <w:tmpl w:val="CA162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F5AEF"/>
    <w:multiLevelType w:val="hybridMultilevel"/>
    <w:tmpl w:val="93AE1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B65C8"/>
    <w:multiLevelType w:val="hybridMultilevel"/>
    <w:tmpl w:val="CA162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741"/>
    <w:rsid w:val="000451BE"/>
    <w:rsid w:val="0007020E"/>
    <w:rsid w:val="000A7741"/>
    <w:rsid w:val="000E1BB2"/>
    <w:rsid w:val="00111DFC"/>
    <w:rsid w:val="0017221F"/>
    <w:rsid w:val="001769A6"/>
    <w:rsid w:val="001A222A"/>
    <w:rsid w:val="001C71BF"/>
    <w:rsid w:val="0021040E"/>
    <w:rsid w:val="002A097E"/>
    <w:rsid w:val="002D0032"/>
    <w:rsid w:val="003B487A"/>
    <w:rsid w:val="004D0668"/>
    <w:rsid w:val="00540971"/>
    <w:rsid w:val="00572647"/>
    <w:rsid w:val="005E53A6"/>
    <w:rsid w:val="007A6023"/>
    <w:rsid w:val="00811D59"/>
    <w:rsid w:val="008B5251"/>
    <w:rsid w:val="008C5A0A"/>
    <w:rsid w:val="008D2BE0"/>
    <w:rsid w:val="0093198B"/>
    <w:rsid w:val="009F3EE6"/>
    <w:rsid w:val="00AB4CAD"/>
    <w:rsid w:val="00B405D7"/>
    <w:rsid w:val="00B86DA6"/>
    <w:rsid w:val="00BB3C5E"/>
    <w:rsid w:val="00C147CC"/>
    <w:rsid w:val="00D2380E"/>
    <w:rsid w:val="00D365BB"/>
    <w:rsid w:val="00DE6103"/>
    <w:rsid w:val="00E37917"/>
    <w:rsid w:val="00E50D4D"/>
    <w:rsid w:val="00E666CD"/>
    <w:rsid w:val="00ED5E11"/>
    <w:rsid w:val="00ED60CC"/>
    <w:rsid w:val="00F538EE"/>
    <w:rsid w:val="00FE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D11D9"/>
  <w15:chartTrackingRefBased/>
  <w15:docId w15:val="{670D8BA8-1718-4AD8-AC06-11774336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2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222A"/>
  </w:style>
  <w:style w:type="paragraph" w:styleId="Footer">
    <w:name w:val="footer"/>
    <w:basedOn w:val="Normal"/>
    <w:link w:val="FooterChar"/>
    <w:uiPriority w:val="99"/>
    <w:unhideWhenUsed/>
    <w:rsid w:val="001A22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222A"/>
  </w:style>
  <w:style w:type="paragraph" w:styleId="ListParagraph">
    <w:name w:val="List Paragraph"/>
    <w:basedOn w:val="Normal"/>
    <w:uiPriority w:val="34"/>
    <w:qFormat/>
    <w:rsid w:val="00FE2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24" Type="http://schemas.openxmlformats.org/officeDocument/2006/relationships/header" Target="header1.xml"/><Relationship Id="rId11" Type="http://schemas.openxmlformats.org/officeDocument/2006/relationships/footnotes" Target="footnotes.xml"/><Relationship Id="rId23" Type="http://schemas.openxmlformats.org/officeDocument/2006/relationships/image" Target="media/image11.png"/><Relationship Id="rId15" Type="http://schemas.openxmlformats.org/officeDocument/2006/relationships/image" Target="media/image3.png"/><Relationship Id="rId10" Type="http://schemas.openxmlformats.org/officeDocument/2006/relationships/webSettings" Target="webSetting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 and SharePoint library properties</tns:defaultPropertyEditorNamespace>
</tns:customPropertyEdito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EE20A050-2714-4DE8-9156-9E6A3211744D}"/>
</file>

<file path=customXml/itemProps2.xml><?xml version="1.0" encoding="utf-8"?>
<ds:datastoreItem xmlns:ds="http://schemas.openxmlformats.org/officeDocument/2006/customXml" ds:itemID="{18767FAF-D10C-4927-BE7A-7D0B3AE8E21F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3DA3E6B2-E01D-44AD-A330-79311D64021A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sharepoint/v3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0a82cfc-8d0b-455e-b705-4035c60ff9f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0F0852B-5527-4C6E-A824-D8C917E251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AC39A1-1FE4-4B34-ADAE-C6BB8E7B7D40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6F2C906F-1BE0-40B5-9875-233D4E08B0A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ROMÉO FARINACCI</dc:creator>
  <cp:keywords/>
  <dc:description/>
  <cp:lastModifiedBy>Candice Johnson</cp:lastModifiedBy>
  <cp:revision>21</cp:revision>
  <dcterms:created xsi:type="dcterms:W3CDTF">2017-07-02T01:02:00Z</dcterms:created>
  <dcterms:modified xsi:type="dcterms:W3CDTF">2017-07-18T19:19:00Z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0x01010014705B438C1ABE4BA0970B7CBF31BF32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tatus">
    <vt:lpwstr/>
  </property>
  <property fmtid="{D5CDD505-2E9C-101B-9397-08002B2CF9AE}" pid="8" name="DocumentSubject">
    <vt:lpwstr>5531;#ITT-430|0794331a-8758-424d-8564-3e86b677b890</vt:lpwstr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