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430" w:rsidRDefault="00651430" w:rsidP="00651430">
      <w:pPr>
        <w:spacing w:after="0" w:line="480" w:lineRule="auto"/>
        <w:rPr>
          <w:rFonts w:ascii="Times New Roman" w:hAnsi="Times New Roman" w:cs="Times New Roman"/>
          <w:sz w:val="24"/>
          <w:szCs w:val="24"/>
        </w:rPr>
      </w:pPr>
      <w:bookmarkStart w:id="0" w:name="_GoBack"/>
      <w:bookmarkEnd w:id="0"/>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Pr="00651430" w:rsidRDefault="00651430" w:rsidP="00651430">
      <w:pPr>
        <w:spacing w:after="0" w:line="480" w:lineRule="auto"/>
        <w:jc w:val="center"/>
        <w:rPr>
          <w:rFonts w:ascii="Times New Roman" w:hAnsi="Times New Roman" w:cs="Times New Roman"/>
          <w:sz w:val="24"/>
          <w:szCs w:val="24"/>
        </w:rPr>
      </w:pPr>
    </w:p>
    <w:p w:rsidR="00651430" w:rsidRPr="00651430" w:rsidRDefault="00651430" w:rsidP="00651430">
      <w:pPr>
        <w:spacing w:after="0" w:line="480" w:lineRule="auto"/>
        <w:jc w:val="center"/>
        <w:rPr>
          <w:rFonts w:ascii="Times New Roman" w:hAnsi="Times New Roman" w:cs="Times New Roman"/>
          <w:b/>
          <w:sz w:val="24"/>
          <w:szCs w:val="24"/>
        </w:rPr>
      </w:pPr>
      <w:r w:rsidRPr="00651430">
        <w:rPr>
          <w:rFonts w:ascii="Times New Roman" w:hAnsi="Times New Roman" w:cs="Times New Roman"/>
          <w:b/>
          <w:sz w:val="24"/>
          <w:szCs w:val="24"/>
        </w:rPr>
        <w:t>Identifications: The Tenement</w:t>
      </w:r>
    </w:p>
    <w:p w:rsidR="00651430" w:rsidRPr="00651430" w:rsidRDefault="00651430" w:rsidP="00651430">
      <w:pPr>
        <w:spacing w:after="0" w:line="480" w:lineRule="auto"/>
        <w:jc w:val="center"/>
        <w:rPr>
          <w:rFonts w:ascii="Times New Roman" w:hAnsi="Times New Roman" w:cs="Times New Roman"/>
          <w:sz w:val="24"/>
          <w:szCs w:val="24"/>
        </w:rPr>
      </w:pPr>
      <w:r w:rsidRPr="00651430">
        <w:rPr>
          <w:rFonts w:ascii="Times New Roman" w:hAnsi="Times New Roman" w:cs="Times New Roman"/>
          <w:sz w:val="24"/>
          <w:szCs w:val="24"/>
        </w:rPr>
        <w:t>Student’s Name</w:t>
      </w:r>
    </w:p>
    <w:p w:rsidR="00651430" w:rsidRPr="00651430" w:rsidRDefault="00651430" w:rsidP="00651430">
      <w:pPr>
        <w:spacing w:after="0" w:line="480" w:lineRule="auto"/>
        <w:jc w:val="center"/>
        <w:rPr>
          <w:rFonts w:ascii="Times New Roman" w:hAnsi="Times New Roman" w:cs="Times New Roman"/>
          <w:sz w:val="24"/>
          <w:szCs w:val="24"/>
        </w:rPr>
      </w:pPr>
      <w:r w:rsidRPr="00651430">
        <w:rPr>
          <w:rFonts w:ascii="Times New Roman" w:hAnsi="Times New Roman" w:cs="Times New Roman"/>
          <w:sz w:val="24"/>
          <w:szCs w:val="24"/>
        </w:rPr>
        <w:t>University Department</w:t>
      </w:r>
    </w:p>
    <w:p w:rsidR="00651430" w:rsidRPr="00651430" w:rsidRDefault="00651430" w:rsidP="00651430">
      <w:pPr>
        <w:spacing w:after="0" w:line="480" w:lineRule="auto"/>
        <w:jc w:val="center"/>
        <w:rPr>
          <w:rFonts w:ascii="Times New Roman" w:hAnsi="Times New Roman" w:cs="Times New Roman"/>
          <w:sz w:val="24"/>
          <w:szCs w:val="24"/>
        </w:rPr>
      </w:pPr>
      <w:r w:rsidRPr="00651430">
        <w:rPr>
          <w:rFonts w:ascii="Times New Roman" w:hAnsi="Times New Roman" w:cs="Times New Roman"/>
          <w:sz w:val="24"/>
          <w:szCs w:val="24"/>
        </w:rPr>
        <w:t>Course</w:t>
      </w:r>
    </w:p>
    <w:p w:rsidR="00651430" w:rsidRPr="00651430" w:rsidRDefault="00651430" w:rsidP="00651430">
      <w:pPr>
        <w:spacing w:after="0" w:line="480" w:lineRule="auto"/>
        <w:jc w:val="center"/>
        <w:rPr>
          <w:rFonts w:ascii="Times New Roman" w:hAnsi="Times New Roman" w:cs="Times New Roman"/>
          <w:sz w:val="24"/>
          <w:szCs w:val="24"/>
        </w:rPr>
      </w:pPr>
      <w:r w:rsidRPr="00651430">
        <w:rPr>
          <w:rFonts w:ascii="Times New Roman" w:hAnsi="Times New Roman" w:cs="Times New Roman"/>
          <w:sz w:val="24"/>
          <w:szCs w:val="24"/>
        </w:rPr>
        <w:t>Professor’s Name</w:t>
      </w:r>
    </w:p>
    <w:p w:rsidR="00651430" w:rsidRPr="00651430" w:rsidRDefault="00651430" w:rsidP="00651430">
      <w:pPr>
        <w:spacing w:after="0" w:line="480" w:lineRule="auto"/>
        <w:jc w:val="center"/>
        <w:rPr>
          <w:rFonts w:ascii="Times New Roman" w:hAnsi="Times New Roman" w:cs="Times New Roman"/>
          <w:sz w:val="24"/>
          <w:szCs w:val="24"/>
        </w:rPr>
      </w:pPr>
      <w:r w:rsidRPr="00651430">
        <w:rPr>
          <w:rFonts w:ascii="Times New Roman" w:hAnsi="Times New Roman" w:cs="Times New Roman"/>
          <w:sz w:val="24"/>
          <w:szCs w:val="24"/>
        </w:rPr>
        <w:t>Date</w:t>
      </w:r>
    </w:p>
    <w:p w:rsidR="00651430" w:rsidRPr="00651430" w:rsidRDefault="00651430" w:rsidP="00651430">
      <w:pPr>
        <w:spacing w:after="0" w:line="480" w:lineRule="auto"/>
        <w:jc w:val="center"/>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Default="00651430" w:rsidP="00651430">
      <w:pPr>
        <w:spacing w:after="0" w:line="480" w:lineRule="auto"/>
        <w:rPr>
          <w:rFonts w:ascii="Times New Roman" w:hAnsi="Times New Roman" w:cs="Times New Roman"/>
          <w:sz w:val="24"/>
          <w:szCs w:val="24"/>
        </w:rPr>
      </w:pPr>
    </w:p>
    <w:p w:rsidR="00651430" w:rsidRPr="00651430" w:rsidRDefault="00651430" w:rsidP="00651430">
      <w:pPr>
        <w:spacing w:after="0" w:line="480" w:lineRule="auto"/>
        <w:jc w:val="center"/>
        <w:rPr>
          <w:rFonts w:ascii="Times New Roman" w:hAnsi="Times New Roman" w:cs="Times New Roman"/>
          <w:b/>
          <w:sz w:val="24"/>
          <w:szCs w:val="24"/>
        </w:rPr>
      </w:pPr>
      <w:r w:rsidRPr="00651430">
        <w:rPr>
          <w:rFonts w:ascii="Times New Roman" w:hAnsi="Times New Roman" w:cs="Times New Roman"/>
          <w:b/>
          <w:sz w:val="24"/>
          <w:szCs w:val="24"/>
        </w:rPr>
        <w:lastRenderedPageBreak/>
        <w:t>Identifications: The Tenement</w:t>
      </w:r>
    </w:p>
    <w:p w:rsidR="00651430" w:rsidRPr="00651430" w:rsidRDefault="00651430" w:rsidP="00651430">
      <w:pPr>
        <w:spacing w:after="0" w:line="480" w:lineRule="auto"/>
        <w:ind w:firstLine="720"/>
        <w:rPr>
          <w:rFonts w:ascii="Times New Roman" w:hAnsi="Times New Roman" w:cs="Times New Roman"/>
          <w:sz w:val="24"/>
          <w:szCs w:val="24"/>
        </w:rPr>
      </w:pPr>
      <w:r w:rsidRPr="00651430">
        <w:rPr>
          <w:rFonts w:ascii="Times New Roman" w:hAnsi="Times New Roman" w:cs="Times New Roman"/>
          <w:sz w:val="24"/>
          <w:szCs w:val="24"/>
        </w:rPr>
        <w:t>Immigrants started coming to American from different parts of the world. Most of the immigrants in 1880s came from Asia and Europe. With the new immigration witnessed in the late 1800s, policies were created to help control the population of immigrants as well as limit their involvement in the local affairs. The tenement housing life was such conditions that characterized the immigrants who moved to American in the late 1800s.</w:t>
      </w:r>
    </w:p>
    <w:p w:rsidR="00651430" w:rsidRPr="00651430" w:rsidRDefault="00651430" w:rsidP="00651430">
      <w:pPr>
        <w:spacing w:after="0" w:line="480" w:lineRule="auto"/>
        <w:ind w:firstLine="720"/>
        <w:rPr>
          <w:rFonts w:ascii="Times New Roman" w:hAnsi="Times New Roman" w:cs="Times New Roman"/>
          <w:sz w:val="24"/>
          <w:szCs w:val="24"/>
        </w:rPr>
      </w:pPr>
      <w:r w:rsidRPr="00651430">
        <w:rPr>
          <w:rFonts w:ascii="Times New Roman" w:hAnsi="Times New Roman" w:cs="Times New Roman"/>
          <w:sz w:val="24"/>
          <w:szCs w:val="24"/>
        </w:rPr>
        <w:t>The tenement hosing life emerged in the first half of 19th century as more affluent New York residents moved away from the Lower East Side, leaving their houses for new immigrants. With the rise of the immigrant population, new housing system emerged to accommodate the rising population. The tenement housing comprised of the converted single family apartments that affluent New Yorkers left into multiple apartments that could accommodate the emerging immigrant population (</w:t>
      </w:r>
      <w:proofErr w:type="spellStart"/>
      <w:r w:rsidRPr="00651430">
        <w:rPr>
          <w:rFonts w:ascii="Times New Roman" w:hAnsi="Times New Roman" w:cs="Times New Roman"/>
          <w:sz w:val="24"/>
          <w:szCs w:val="24"/>
        </w:rPr>
        <w:t>Limmer</w:t>
      </w:r>
      <w:proofErr w:type="spellEnd"/>
      <w:r w:rsidRPr="00651430">
        <w:rPr>
          <w:rFonts w:ascii="Times New Roman" w:hAnsi="Times New Roman" w:cs="Times New Roman"/>
          <w:sz w:val="24"/>
          <w:szCs w:val="24"/>
        </w:rPr>
        <w:t xml:space="preserve"> &amp; </w:t>
      </w:r>
      <w:proofErr w:type="spellStart"/>
      <w:r w:rsidRPr="00651430">
        <w:rPr>
          <w:rFonts w:ascii="Times New Roman" w:hAnsi="Times New Roman" w:cs="Times New Roman"/>
          <w:sz w:val="24"/>
          <w:szCs w:val="24"/>
        </w:rPr>
        <w:t>Dolkart</w:t>
      </w:r>
      <w:proofErr w:type="spellEnd"/>
      <w:r w:rsidRPr="00651430">
        <w:rPr>
          <w:rFonts w:ascii="Times New Roman" w:hAnsi="Times New Roman" w:cs="Times New Roman"/>
          <w:sz w:val="24"/>
          <w:szCs w:val="24"/>
        </w:rPr>
        <w:t>, 2020).</w:t>
      </w:r>
    </w:p>
    <w:p w:rsidR="00651430" w:rsidRPr="00651430" w:rsidRDefault="00651430" w:rsidP="00651430">
      <w:pPr>
        <w:spacing w:after="0" w:line="480" w:lineRule="auto"/>
        <w:ind w:firstLine="720"/>
        <w:rPr>
          <w:rFonts w:ascii="Times New Roman" w:hAnsi="Times New Roman" w:cs="Times New Roman"/>
          <w:sz w:val="24"/>
          <w:szCs w:val="24"/>
        </w:rPr>
      </w:pPr>
      <w:r w:rsidRPr="00651430">
        <w:rPr>
          <w:rFonts w:ascii="Times New Roman" w:hAnsi="Times New Roman" w:cs="Times New Roman"/>
          <w:sz w:val="24"/>
          <w:szCs w:val="24"/>
        </w:rPr>
        <w:t>Comparing the Asian and European immigrants in this era, the situation was the same as all immigrants were subjected to the life of the tenement system. These houses were overpopulated and overcrowded. These houses were characterized by the poor ventilation system, frequent despair, and lack of sanitation facilities. With this, there were numerous outbreaks of diseases (</w:t>
      </w:r>
      <w:proofErr w:type="spellStart"/>
      <w:r w:rsidRPr="00651430">
        <w:rPr>
          <w:rFonts w:ascii="Times New Roman" w:hAnsi="Times New Roman" w:cs="Times New Roman"/>
          <w:sz w:val="24"/>
          <w:szCs w:val="24"/>
        </w:rPr>
        <w:t>Limmer</w:t>
      </w:r>
      <w:proofErr w:type="spellEnd"/>
      <w:r w:rsidRPr="00651430">
        <w:rPr>
          <w:rFonts w:ascii="Times New Roman" w:hAnsi="Times New Roman" w:cs="Times New Roman"/>
          <w:sz w:val="24"/>
          <w:szCs w:val="24"/>
        </w:rPr>
        <w:t xml:space="preserve"> &amp; </w:t>
      </w:r>
      <w:proofErr w:type="spellStart"/>
      <w:r w:rsidRPr="00651430">
        <w:rPr>
          <w:rFonts w:ascii="Times New Roman" w:hAnsi="Times New Roman" w:cs="Times New Roman"/>
          <w:sz w:val="24"/>
          <w:szCs w:val="24"/>
        </w:rPr>
        <w:t>Dolkart</w:t>
      </w:r>
      <w:proofErr w:type="spellEnd"/>
      <w:r w:rsidRPr="00651430">
        <w:rPr>
          <w:rFonts w:ascii="Times New Roman" w:hAnsi="Times New Roman" w:cs="Times New Roman"/>
          <w:sz w:val="24"/>
          <w:szCs w:val="24"/>
        </w:rPr>
        <w:t>, 2020). Reformists emerged in the middle of 1880s to try to change the situation but ended up creating more problems for immigrants who arrived later in the early 1900s like Chinese immigrants. With the enactment of the Tenement House Act of 1901, it was not possible to construct new tenement houses. As such, the growing population was forced to divide the 25-foot wide lots among the population. However, the Act may have stopped the construction of new tenement houses, but it improved the sanitary arrangement and ventilation in the pre-existing tenements.</w:t>
      </w:r>
    </w:p>
    <w:p w:rsidR="00651430" w:rsidRPr="00651430" w:rsidRDefault="00651430" w:rsidP="00651430">
      <w:pPr>
        <w:spacing w:after="0" w:line="480" w:lineRule="auto"/>
        <w:jc w:val="center"/>
        <w:rPr>
          <w:rFonts w:ascii="Times New Roman" w:hAnsi="Times New Roman" w:cs="Times New Roman"/>
          <w:sz w:val="24"/>
          <w:szCs w:val="24"/>
        </w:rPr>
      </w:pPr>
      <w:r w:rsidRPr="00651430">
        <w:rPr>
          <w:rFonts w:ascii="Times New Roman" w:hAnsi="Times New Roman" w:cs="Times New Roman"/>
          <w:sz w:val="24"/>
          <w:szCs w:val="24"/>
        </w:rPr>
        <w:lastRenderedPageBreak/>
        <w:t>Reference</w:t>
      </w:r>
    </w:p>
    <w:p w:rsidR="00651430" w:rsidRPr="00651430" w:rsidRDefault="00651430" w:rsidP="00651430">
      <w:pPr>
        <w:spacing w:after="0" w:line="480" w:lineRule="auto"/>
        <w:ind w:left="720" w:hanging="720"/>
        <w:rPr>
          <w:rFonts w:ascii="Times New Roman" w:hAnsi="Times New Roman" w:cs="Times New Roman"/>
          <w:sz w:val="24"/>
          <w:szCs w:val="24"/>
        </w:rPr>
      </w:pPr>
      <w:proofErr w:type="spellStart"/>
      <w:proofErr w:type="gramStart"/>
      <w:r w:rsidRPr="00651430">
        <w:rPr>
          <w:rFonts w:ascii="Times New Roman" w:hAnsi="Times New Roman" w:cs="Times New Roman"/>
          <w:sz w:val="24"/>
          <w:szCs w:val="24"/>
        </w:rPr>
        <w:t>Limmer</w:t>
      </w:r>
      <w:proofErr w:type="spellEnd"/>
      <w:r w:rsidRPr="00651430">
        <w:rPr>
          <w:rFonts w:ascii="Times New Roman" w:hAnsi="Times New Roman" w:cs="Times New Roman"/>
          <w:sz w:val="24"/>
          <w:szCs w:val="24"/>
        </w:rPr>
        <w:t xml:space="preserve">, R., &amp; </w:t>
      </w:r>
      <w:proofErr w:type="spellStart"/>
      <w:r w:rsidRPr="00651430">
        <w:rPr>
          <w:rFonts w:ascii="Times New Roman" w:hAnsi="Times New Roman" w:cs="Times New Roman"/>
          <w:sz w:val="24"/>
          <w:szCs w:val="24"/>
        </w:rPr>
        <w:t>Dolkart</w:t>
      </w:r>
      <w:proofErr w:type="spellEnd"/>
      <w:r w:rsidRPr="00651430">
        <w:rPr>
          <w:rFonts w:ascii="Times New Roman" w:hAnsi="Times New Roman" w:cs="Times New Roman"/>
          <w:sz w:val="24"/>
          <w:szCs w:val="24"/>
        </w:rPr>
        <w:t>, A. S. (2020).</w:t>
      </w:r>
      <w:proofErr w:type="gramEnd"/>
      <w:r w:rsidRPr="00651430">
        <w:rPr>
          <w:rFonts w:ascii="Times New Roman" w:hAnsi="Times New Roman" w:cs="Times New Roman"/>
          <w:sz w:val="24"/>
          <w:szCs w:val="24"/>
        </w:rPr>
        <w:t xml:space="preserve"> </w:t>
      </w:r>
      <w:proofErr w:type="gramStart"/>
      <w:r w:rsidRPr="00651430">
        <w:rPr>
          <w:rFonts w:ascii="Times New Roman" w:hAnsi="Times New Roman" w:cs="Times New Roman"/>
          <w:i/>
          <w:sz w:val="24"/>
          <w:szCs w:val="24"/>
        </w:rPr>
        <w:t>The Tenement as History and Housing</w:t>
      </w:r>
      <w:r w:rsidRPr="00651430">
        <w:rPr>
          <w:rFonts w:ascii="Times New Roman" w:hAnsi="Times New Roman" w:cs="Times New Roman"/>
          <w:sz w:val="24"/>
          <w:szCs w:val="24"/>
        </w:rPr>
        <w:t>.</w:t>
      </w:r>
      <w:proofErr w:type="gramEnd"/>
      <w:r w:rsidRPr="00651430">
        <w:rPr>
          <w:rFonts w:ascii="Times New Roman" w:hAnsi="Times New Roman" w:cs="Times New Roman"/>
          <w:sz w:val="24"/>
          <w:szCs w:val="24"/>
        </w:rPr>
        <w:t xml:space="preserve"> Thirteen Media Impact (Online). https://www.thirteen.org/tenement/eagle.html</w:t>
      </w:r>
    </w:p>
    <w:sectPr w:rsidR="00651430" w:rsidRPr="00651430" w:rsidSect="006514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504" w:rsidRDefault="00AD1504" w:rsidP="00651430">
      <w:pPr>
        <w:spacing w:after="0" w:line="240" w:lineRule="auto"/>
      </w:pPr>
      <w:r>
        <w:separator/>
      </w:r>
    </w:p>
  </w:endnote>
  <w:endnote w:type="continuationSeparator" w:id="0">
    <w:p w:rsidR="00AD1504" w:rsidRDefault="00AD1504" w:rsidP="00651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504" w:rsidRDefault="00AD1504" w:rsidP="00651430">
      <w:pPr>
        <w:spacing w:after="0" w:line="240" w:lineRule="auto"/>
      </w:pPr>
      <w:r>
        <w:separator/>
      </w:r>
    </w:p>
  </w:footnote>
  <w:footnote w:type="continuationSeparator" w:id="0">
    <w:p w:rsidR="00AD1504" w:rsidRDefault="00AD1504" w:rsidP="00651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430" w:rsidRPr="00651430" w:rsidRDefault="00651430">
    <w:pPr>
      <w:pStyle w:val="Header"/>
      <w:rPr>
        <w:rFonts w:ascii="Times New Roman" w:hAnsi="Times New Roman" w:cs="Times New Roman"/>
        <w:sz w:val="24"/>
        <w:szCs w:val="24"/>
      </w:rPr>
    </w:pPr>
    <w:r w:rsidRPr="00651430">
      <w:rPr>
        <w:rFonts w:ascii="Times New Roman" w:hAnsi="Times New Roman" w:cs="Times New Roman"/>
        <w:sz w:val="24"/>
        <w:szCs w:val="24"/>
      </w:rPr>
      <w:t>THE TENEMENT</w:t>
    </w:r>
    <w:r w:rsidRPr="00651430">
      <w:rPr>
        <w:rFonts w:ascii="Times New Roman" w:hAnsi="Times New Roman" w:cs="Times New Roman"/>
        <w:sz w:val="24"/>
        <w:szCs w:val="24"/>
      </w:rPr>
      <w:tab/>
    </w:r>
    <w:r w:rsidRPr="00651430">
      <w:rPr>
        <w:rFonts w:ascii="Times New Roman" w:hAnsi="Times New Roman" w:cs="Times New Roman"/>
        <w:sz w:val="24"/>
        <w:szCs w:val="24"/>
      </w:rPr>
      <w:tab/>
    </w:r>
    <w:r w:rsidRPr="00651430">
      <w:rPr>
        <w:rFonts w:ascii="Times New Roman" w:hAnsi="Times New Roman" w:cs="Times New Roman"/>
        <w:sz w:val="24"/>
        <w:szCs w:val="24"/>
      </w:rPr>
      <w:fldChar w:fldCharType="begin"/>
    </w:r>
    <w:r w:rsidRPr="00651430">
      <w:rPr>
        <w:rFonts w:ascii="Times New Roman" w:hAnsi="Times New Roman" w:cs="Times New Roman"/>
        <w:sz w:val="24"/>
        <w:szCs w:val="24"/>
      </w:rPr>
      <w:instrText xml:space="preserve"> PAGE   \* MERGEFORMAT </w:instrText>
    </w:r>
    <w:r w:rsidRPr="00651430">
      <w:rPr>
        <w:rFonts w:ascii="Times New Roman" w:hAnsi="Times New Roman" w:cs="Times New Roman"/>
        <w:sz w:val="24"/>
        <w:szCs w:val="24"/>
      </w:rPr>
      <w:fldChar w:fldCharType="separate"/>
    </w:r>
    <w:r w:rsidR="00C6681C">
      <w:rPr>
        <w:rFonts w:ascii="Times New Roman" w:hAnsi="Times New Roman" w:cs="Times New Roman"/>
        <w:noProof/>
        <w:sz w:val="24"/>
        <w:szCs w:val="24"/>
      </w:rPr>
      <w:t>2</w:t>
    </w:r>
    <w:r w:rsidRPr="0065143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430" w:rsidRPr="00651430" w:rsidRDefault="00651430" w:rsidP="00651430">
    <w:pPr>
      <w:pStyle w:val="Header"/>
      <w:jc w:val="right"/>
      <w:rPr>
        <w:rFonts w:ascii="Times New Roman" w:hAnsi="Times New Roman" w:cs="Times New Roman"/>
        <w:sz w:val="24"/>
        <w:szCs w:val="24"/>
      </w:rPr>
    </w:pPr>
    <w:r w:rsidRPr="00651430">
      <w:rPr>
        <w:rFonts w:ascii="Times New Roman" w:hAnsi="Times New Roman" w:cs="Times New Roman"/>
        <w:sz w:val="24"/>
        <w:szCs w:val="24"/>
      </w:rPr>
      <w:fldChar w:fldCharType="begin"/>
    </w:r>
    <w:r w:rsidRPr="00651430">
      <w:rPr>
        <w:rFonts w:ascii="Times New Roman" w:hAnsi="Times New Roman" w:cs="Times New Roman"/>
        <w:sz w:val="24"/>
        <w:szCs w:val="24"/>
      </w:rPr>
      <w:instrText xml:space="preserve"> PAGE   \* MERGEFORMAT </w:instrText>
    </w:r>
    <w:r w:rsidRPr="00651430">
      <w:rPr>
        <w:rFonts w:ascii="Times New Roman" w:hAnsi="Times New Roman" w:cs="Times New Roman"/>
        <w:sz w:val="24"/>
        <w:szCs w:val="24"/>
      </w:rPr>
      <w:fldChar w:fldCharType="separate"/>
    </w:r>
    <w:r w:rsidR="00C6681C">
      <w:rPr>
        <w:rFonts w:ascii="Times New Roman" w:hAnsi="Times New Roman" w:cs="Times New Roman"/>
        <w:noProof/>
        <w:sz w:val="24"/>
        <w:szCs w:val="24"/>
      </w:rPr>
      <w:t>1</w:t>
    </w:r>
    <w:r w:rsidRPr="0065143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C38"/>
    <w:rsid w:val="004E2F8B"/>
    <w:rsid w:val="00550C38"/>
    <w:rsid w:val="005A3239"/>
    <w:rsid w:val="00651430"/>
    <w:rsid w:val="006C51C4"/>
    <w:rsid w:val="00810B53"/>
    <w:rsid w:val="008D0636"/>
    <w:rsid w:val="00A21778"/>
    <w:rsid w:val="00AD1504"/>
    <w:rsid w:val="00BE0195"/>
    <w:rsid w:val="00C66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195"/>
    <w:rPr>
      <w:color w:val="0000FF" w:themeColor="hyperlink"/>
      <w:u w:val="single"/>
    </w:rPr>
  </w:style>
  <w:style w:type="paragraph" w:styleId="Header">
    <w:name w:val="header"/>
    <w:basedOn w:val="Normal"/>
    <w:link w:val="HeaderChar"/>
    <w:uiPriority w:val="99"/>
    <w:unhideWhenUsed/>
    <w:rsid w:val="00651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430"/>
  </w:style>
  <w:style w:type="paragraph" w:styleId="Footer">
    <w:name w:val="footer"/>
    <w:basedOn w:val="Normal"/>
    <w:link w:val="FooterChar"/>
    <w:uiPriority w:val="99"/>
    <w:unhideWhenUsed/>
    <w:rsid w:val="00651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4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195"/>
    <w:rPr>
      <w:color w:val="0000FF" w:themeColor="hyperlink"/>
      <w:u w:val="single"/>
    </w:rPr>
  </w:style>
  <w:style w:type="paragraph" w:styleId="Header">
    <w:name w:val="header"/>
    <w:basedOn w:val="Normal"/>
    <w:link w:val="HeaderChar"/>
    <w:uiPriority w:val="99"/>
    <w:unhideWhenUsed/>
    <w:rsid w:val="00651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430"/>
  </w:style>
  <w:style w:type="paragraph" w:styleId="Footer">
    <w:name w:val="footer"/>
    <w:basedOn w:val="Normal"/>
    <w:link w:val="FooterChar"/>
    <w:uiPriority w:val="99"/>
    <w:unhideWhenUsed/>
    <w:rsid w:val="00651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2020-10-21T13:29:00Z</dcterms:created>
  <dcterms:modified xsi:type="dcterms:W3CDTF">2020-10-21T13:29:00Z</dcterms:modified>
</cp:coreProperties>
</file>