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65362D" w14:textId="77777777" w:rsidR="00651430" w:rsidRPr="007B033E" w:rsidRDefault="00651430" w:rsidP="007B033E">
      <w:pPr>
        <w:spacing w:after="0" w:line="480" w:lineRule="auto"/>
        <w:rPr>
          <w:rFonts w:ascii="Times New Roman" w:hAnsi="Times New Roman" w:cs="Times New Roman"/>
          <w:sz w:val="24"/>
          <w:szCs w:val="24"/>
        </w:rPr>
      </w:pPr>
    </w:p>
    <w:p w14:paraId="7EDC100B" w14:textId="77777777" w:rsidR="00651430" w:rsidRPr="007B033E" w:rsidRDefault="00651430" w:rsidP="007B033E">
      <w:pPr>
        <w:spacing w:after="0" w:line="480" w:lineRule="auto"/>
        <w:rPr>
          <w:rFonts w:ascii="Times New Roman" w:hAnsi="Times New Roman" w:cs="Times New Roman"/>
          <w:sz w:val="24"/>
          <w:szCs w:val="24"/>
        </w:rPr>
      </w:pPr>
    </w:p>
    <w:p w14:paraId="5B6082EF" w14:textId="77777777" w:rsidR="00651430" w:rsidRPr="007B033E" w:rsidRDefault="00651430" w:rsidP="007B033E">
      <w:pPr>
        <w:spacing w:after="0" w:line="480" w:lineRule="auto"/>
        <w:rPr>
          <w:rFonts w:ascii="Times New Roman" w:hAnsi="Times New Roman" w:cs="Times New Roman"/>
          <w:sz w:val="24"/>
          <w:szCs w:val="24"/>
        </w:rPr>
      </w:pPr>
    </w:p>
    <w:p w14:paraId="208BFE4A" w14:textId="77777777" w:rsidR="00651430" w:rsidRPr="007B033E" w:rsidRDefault="00651430" w:rsidP="007B033E">
      <w:pPr>
        <w:spacing w:after="0" w:line="480" w:lineRule="auto"/>
        <w:rPr>
          <w:rFonts w:ascii="Times New Roman" w:hAnsi="Times New Roman" w:cs="Times New Roman"/>
          <w:sz w:val="24"/>
          <w:szCs w:val="24"/>
        </w:rPr>
      </w:pPr>
    </w:p>
    <w:p w14:paraId="35A73333" w14:textId="77777777" w:rsidR="00651430" w:rsidRPr="007B033E" w:rsidRDefault="00651430" w:rsidP="007B033E">
      <w:pPr>
        <w:spacing w:after="0" w:line="480" w:lineRule="auto"/>
        <w:rPr>
          <w:rFonts w:ascii="Times New Roman" w:hAnsi="Times New Roman" w:cs="Times New Roman"/>
          <w:sz w:val="24"/>
          <w:szCs w:val="24"/>
        </w:rPr>
      </w:pPr>
    </w:p>
    <w:p w14:paraId="6A640EF4" w14:textId="77777777" w:rsidR="00651430" w:rsidRPr="007B033E" w:rsidRDefault="00651430" w:rsidP="007B033E">
      <w:pPr>
        <w:spacing w:after="0" w:line="480" w:lineRule="auto"/>
        <w:rPr>
          <w:rFonts w:ascii="Times New Roman" w:hAnsi="Times New Roman" w:cs="Times New Roman"/>
          <w:sz w:val="24"/>
          <w:szCs w:val="24"/>
        </w:rPr>
      </w:pPr>
    </w:p>
    <w:p w14:paraId="1B9EA845" w14:textId="77777777" w:rsidR="00651430" w:rsidRPr="007B033E" w:rsidRDefault="00651430" w:rsidP="007B033E">
      <w:pPr>
        <w:spacing w:after="0" w:line="480" w:lineRule="auto"/>
        <w:rPr>
          <w:rFonts w:ascii="Times New Roman" w:hAnsi="Times New Roman" w:cs="Times New Roman"/>
          <w:sz w:val="24"/>
          <w:szCs w:val="24"/>
        </w:rPr>
      </w:pPr>
    </w:p>
    <w:p w14:paraId="30AA1BAF" w14:textId="77777777" w:rsidR="00651430" w:rsidRPr="007B033E" w:rsidRDefault="00651430" w:rsidP="007B033E">
      <w:pPr>
        <w:spacing w:after="0" w:line="480" w:lineRule="auto"/>
        <w:rPr>
          <w:rFonts w:ascii="Times New Roman" w:hAnsi="Times New Roman" w:cs="Times New Roman"/>
          <w:sz w:val="24"/>
          <w:szCs w:val="24"/>
        </w:rPr>
      </w:pPr>
    </w:p>
    <w:p w14:paraId="08F4E065" w14:textId="77777777" w:rsidR="00651430" w:rsidRPr="007B033E" w:rsidRDefault="00651430" w:rsidP="007B033E">
      <w:pPr>
        <w:spacing w:after="0" w:line="480" w:lineRule="auto"/>
        <w:jc w:val="center"/>
        <w:rPr>
          <w:rFonts w:ascii="Times New Roman" w:hAnsi="Times New Roman" w:cs="Times New Roman"/>
          <w:sz w:val="24"/>
          <w:szCs w:val="24"/>
        </w:rPr>
      </w:pPr>
    </w:p>
    <w:p w14:paraId="4FFF4199" w14:textId="77777777" w:rsidR="00651430" w:rsidRPr="007B033E" w:rsidRDefault="00651430" w:rsidP="007B033E">
      <w:pPr>
        <w:spacing w:after="0" w:line="480" w:lineRule="auto"/>
        <w:rPr>
          <w:rFonts w:ascii="Times New Roman" w:hAnsi="Times New Roman" w:cs="Times New Roman"/>
          <w:sz w:val="24"/>
          <w:szCs w:val="24"/>
        </w:rPr>
      </w:pPr>
    </w:p>
    <w:p w14:paraId="0E846327" w14:textId="77777777" w:rsidR="00651430" w:rsidRPr="007B033E" w:rsidRDefault="00651430" w:rsidP="007B033E">
      <w:pPr>
        <w:spacing w:after="0" w:line="480" w:lineRule="auto"/>
        <w:rPr>
          <w:rFonts w:ascii="Times New Roman" w:hAnsi="Times New Roman" w:cs="Times New Roman"/>
          <w:sz w:val="24"/>
          <w:szCs w:val="24"/>
        </w:rPr>
      </w:pPr>
    </w:p>
    <w:p w14:paraId="07DC771C" w14:textId="77777777" w:rsidR="00651430" w:rsidRPr="007B033E" w:rsidRDefault="00651430" w:rsidP="007B033E">
      <w:pPr>
        <w:spacing w:after="0" w:line="480" w:lineRule="auto"/>
        <w:rPr>
          <w:rFonts w:ascii="Times New Roman" w:hAnsi="Times New Roman" w:cs="Times New Roman"/>
          <w:sz w:val="24"/>
          <w:szCs w:val="24"/>
        </w:rPr>
      </w:pPr>
    </w:p>
    <w:p w14:paraId="2FD21988" w14:textId="77777777" w:rsidR="00651430" w:rsidRPr="007B033E" w:rsidRDefault="00651430" w:rsidP="007B033E">
      <w:pPr>
        <w:spacing w:after="0" w:line="480" w:lineRule="auto"/>
        <w:rPr>
          <w:rFonts w:ascii="Times New Roman" w:hAnsi="Times New Roman" w:cs="Times New Roman"/>
          <w:sz w:val="24"/>
          <w:szCs w:val="24"/>
        </w:rPr>
      </w:pPr>
    </w:p>
    <w:p w14:paraId="2A2A3E44" w14:textId="1AD46285" w:rsidR="00651430" w:rsidRDefault="00651430" w:rsidP="007B033E">
      <w:pPr>
        <w:spacing w:after="0" w:line="480" w:lineRule="auto"/>
        <w:rPr>
          <w:rFonts w:ascii="Times New Roman" w:hAnsi="Times New Roman" w:cs="Times New Roman"/>
          <w:sz w:val="24"/>
          <w:szCs w:val="24"/>
        </w:rPr>
      </w:pPr>
    </w:p>
    <w:p w14:paraId="60D4386B" w14:textId="4885523D" w:rsidR="00824513" w:rsidRDefault="00824513" w:rsidP="007B033E">
      <w:pPr>
        <w:spacing w:after="0" w:line="480" w:lineRule="auto"/>
        <w:rPr>
          <w:rFonts w:ascii="Times New Roman" w:hAnsi="Times New Roman" w:cs="Times New Roman"/>
          <w:sz w:val="24"/>
          <w:szCs w:val="24"/>
        </w:rPr>
      </w:pPr>
    </w:p>
    <w:p w14:paraId="3DB0C12E" w14:textId="40EFE571" w:rsidR="00824513" w:rsidRDefault="00824513" w:rsidP="007B033E">
      <w:pPr>
        <w:spacing w:after="0" w:line="480" w:lineRule="auto"/>
        <w:rPr>
          <w:rFonts w:ascii="Times New Roman" w:hAnsi="Times New Roman" w:cs="Times New Roman"/>
          <w:sz w:val="24"/>
          <w:szCs w:val="24"/>
        </w:rPr>
      </w:pPr>
    </w:p>
    <w:p w14:paraId="4E41F0D3" w14:textId="52C0A126" w:rsidR="00824513" w:rsidRDefault="00824513" w:rsidP="007B033E">
      <w:pPr>
        <w:spacing w:after="0" w:line="480" w:lineRule="auto"/>
        <w:rPr>
          <w:rFonts w:ascii="Times New Roman" w:hAnsi="Times New Roman" w:cs="Times New Roman"/>
          <w:sz w:val="24"/>
          <w:szCs w:val="24"/>
        </w:rPr>
      </w:pPr>
    </w:p>
    <w:p w14:paraId="42F3081F" w14:textId="008B5486" w:rsidR="00824513" w:rsidRDefault="00824513" w:rsidP="007B033E">
      <w:pPr>
        <w:spacing w:after="0" w:line="480" w:lineRule="auto"/>
        <w:rPr>
          <w:rFonts w:ascii="Times New Roman" w:hAnsi="Times New Roman" w:cs="Times New Roman"/>
          <w:sz w:val="24"/>
          <w:szCs w:val="24"/>
        </w:rPr>
      </w:pPr>
    </w:p>
    <w:p w14:paraId="7C364230" w14:textId="48961D68" w:rsidR="00824513" w:rsidRDefault="00824513" w:rsidP="007B033E">
      <w:pPr>
        <w:spacing w:after="0" w:line="480" w:lineRule="auto"/>
        <w:rPr>
          <w:rFonts w:ascii="Times New Roman" w:hAnsi="Times New Roman" w:cs="Times New Roman"/>
          <w:sz w:val="24"/>
          <w:szCs w:val="24"/>
        </w:rPr>
      </w:pPr>
    </w:p>
    <w:p w14:paraId="41F2E870" w14:textId="1ECBD95F" w:rsidR="00824513" w:rsidRDefault="00824513" w:rsidP="007B033E">
      <w:pPr>
        <w:spacing w:after="0" w:line="480" w:lineRule="auto"/>
        <w:rPr>
          <w:rFonts w:ascii="Times New Roman" w:hAnsi="Times New Roman" w:cs="Times New Roman"/>
          <w:sz w:val="24"/>
          <w:szCs w:val="24"/>
        </w:rPr>
      </w:pPr>
    </w:p>
    <w:p w14:paraId="0D5ECC55" w14:textId="08D1A2E9" w:rsidR="00824513" w:rsidRDefault="00824513" w:rsidP="007B033E">
      <w:pPr>
        <w:spacing w:after="0" w:line="480" w:lineRule="auto"/>
        <w:rPr>
          <w:rFonts w:ascii="Times New Roman" w:hAnsi="Times New Roman" w:cs="Times New Roman"/>
          <w:sz w:val="24"/>
          <w:szCs w:val="24"/>
        </w:rPr>
      </w:pPr>
    </w:p>
    <w:p w14:paraId="6D6389CD" w14:textId="77777777" w:rsidR="00824513" w:rsidRPr="007B033E" w:rsidRDefault="00824513" w:rsidP="007B033E">
      <w:pPr>
        <w:spacing w:after="0" w:line="480" w:lineRule="auto"/>
        <w:rPr>
          <w:rFonts w:ascii="Times New Roman" w:hAnsi="Times New Roman" w:cs="Times New Roman"/>
          <w:sz w:val="24"/>
          <w:szCs w:val="24"/>
        </w:rPr>
      </w:pPr>
    </w:p>
    <w:p w14:paraId="31A37199" w14:textId="77777777" w:rsidR="00651430" w:rsidRPr="007B033E" w:rsidRDefault="00651430" w:rsidP="007B033E">
      <w:pPr>
        <w:spacing w:after="0" w:line="480" w:lineRule="auto"/>
        <w:rPr>
          <w:rFonts w:ascii="Times New Roman" w:hAnsi="Times New Roman" w:cs="Times New Roman"/>
          <w:sz w:val="24"/>
          <w:szCs w:val="24"/>
        </w:rPr>
      </w:pPr>
    </w:p>
    <w:p w14:paraId="6649CB94" w14:textId="77777777" w:rsidR="007B033E" w:rsidRPr="007B033E" w:rsidRDefault="007B033E" w:rsidP="007B033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Part 1: </w:t>
      </w:r>
      <w:r w:rsidRPr="007B033E">
        <w:rPr>
          <w:rFonts w:ascii="Times New Roman" w:hAnsi="Times New Roman" w:cs="Times New Roman"/>
          <w:b/>
          <w:sz w:val="24"/>
          <w:szCs w:val="24"/>
        </w:rPr>
        <w:t>New Immigration in the 19th Century</w:t>
      </w:r>
    </w:p>
    <w:p w14:paraId="3813D42B" w14:textId="77777777" w:rsidR="007B033E" w:rsidRPr="007B033E" w:rsidRDefault="007B033E" w:rsidP="007B033E">
      <w:pPr>
        <w:spacing w:after="0" w:line="480" w:lineRule="auto"/>
        <w:ind w:firstLine="720"/>
        <w:rPr>
          <w:rFonts w:ascii="Times New Roman" w:hAnsi="Times New Roman" w:cs="Times New Roman"/>
          <w:sz w:val="24"/>
          <w:szCs w:val="24"/>
        </w:rPr>
      </w:pPr>
      <w:r w:rsidRPr="007B033E">
        <w:rPr>
          <w:rFonts w:ascii="Times New Roman" w:hAnsi="Times New Roman" w:cs="Times New Roman"/>
          <w:sz w:val="24"/>
          <w:szCs w:val="24"/>
        </w:rPr>
        <w:t>The end of the 1870s was characterized by development and advancement in technology, which facilitated ships' building. The use of steam-powered ships created a new path for people to move across the ocean freely and at a cheaper cost. With this development, there emerged a wave of migration as millions of immigrants moved to America.</w:t>
      </w:r>
    </w:p>
    <w:p w14:paraId="6BBF4292" w14:textId="77777777" w:rsidR="007B033E" w:rsidRPr="007B033E" w:rsidRDefault="007B033E" w:rsidP="007B033E">
      <w:pPr>
        <w:spacing w:after="0" w:line="480" w:lineRule="auto"/>
        <w:ind w:firstLine="720"/>
        <w:rPr>
          <w:rFonts w:ascii="Times New Roman" w:hAnsi="Times New Roman" w:cs="Times New Roman"/>
          <w:sz w:val="24"/>
          <w:szCs w:val="24"/>
        </w:rPr>
      </w:pPr>
      <w:r w:rsidRPr="007B033E">
        <w:rPr>
          <w:rFonts w:ascii="Times New Roman" w:hAnsi="Times New Roman" w:cs="Times New Roman"/>
          <w:sz w:val="24"/>
          <w:szCs w:val="24"/>
        </w:rPr>
        <w:t>Towards the mid-1850s, America was witnessing an influx of immigrants coming from different parts of Europe and Asia. However, the local natives became concerned, and an antipathy attitude developed towards foreigners. The natives created the Know-Nothing movement that originated in New York to prevent German Catholic and Irish immigrants' entry. According to the National Academies of Sciences (2017), the natives' fear resulted in the antipathy attitude towards the immigrants.</w:t>
      </w:r>
    </w:p>
    <w:p w14:paraId="2369C9C9" w14:textId="77777777" w:rsidR="007B033E" w:rsidRPr="007B033E" w:rsidRDefault="007B033E" w:rsidP="007B033E">
      <w:pPr>
        <w:spacing w:after="0" w:line="480" w:lineRule="auto"/>
        <w:ind w:firstLine="720"/>
        <w:rPr>
          <w:rFonts w:ascii="Times New Roman" w:hAnsi="Times New Roman" w:cs="Times New Roman"/>
          <w:sz w:val="24"/>
          <w:szCs w:val="24"/>
        </w:rPr>
      </w:pPr>
      <w:r w:rsidRPr="007B033E">
        <w:rPr>
          <w:rFonts w:ascii="Times New Roman" w:hAnsi="Times New Roman" w:cs="Times New Roman"/>
          <w:sz w:val="24"/>
          <w:szCs w:val="24"/>
        </w:rPr>
        <w:t>The new immigrants who predominated from ca. 1820 to 1880 were immigrants from Europe. They included Italians, Greeks, Hungarians, Poles, Germans, and Irish, who moved to the United States to explore the American labor market. However, towards the end of 1880 and into the early 1900s, Chinese immigrants became the dominant group that formed the American New Immigrant population.</w:t>
      </w:r>
    </w:p>
    <w:p w14:paraId="2C6EE97B" w14:textId="77777777" w:rsidR="007B033E" w:rsidRPr="007B033E" w:rsidRDefault="007B033E" w:rsidP="007B033E">
      <w:pPr>
        <w:spacing w:after="0" w:line="480" w:lineRule="auto"/>
        <w:ind w:firstLine="720"/>
        <w:rPr>
          <w:rFonts w:ascii="Times New Roman" w:hAnsi="Times New Roman" w:cs="Times New Roman"/>
          <w:sz w:val="24"/>
          <w:szCs w:val="24"/>
        </w:rPr>
      </w:pPr>
      <w:r w:rsidRPr="007B033E">
        <w:rPr>
          <w:rFonts w:ascii="Times New Roman" w:hAnsi="Times New Roman" w:cs="Times New Roman"/>
          <w:sz w:val="24"/>
          <w:szCs w:val="24"/>
        </w:rPr>
        <w:t xml:space="preserve">Even though most immigrants, especially those from Europe, were welcomed, the Asian, German Catholic, and Irish immigrants, however, did not find America hospitable or welcoming. They were opposed by various policies, including the Know-Nothing movement for Irish and German Catholics and the Immigration Act of 1924. The Immigration Act of 1924 limited the number of immigrants allowed entry into the United States through their national origins. The Asians were the main affected by this policy as the quota completely excluded them from entering into the United States (Office of the Historian). </w:t>
      </w:r>
    </w:p>
    <w:p w14:paraId="35FFD5C5" w14:textId="77777777" w:rsidR="007B033E" w:rsidRPr="00FA2D59" w:rsidRDefault="007B033E" w:rsidP="007B033E">
      <w:pPr>
        <w:spacing w:after="0" w:line="480" w:lineRule="auto"/>
        <w:jc w:val="center"/>
        <w:rPr>
          <w:rFonts w:ascii="Times New Roman" w:eastAsia="Times New Roman" w:hAnsi="Times New Roman" w:cs="Times New Roman"/>
          <w:b/>
          <w:color w:val="0E101A"/>
          <w:sz w:val="24"/>
          <w:szCs w:val="24"/>
        </w:rPr>
      </w:pPr>
      <w:r>
        <w:rPr>
          <w:rFonts w:ascii="Times New Roman" w:eastAsia="Times New Roman" w:hAnsi="Times New Roman" w:cs="Times New Roman"/>
          <w:b/>
          <w:color w:val="0E101A"/>
          <w:sz w:val="24"/>
          <w:szCs w:val="24"/>
        </w:rPr>
        <w:lastRenderedPageBreak/>
        <w:t xml:space="preserve">Part 2: </w:t>
      </w:r>
      <w:r w:rsidRPr="00FA2D59">
        <w:rPr>
          <w:rFonts w:ascii="Times New Roman" w:eastAsia="Times New Roman" w:hAnsi="Times New Roman" w:cs="Times New Roman"/>
          <w:b/>
          <w:color w:val="0E101A"/>
          <w:sz w:val="24"/>
          <w:szCs w:val="24"/>
        </w:rPr>
        <w:t>Identifications</w:t>
      </w:r>
    </w:p>
    <w:p w14:paraId="32B8C859" w14:textId="77777777" w:rsidR="007B033E" w:rsidRPr="007B033E" w:rsidRDefault="007B033E" w:rsidP="007B033E">
      <w:pPr>
        <w:pStyle w:val="ListParagraph"/>
        <w:numPr>
          <w:ilvl w:val="0"/>
          <w:numId w:val="1"/>
        </w:numPr>
        <w:spacing w:after="0" w:line="480" w:lineRule="auto"/>
        <w:rPr>
          <w:rFonts w:ascii="Times New Roman" w:eastAsia="Times New Roman" w:hAnsi="Times New Roman" w:cs="Times New Roman"/>
          <w:b/>
          <w:color w:val="0E101A"/>
          <w:sz w:val="24"/>
          <w:szCs w:val="24"/>
        </w:rPr>
      </w:pPr>
      <w:r w:rsidRPr="007B033E">
        <w:rPr>
          <w:rFonts w:ascii="Times New Roman" w:eastAsia="Times New Roman" w:hAnsi="Times New Roman" w:cs="Times New Roman"/>
          <w:b/>
          <w:color w:val="0E101A"/>
          <w:sz w:val="24"/>
          <w:szCs w:val="24"/>
        </w:rPr>
        <w:t>Shtetls</w:t>
      </w:r>
    </w:p>
    <w:p w14:paraId="75EAD9BE" w14:textId="77777777" w:rsidR="007B033E" w:rsidRPr="00FA2D59" w:rsidRDefault="007B033E" w:rsidP="007B033E">
      <w:pPr>
        <w:spacing w:after="0" w:line="480" w:lineRule="auto"/>
        <w:rPr>
          <w:rFonts w:ascii="Times New Roman" w:eastAsia="Times New Roman" w:hAnsi="Times New Roman" w:cs="Times New Roman"/>
          <w:color w:val="0E101A"/>
          <w:sz w:val="24"/>
          <w:szCs w:val="24"/>
        </w:rPr>
      </w:pPr>
      <w:r w:rsidRPr="00FA2D59">
        <w:rPr>
          <w:rFonts w:ascii="Times New Roman" w:eastAsia="Times New Roman" w:hAnsi="Times New Roman" w:cs="Times New Roman"/>
          <w:color w:val="0E101A"/>
          <w:sz w:val="24"/>
          <w:szCs w:val="24"/>
        </w:rPr>
        <w:t>Shtetl was a word that was used to refer to the small towns that the Jewish people inhabited in Europe, especially in Poland and Russia. The Shtetls were the small towns that comprised of the large Jewish population. Apart from the large population and smaller geographical size, they were characterized by forests and fields.</w:t>
      </w:r>
    </w:p>
    <w:p w14:paraId="4DB03EF1" w14:textId="77777777" w:rsidR="007B033E" w:rsidRPr="007B033E" w:rsidRDefault="007B033E" w:rsidP="007B033E">
      <w:pPr>
        <w:pStyle w:val="ListParagraph"/>
        <w:numPr>
          <w:ilvl w:val="0"/>
          <w:numId w:val="1"/>
        </w:numPr>
        <w:spacing w:after="0" w:line="480" w:lineRule="auto"/>
        <w:rPr>
          <w:rFonts w:ascii="Times New Roman" w:eastAsia="Times New Roman" w:hAnsi="Times New Roman" w:cs="Times New Roman"/>
          <w:b/>
          <w:color w:val="0E101A"/>
          <w:sz w:val="24"/>
          <w:szCs w:val="24"/>
        </w:rPr>
      </w:pPr>
      <w:r w:rsidRPr="007B033E">
        <w:rPr>
          <w:rFonts w:ascii="Times New Roman" w:eastAsia="Times New Roman" w:hAnsi="Times New Roman" w:cs="Times New Roman"/>
          <w:b/>
          <w:color w:val="0E101A"/>
          <w:sz w:val="24"/>
          <w:szCs w:val="24"/>
        </w:rPr>
        <w:t>Paper Sons</w:t>
      </w:r>
    </w:p>
    <w:p w14:paraId="7D6B7332" w14:textId="77777777" w:rsidR="007B033E" w:rsidRPr="00FA2D59" w:rsidRDefault="007B033E" w:rsidP="007B033E">
      <w:pPr>
        <w:spacing w:after="0" w:line="480" w:lineRule="auto"/>
        <w:rPr>
          <w:rFonts w:ascii="Times New Roman" w:eastAsia="Times New Roman" w:hAnsi="Times New Roman" w:cs="Times New Roman"/>
          <w:color w:val="0E101A"/>
          <w:sz w:val="24"/>
          <w:szCs w:val="24"/>
        </w:rPr>
      </w:pPr>
      <w:r w:rsidRPr="00FA2D59">
        <w:rPr>
          <w:rFonts w:ascii="Times New Roman" w:eastAsia="Times New Roman" w:hAnsi="Times New Roman" w:cs="Times New Roman"/>
          <w:color w:val="0E101A"/>
          <w:sz w:val="24"/>
          <w:szCs w:val="24"/>
        </w:rPr>
        <w:t>Paper sons were a term used to refer or describe the Chinese people born in China but illegally migrated into the United States. The New Immigration era was characterized by massive migration of people, including the Chinese, into the United States. However, with the policy restrictions that barred them from coming to the United States, some of them purchased fraudulent documentation that stated that they were blood relatives to those Chinese who were already U.S. citizens.</w:t>
      </w:r>
    </w:p>
    <w:p w14:paraId="1E2F4897" w14:textId="77777777" w:rsidR="007B033E" w:rsidRPr="007B033E" w:rsidRDefault="007B033E" w:rsidP="007B033E">
      <w:pPr>
        <w:pStyle w:val="ListParagraph"/>
        <w:numPr>
          <w:ilvl w:val="0"/>
          <w:numId w:val="1"/>
        </w:numPr>
        <w:spacing w:after="0" w:line="480" w:lineRule="auto"/>
        <w:rPr>
          <w:rFonts w:ascii="Times New Roman" w:eastAsia="Times New Roman" w:hAnsi="Times New Roman" w:cs="Times New Roman"/>
          <w:b/>
          <w:color w:val="0E101A"/>
          <w:sz w:val="24"/>
          <w:szCs w:val="24"/>
        </w:rPr>
      </w:pPr>
      <w:r w:rsidRPr="007B033E">
        <w:rPr>
          <w:rFonts w:ascii="Times New Roman" w:eastAsia="Times New Roman" w:hAnsi="Times New Roman" w:cs="Times New Roman"/>
          <w:b/>
          <w:color w:val="0E101A"/>
          <w:sz w:val="24"/>
          <w:szCs w:val="24"/>
        </w:rPr>
        <w:t>Picture Brides</w:t>
      </w:r>
    </w:p>
    <w:p w14:paraId="17009369" w14:textId="77777777" w:rsidR="007B033E" w:rsidRPr="00FA2D59" w:rsidRDefault="007B033E" w:rsidP="007B033E">
      <w:pPr>
        <w:spacing w:after="0" w:line="480" w:lineRule="auto"/>
        <w:rPr>
          <w:rFonts w:ascii="Times New Roman" w:eastAsia="Times New Roman" w:hAnsi="Times New Roman" w:cs="Times New Roman"/>
          <w:color w:val="0E101A"/>
          <w:sz w:val="24"/>
          <w:szCs w:val="24"/>
        </w:rPr>
      </w:pPr>
      <w:r w:rsidRPr="00FA2D59">
        <w:rPr>
          <w:rFonts w:ascii="Times New Roman" w:eastAsia="Times New Roman" w:hAnsi="Times New Roman" w:cs="Times New Roman"/>
          <w:color w:val="0E101A"/>
          <w:sz w:val="24"/>
          <w:szCs w:val="24"/>
        </w:rPr>
        <w:t>Picture bride referred to the Asian immigrants' practice to select their brides from their native countries through a matchmaker. The practice that became predominantly famous in the early 20th century involved a matchmaker who paired the bride and the groom through a photograph and family recommendation of the candidates only. It was practiced by Asians who resided in Hawaii and the west coast of the U.S. and Canada.</w:t>
      </w:r>
    </w:p>
    <w:p w14:paraId="0C23F2B9" w14:textId="77777777" w:rsidR="007B033E" w:rsidRPr="007B033E" w:rsidRDefault="007B033E" w:rsidP="007B033E">
      <w:pPr>
        <w:pStyle w:val="ListParagraph"/>
        <w:numPr>
          <w:ilvl w:val="0"/>
          <w:numId w:val="1"/>
        </w:numPr>
        <w:spacing w:after="0" w:line="480" w:lineRule="auto"/>
        <w:rPr>
          <w:rFonts w:ascii="Times New Roman" w:eastAsia="Times New Roman" w:hAnsi="Times New Roman" w:cs="Times New Roman"/>
          <w:b/>
          <w:color w:val="0E101A"/>
          <w:sz w:val="24"/>
          <w:szCs w:val="24"/>
        </w:rPr>
      </w:pPr>
      <w:r w:rsidRPr="007B033E">
        <w:rPr>
          <w:rFonts w:ascii="Times New Roman" w:eastAsia="Times New Roman" w:hAnsi="Times New Roman" w:cs="Times New Roman"/>
          <w:b/>
          <w:color w:val="0E101A"/>
          <w:sz w:val="24"/>
          <w:szCs w:val="24"/>
        </w:rPr>
        <w:t>The Mezzogiorno</w:t>
      </w:r>
    </w:p>
    <w:p w14:paraId="5A2352EF" w14:textId="77777777" w:rsidR="007B033E" w:rsidRPr="00FA2D59" w:rsidRDefault="007B033E" w:rsidP="007B033E">
      <w:pPr>
        <w:spacing w:after="0" w:line="480" w:lineRule="auto"/>
        <w:rPr>
          <w:rFonts w:ascii="Times New Roman" w:eastAsia="Times New Roman" w:hAnsi="Times New Roman" w:cs="Times New Roman"/>
          <w:color w:val="0E101A"/>
          <w:sz w:val="24"/>
          <w:szCs w:val="24"/>
        </w:rPr>
      </w:pPr>
      <w:r w:rsidRPr="00FA2D59">
        <w:rPr>
          <w:rFonts w:ascii="Times New Roman" w:eastAsia="Times New Roman" w:hAnsi="Times New Roman" w:cs="Times New Roman"/>
          <w:color w:val="0E101A"/>
          <w:sz w:val="24"/>
          <w:szCs w:val="24"/>
        </w:rPr>
        <w:t>The Mezzogiorno was a term that was used to refer to Southern Italy that was ruled by the Kingdom of Naples. In Italian, the term means midday or noon, and it was used to describe the intense sunshine of Southern Italy at midday.</w:t>
      </w:r>
    </w:p>
    <w:p w14:paraId="18318FB7" w14:textId="77777777" w:rsidR="007B033E" w:rsidRPr="007B033E" w:rsidRDefault="007B033E" w:rsidP="007B033E">
      <w:pPr>
        <w:pStyle w:val="ListParagraph"/>
        <w:numPr>
          <w:ilvl w:val="0"/>
          <w:numId w:val="1"/>
        </w:numPr>
        <w:spacing w:after="0" w:line="480" w:lineRule="auto"/>
        <w:rPr>
          <w:rFonts w:ascii="Times New Roman" w:eastAsia="Times New Roman" w:hAnsi="Times New Roman" w:cs="Times New Roman"/>
          <w:b/>
          <w:color w:val="0E101A"/>
          <w:sz w:val="24"/>
          <w:szCs w:val="24"/>
        </w:rPr>
      </w:pPr>
      <w:r w:rsidRPr="007B033E">
        <w:rPr>
          <w:rFonts w:ascii="Times New Roman" w:eastAsia="Times New Roman" w:hAnsi="Times New Roman" w:cs="Times New Roman"/>
          <w:b/>
          <w:color w:val="0E101A"/>
          <w:sz w:val="24"/>
          <w:szCs w:val="24"/>
        </w:rPr>
        <w:lastRenderedPageBreak/>
        <w:t>William P. Dillingham</w:t>
      </w:r>
    </w:p>
    <w:p w14:paraId="406320BE" w14:textId="77777777" w:rsidR="007B033E" w:rsidRPr="007B033E" w:rsidRDefault="007B033E" w:rsidP="007B033E">
      <w:pPr>
        <w:spacing w:after="0" w:line="480" w:lineRule="auto"/>
        <w:rPr>
          <w:rFonts w:ascii="Times New Roman" w:eastAsia="Times New Roman" w:hAnsi="Times New Roman" w:cs="Times New Roman"/>
          <w:color w:val="0E101A"/>
          <w:sz w:val="24"/>
          <w:szCs w:val="24"/>
        </w:rPr>
      </w:pPr>
      <w:r w:rsidRPr="00FA2D59">
        <w:rPr>
          <w:rFonts w:ascii="Times New Roman" w:eastAsia="Times New Roman" w:hAnsi="Times New Roman" w:cs="Times New Roman"/>
          <w:color w:val="0E101A"/>
          <w:sz w:val="24"/>
          <w:szCs w:val="24"/>
        </w:rPr>
        <w:t>William P. Dillingham was a U.S. attorney and politician from the state of Vermont. He was also known as an immigration expert, and through his position as a Republic Senator for Vermont in the 1920s, he introduced the immigration quotas, which was used to determine the number of immigrants allowed into the United States (Office of the Historian).</w:t>
      </w:r>
    </w:p>
    <w:p w14:paraId="39046C1F" w14:textId="77777777" w:rsidR="00651430" w:rsidRPr="007B033E" w:rsidRDefault="00651430" w:rsidP="007B033E">
      <w:pPr>
        <w:spacing w:after="0" w:line="480" w:lineRule="auto"/>
        <w:ind w:firstLine="720"/>
        <w:rPr>
          <w:rFonts w:ascii="Times New Roman" w:hAnsi="Times New Roman" w:cs="Times New Roman"/>
          <w:sz w:val="24"/>
          <w:szCs w:val="24"/>
        </w:rPr>
      </w:pPr>
      <w:r w:rsidRPr="007B033E">
        <w:rPr>
          <w:rFonts w:ascii="Times New Roman" w:hAnsi="Times New Roman" w:cs="Times New Roman"/>
          <w:sz w:val="24"/>
          <w:szCs w:val="24"/>
        </w:rPr>
        <w:t>Immigrants started coming to American from different parts of the world. Most of the immigrants in 1880s came from Asia and Europe. With the new immigration witnessed in the late 1800s, policies were created to help control the population of immigrants as well as limit their involvement in the local affairs. The tenement housing life was such conditions that characterized the immigrants who moved to American in the late 1800s.</w:t>
      </w:r>
    </w:p>
    <w:p w14:paraId="79B4A7B1" w14:textId="77777777" w:rsidR="00651430" w:rsidRPr="007B033E" w:rsidRDefault="00651430" w:rsidP="007B033E">
      <w:pPr>
        <w:spacing w:after="0" w:line="480" w:lineRule="auto"/>
        <w:ind w:firstLine="720"/>
        <w:rPr>
          <w:rFonts w:ascii="Times New Roman" w:hAnsi="Times New Roman" w:cs="Times New Roman"/>
          <w:sz w:val="24"/>
          <w:szCs w:val="24"/>
        </w:rPr>
      </w:pPr>
      <w:r w:rsidRPr="007B033E">
        <w:rPr>
          <w:rFonts w:ascii="Times New Roman" w:hAnsi="Times New Roman" w:cs="Times New Roman"/>
          <w:sz w:val="24"/>
          <w:szCs w:val="24"/>
        </w:rPr>
        <w:t>The tenement hosing life emerged in the first half of 19th century as more affluent New York residents moved away from the Lower East Side, leaving their houses for new immigrants. With the rise of the immigrant population, new housing system emerged to accommodate the rising population. The tenement housing comprised of the converted single family apartments that affluent New Yorkers left into multiple apartments that could accommodate the emerging immigrant population (Limmer &amp; Dolkart, 2020).</w:t>
      </w:r>
    </w:p>
    <w:p w14:paraId="2292279D" w14:textId="77777777" w:rsidR="00651430" w:rsidRPr="007B033E" w:rsidRDefault="00651430" w:rsidP="007B033E">
      <w:pPr>
        <w:spacing w:after="0" w:line="480" w:lineRule="auto"/>
        <w:ind w:firstLine="720"/>
        <w:rPr>
          <w:rFonts w:ascii="Times New Roman" w:hAnsi="Times New Roman" w:cs="Times New Roman"/>
          <w:sz w:val="24"/>
          <w:szCs w:val="24"/>
        </w:rPr>
      </w:pPr>
      <w:r w:rsidRPr="007B033E">
        <w:rPr>
          <w:rFonts w:ascii="Times New Roman" w:hAnsi="Times New Roman" w:cs="Times New Roman"/>
          <w:sz w:val="24"/>
          <w:szCs w:val="24"/>
        </w:rPr>
        <w:t xml:space="preserve">Comparing the Asian and European immigrants in this era, the situation was the same as all immigrants were subjected to the life of the tenement system. These houses were overpopulated and overcrowded. These houses were characterized by the poor ventilation system, frequent despair, and lack of sanitation facilities. With this, there were numerous outbreaks of diseases (Limmer &amp; Dolkart, 2020). Reformists emerged in the middle of 1880s to try to change the situation but ended up creating more problems for immigrants who arrived later in the early 1900s like Chinese immigrants. With the enactment of the Tenement House Act of </w:t>
      </w:r>
      <w:r w:rsidRPr="007B033E">
        <w:rPr>
          <w:rFonts w:ascii="Times New Roman" w:hAnsi="Times New Roman" w:cs="Times New Roman"/>
          <w:sz w:val="24"/>
          <w:szCs w:val="24"/>
        </w:rPr>
        <w:lastRenderedPageBreak/>
        <w:t>1901, it was not possible to construct new tenement houses. As such, the growing population was forced to divide the 25-foot wide lots among the population. However, the Act may have stopped the construction of new tenement houses, but it improved the sanitary arrangement and ventilation in the pre-existing tenements.</w:t>
      </w:r>
    </w:p>
    <w:p w14:paraId="5C0684AE" w14:textId="77777777" w:rsidR="007B033E" w:rsidRPr="007B033E" w:rsidRDefault="007B033E" w:rsidP="007B033E">
      <w:pPr>
        <w:spacing w:after="0" w:line="480" w:lineRule="auto"/>
        <w:rPr>
          <w:rFonts w:ascii="Times New Roman" w:hAnsi="Times New Roman" w:cs="Times New Roman"/>
          <w:sz w:val="24"/>
          <w:szCs w:val="24"/>
        </w:rPr>
      </w:pPr>
    </w:p>
    <w:p w14:paraId="011CEE77" w14:textId="77777777" w:rsidR="007B033E" w:rsidRPr="007B033E" w:rsidRDefault="007B033E" w:rsidP="007B033E">
      <w:pPr>
        <w:spacing w:after="0" w:line="480" w:lineRule="auto"/>
        <w:jc w:val="center"/>
        <w:rPr>
          <w:rFonts w:ascii="Times New Roman" w:hAnsi="Times New Roman" w:cs="Times New Roman"/>
          <w:sz w:val="24"/>
          <w:szCs w:val="24"/>
        </w:rPr>
      </w:pPr>
    </w:p>
    <w:p w14:paraId="4DF50A3F" w14:textId="77777777" w:rsidR="007B033E" w:rsidRPr="007B033E" w:rsidRDefault="007B033E" w:rsidP="007B033E">
      <w:pPr>
        <w:spacing w:after="0" w:line="480" w:lineRule="auto"/>
        <w:jc w:val="center"/>
        <w:rPr>
          <w:rFonts w:ascii="Times New Roman" w:hAnsi="Times New Roman" w:cs="Times New Roman"/>
          <w:sz w:val="24"/>
          <w:szCs w:val="24"/>
        </w:rPr>
      </w:pPr>
    </w:p>
    <w:p w14:paraId="4C96E383" w14:textId="77777777" w:rsidR="007B033E" w:rsidRPr="007B033E" w:rsidRDefault="007B033E" w:rsidP="007B033E">
      <w:pPr>
        <w:spacing w:after="0" w:line="480" w:lineRule="auto"/>
        <w:jc w:val="center"/>
        <w:rPr>
          <w:rFonts w:ascii="Times New Roman" w:hAnsi="Times New Roman" w:cs="Times New Roman"/>
          <w:sz w:val="24"/>
          <w:szCs w:val="24"/>
        </w:rPr>
      </w:pPr>
    </w:p>
    <w:p w14:paraId="53A2E89D" w14:textId="77777777" w:rsidR="007B033E" w:rsidRPr="007B033E" w:rsidRDefault="007B033E" w:rsidP="007B033E">
      <w:pPr>
        <w:spacing w:after="0" w:line="480" w:lineRule="auto"/>
        <w:jc w:val="center"/>
        <w:rPr>
          <w:rFonts w:ascii="Times New Roman" w:hAnsi="Times New Roman" w:cs="Times New Roman"/>
          <w:sz w:val="24"/>
          <w:szCs w:val="24"/>
        </w:rPr>
      </w:pPr>
    </w:p>
    <w:p w14:paraId="18073409" w14:textId="77777777" w:rsidR="00824513" w:rsidRPr="007B033E" w:rsidRDefault="00824513" w:rsidP="008245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Part 3: </w:t>
      </w:r>
      <w:r w:rsidRPr="007B033E">
        <w:rPr>
          <w:rFonts w:ascii="Times New Roman" w:hAnsi="Times New Roman" w:cs="Times New Roman"/>
          <w:sz w:val="24"/>
          <w:szCs w:val="24"/>
        </w:rPr>
        <w:t>Immigrants started coming to American from different parts of the world. Most of the immigrants in 1880s came from Asia and Europe. With the new immigration witnessed in the late 1800s, policies were created to help control the population of immigrants as well as limit their involvement in the local affairs. The tenement housing life was such conditions that characterized the immigrants who moved to American in the late 1800s.</w:t>
      </w:r>
    </w:p>
    <w:p w14:paraId="67640D5E" w14:textId="77777777" w:rsidR="00824513" w:rsidRPr="007B033E" w:rsidRDefault="00824513" w:rsidP="00824513">
      <w:pPr>
        <w:spacing w:after="0" w:line="480" w:lineRule="auto"/>
        <w:ind w:firstLine="720"/>
        <w:rPr>
          <w:rFonts w:ascii="Times New Roman" w:hAnsi="Times New Roman" w:cs="Times New Roman"/>
          <w:sz w:val="24"/>
          <w:szCs w:val="24"/>
        </w:rPr>
      </w:pPr>
      <w:r w:rsidRPr="007B033E">
        <w:rPr>
          <w:rFonts w:ascii="Times New Roman" w:hAnsi="Times New Roman" w:cs="Times New Roman"/>
          <w:sz w:val="24"/>
          <w:szCs w:val="24"/>
        </w:rPr>
        <w:t>The tenement hosing life emerged in the first half of 19th century as more affluent New York residents moved away from the Lower East Side, leaving their houses for new immigrants. With the rise of the immigrant population, new housing system emerged to accommodate the rising population. The tenement housing comprised of the converted single family apartments that affluent New Yorkers left into multiple apartments that could accommodate the emerging immigrant population (Limmer &amp; Dolkart, 2020).</w:t>
      </w:r>
    </w:p>
    <w:p w14:paraId="0461AFA9" w14:textId="77777777" w:rsidR="00824513" w:rsidRPr="007B033E" w:rsidRDefault="00824513" w:rsidP="00824513">
      <w:pPr>
        <w:spacing w:after="0" w:line="480" w:lineRule="auto"/>
        <w:ind w:firstLine="720"/>
        <w:rPr>
          <w:rFonts w:ascii="Times New Roman" w:hAnsi="Times New Roman" w:cs="Times New Roman"/>
          <w:sz w:val="24"/>
          <w:szCs w:val="24"/>
        </w:rPr>
      </w:pPr>
      <w:r w:rsidRPr="007B033E">
        <w:rPr>
          <w:rFonts w:ascii="Times New Roman" w:hAnsi="Times New Roman" w:cs="Times New Roman"/>
          <w:sz w:val="24"/>
          <w:szCs w:val="24"/>
        </w:rPr>
        <w:t xml:space="preserve">Comparing the Asian and European immigrants in this era, the situation was the same as all immigrants were subjected to the life of the tenement system. These houses were overpopulated and overcrowded. These houses were characterized by the poor ventilation </w:t>
      </w:r>
      <w:r w:rsidRPr="007B033E">
        <w:rPr>
          <w:rFonts w:ascii="Times New Roman" w:hAnsi="Times New Roman" w:cs="Times New Roman"/>
          <w:sz w:val="24"/>
          <w:szCs w:val="24"/>
        </w:rPr>
        <w:lastRenderedPageBreak/>
        <w:t>system, frequent despair, and lack of sanitation facilities. With this, there were numerous outbreaks of diseases (Limmer &amp; Dolkart, 2020). Reformists emerged in the middle of 1880s to try to change the situation but ended up creating more problems for immigrants who arrived later in the early 1900s like Chinese immigrants. With the enactment of the Tenement House Act of 1901, it was not possible to construct new tenement houses. As such, the growing population was forced to divide the 25-foot wide lots among the population. However, the Act may have stopped the construction of new tenement houses, but it improved the sanitary arrangement and ventilation in the pre-existing tenements.</w:t>
      </w:r>
    </w:p>
    <w:p w14:paraId="329C9813" w14:textId="77777777" w:rsidR="00824513" w:rsidRDefault="00824513" w:rsidP="00824513"/>
    <w:p w14:paraId="52464CB0" w14:textId="3C82D4CA" w:rsidR="00824513" w:rsidRPr="00824513" w:rsidRDefault="00824513" w:rsidP="00824513">
      <w:pPr>
        <w:rPr>
          <w:rFonts w:ascii="Times New Roman" w:eastAsia="Times New Roman" w:hAnsi="Times New Roman" w:cs="Times New Roman"/>
          <w:sz w:val="24"/>
          <w:szCs w:val="24"/>
        </w:rPr>
      </w:pPr>
    </w:p>
    <w:p w14:paraId="2BC2A893" w14:textId="6DF8E3EF" w:rsidR="007B033E" w:rsidRPr="007B033E" w:rsidRDefault="007B033E" w:rsidP="007B033E">
      <w:pPr>
        <w:spacing w:after="0" w:line="480" w:lineRule="auto"/>
        <w:jc w:val="center"/>
        <w:rPr>
          <w:rFonts w:ascii="Times New Roman" w:hAnsi="Times New Roman" w:cs="Times New Roman"/>
          <w:sz w:val="24"/>
          <w:szCs w:val="24"/>
        </w:rPr>
      </w:pPr>
    </w:p>
    <w:p w14:paraId="65C9EB90" w14:textId="77777777" w:rsidR="007B033E" w:rsidRPr="007B033E" w:rsidRDefault="007B033E" w:rsidP="007B033E">
      <w:pPr>
        <w:spacing w:after="0" w:line="480" w:lineRule="auto"/>
        <w:jc w:val="center"/>
        <w:rPr>
          <w:rFonts w:ascii="Times New Roman" w:hAnsi="Times New Roman" w:cs="Times New Roman"/>
          <w:sz w:val="24"/>
          <w:szCs w:val="24"/>
        </w:rPr>
      </w:pPr>
    </w:p>
    <w:p w14:paraId="0E5EDD31" w14:textId="77777777" w:rsidR="007B033E" w:rsidRPr="007B033E" w:rsidRDefault="007B033E" w:rsidP="007B033E">
      <w:pPr>
        <w:spacing w:after="0" w:line="480" w:lineRule="auto"/>
        <w:jc w:val="center"/>
        <w:rPr>
          <w:rFonts w:ascii="Times New Roman" w:hAnsi="Times New Roman" w:cs="Times New Roman"/>
          <w:sz w:val="24"/>
          <w:szCs w:val="24"/>
        </w:rPr>
      </w:pPr>
    </w:p>
    <w:p w14:paraId="68584729" w14:textId="77777777" w:rsidR="007B033E" w:rsidRPr="007B033E" w:rsidRDefault="007B033E" w:rsidP="007B033E">
      <w:pPr>
        <w:spacing w:after="0" w:line="480" w:lineRule="auto"/>
        <w:jc w:val="center"/>
        <w:rPr>
          <w:rFonts w:ascii="Times New Roman" w:hAnsi="Times New Roman" w:cs="Times New Roman"/>
          <w:sz w:val="24"/>
          <w:szCs w:val="24"/>
        </w:rPr>
      </w:pPr>
    </w:p>
    <w:p w14:paraId="1DAEF019" w14:textId="77777777" w:rsidR="007B033E" w:rsidRPr="007B033E" w:rsidRDefault="007B033E" w:rsidP="007B033E">
      <w:pPr>
        <w:spacing w:after="0" w:line="480" w:lineRule="auto"/>
        <w:jc w:val="center"/>
        <w:rPr>
          <w:rFonts w:ascii="Times New Roman" w:hAnsi="Times New Roman" w:cs="Times New Roman"/>
          <w:sz w:val="24"/>
          <w:szCs w:val="24"/>
        </w:rPr>
      </w:pPr>
    </w:p>
    <w:p w14:paraId="5B3DC0C1" w14:textId="77777777" w:rsidR="007B033E" w:rsidRPr="007B033E" w:rsidRDefault="007B033E" w:rsidP="007B033E">
      <w:pPr>
        <w:spacing w:after="0" w:line="480" w:lineRule="auto"/>
        <w:jc w:val="center"/>
        <w:rPr>
          <w:rFonts w:ascii="Times New Roman" w:hAnsi="Times New Roman" w:cs="Times New Roman"/>
          <w:sz w:val="24"/>
          <w:szCs w:val="24"/>
        </w:rPr>
      </w:pPr>
    </w:p>
    <w:p w14:paraId="6B188580" w14:textId="77777777" w:rsidR="007B033E" w:rsidRPr="007B033E" w:rsidRDefault="007B033E" w:rsidP="007B033E">
      <w:pPr>
        <w:spacing w:after="0" w:line="480" w:lineRule="auto"/>
        <w:jc w:val="center"/>
        <w:rPr>
          <w:rFonts w:ascii="Times New Roman" w:hAnsi="Times New Roman" w:cs="Times New Roman"/>
          <w:sz w:val="24"/>
          <w:szCs w:val="24"/>
        </w:rPr>
      </w:pPr>
    </w:p>
    <w:p w14:paraId="26C67417" w14:textId="77777777" w:rsidR="007B033E" w:rsidRPr="007B033E" w:rsidRDefault="007B033E" w:rsidP="007B033E">
      <w:pPr>
        <w:spacing w:after="0" w:line="480" w:lineRule="auto"/>
        <w:jc w:val="center"/>
        <w:rPr>
          <w:rFonts w:ascii="Times New Roman" w:hAnsi="Times New Roman" w:cs="Times New Roman"/>
          <w:sz w:val="24"/>
          <w:szCs w:val="24"/>
        </w:rPr>
      </w:pPr>
    </w:p>
    <w:p w14:paraId="2660621C" w14:textId="77777777" w:rsidR="007B033E" w:rsidRPr="007B033E" w:rsidRDefault="007B033E" w:rsidP="007B033E">
      <w:pPr>
        <w:spacing w:after="0" w:line="480" w:lineRule="auto"/>
        <w:jc w:val="center"/>
        <w:rPr>
          <w:rFonts w:ascii="Times New Roman" w:hAnsi="Times New Roman" w:cs="Times New Roman"/>
          <w:sz w:val="24"/>
          <w:szCs w:val="24"/>
        </w:rPr>
      </w:pPr>
    </w:p>
    <w:p w14:paraId="5AA09826" w14:textId="77777777" w:rsidR="007B033E" w:rsidRPr="007B033E" w:rsidRDefault="007B033E" w:rsidP="007B033E">
      <w:pPr>
        <w:spacing w:after="0" w:line="480" w:lineRule="auto"/>
        <w:jc w:val="center"/>
        <w:rPr>
          <w:rFonts w:ascii="Times New Roman" w:hAnsi="Times New Roman" w:cs="Times New Roman"/>
          <w:sz w:val="24"/>
          <w:szCs w:val="24"/>
        </w:rPr>
      </w:pPr>
    </w:p>
    <w:p w14:paraId="5DF9CAAF" w14:textId="77777777" w:rsidR="007B033E" w:rsidRPr="007B033E" w:rsidRDefault="007B033E" w:rsidP="007B033E">
      <w:pPr>
        <w:spacing w:after="0" w:line="480" w:lineRule="auto"/>
        <w:jc w:val="center"/>
        <w:rPr>
          <w:rFonts w:ascii="Times New Roman" w:hAnsi="Times New Roman" w:cs="Times New Roman"/>
          <w:sz w:val="24"/>
          <w:szCs w:val="24"/>
        </w:rPr>
      </w:pPr>
    </w:p>
    <w:p w14:paraId="52E19675" w14:textId="77777777" w:rsidR="007B033E" w:rsidRPr="007B033E" w:rsidRDefault="007B033E" w:rsidP="007B033E">
      <w:pPr>
        <w:spacing w:after="0" w:line="480" w:lineRule="auto"/>
        <w:jc w:val="center"/>
        <w:rPr>
          <w:rFonts w:ascii="Times New Roman" w:hAnsi="Times New Roman" w:cs="Times New Roman"/>
          <w:sz w:val="24"/>
          <w:szCs w:val="24"/>
        </w:rPr>
      </w:pPr>
    </w:p>
    <w:p w14:paraId="3355DC26" w14:textId="77777777" w:rsidR="007B033E" w:rsidRPr="007B033E" w:rsidRDefault="007B033E" w:rsidP="007B033E">
      <w:pPr>
        <w:spacing w:after="0" w:line="480" w:lineRule="auto"/>
        <w:jc w:val="center"/>
        <w:rPr>
          <w:rFonts w:ascii="Times New Roman" w:hAnsi="Times New Roman" w:cs="Times New Roman"/>
          <w:sz w:val="24"/>
          <w:szCs w:val="24"/>
        </w:rPr>
      </w:pPr>
    </w:p>
    <w:p w14:paraId="7FEB68E1" w14:textId="77777777" w:rsidR="00651430" w:rsidRPr="007B033E" w:rsidRDefault="00651430" w:rsidP="007B033E">
      <w:pPr>
        <w:spacing w:after="0" w:line="480" w:lineRule="auto"/>
        <w:ind w:left="785" w:hangingChars="327" w:hanging="785"/>
        <w:jc w:val="center"/>
        <w:rPr>
          <w:rFonts w:ascii="Times New Roman" w:hAnsi="Times New Roman" w:cs="Times New Roman"/>
          <w:sz w:val="24"/>
          <w:szCs w:val="24"/>
        </w:rPr>
      </w:pPr>
      <w:r w:rsidRPr="007B033E">
        <w:rPr>
          <w:rFonts w:ascii="Times New Roman" w:hAnsi="Times New Roman" w:cs="Times New Roman"/>
          <w:sz w:val="24"/>
          <w:szCs w:val="24"/>
        </w:rPr>
        <w:t>Reference</w:t>
      </w:r>
    </w:p>
    <w:p w14:paraId="05238018" w14:textId="77777777" w:rsidR="00651430" w:rsidRPr="007B033E" w:rsidRDefault="00651430" w:rsidP="007B033E">
      <w:pPr>
        <w:spacing w:after="0" w:line="480" w:lineRule="auto"/>
        <w:ind w:left="785" w:hangingChars="327" w:hanging="785"/>
        <w:rPr>
          <w:rFonts w:ascii="Times New Roman" w:hAnsi="Times New Roman" w:cs="Times New Roman"/>
          <w:sz w:val="24"/>
          <w:szCs w:val="24"/>
        </w:rPr>
      </w:pPr>
      <w:r w:rsidRPr="007B033E">
        <w:rPr>
          <w:rFonts w:ascii="Times New Roman" w:hAnsi="Times New Roman" w:cs="Times New Roman"/>
          <w:sz w:val="24"/>
          <w:szCs w:val="24"/>
        </w:rPr>
        <w:lastRenderedPageBreak/>
        <w:t xml:space="preserve">Limmer, R., &amp; Dolkart, A. S. (2020). </w:t>
      </w:r>
      <w:r w:rsidRPr="007B033E">
        <w:rPr>
          <w:rFonts w:ascii="Times New Roman" w:hAnsi="Times New Roman" w:cs="Times New Roman"/>
          <w:i/>
          <w:sz w:val="24"/>
          <w:szCs w:val="24"/>
        </w:rPr>
        <w:t>The Tenement as History and Housing</w:t>
      </w:r>
      <w:r w:rsidRPr="007B033E">
        <w:rPr>
          <w:rFonts w:ascii="Times New Roman" w:hAnsi="Times New Roman" w:cs="Times New Roman"/>
          <w:sz w:val="24"/>
          <w:szCs w:val="24"/>
        </w:rPr>
        <w:t xml:space="preserve">. Thirteen Media Impact (Online). </w:t>
      </w:r>
      <w:r w:rsidR="007B033E" w:rsidRPr="007B033E">
        <w:rPr>
          <w:rFonts w:ascii="Times New Roman" w:hAnsi="Times New Roman" w:cs="Times New Roman"/>
          <w:sz w:val="24"/>
          <w:szCs w:val="24"/>
        </w:rPr>
        <w:t>https://www.thirteen.org/tenement/eagle.html</w:t>
      </w:r>
    </w:p>
    <w:p w14:paraId="3DF5D20A" w14:textId="77777777" w:rsidR="007B033E" w:rsidRPr="007B033E" w:rsidRDefault="007B033E" w:rsidP="007B033E">
      <w:pPr>
        <w:spacing w:after="0" w:line="480" w:lineRule="auto"/>
        <w:ind w:left="785" w:hangingChars="327" w:hanging="785"/>
        <w:rPr>
          <w:rFonts w:ascii="Times New Roman" w:hAnsi="Times New Roman" w:cs="Times New Roman"/>
          <w:sz w:val="24"/>
          <w:szCs w:val="24"/>
          <w:shd w:val="clear" w:color="auto" w:fill="FFFFFF"/>
        </w:rPr>
      </w:pPr>
      <w:r w:rsidRPr="007B033E">
        <w:rPr>
          <w:rFonts w:ascii="Times New Roman" w:hAnsi="Times New Roman" w:cs="Times New Roman"/>
          <w:sz w:val="24"/>
          <w:szCs w:val="24"/>
          <w:shd w:val="clear" w:color="auto" w:fill="FFFFFF"/>
        </w:rPr>
        <w:t>National Academies of Sciences, Engineering, and Medicine. (2017). </w:t>
      </w:r>
      <w:r w:rsidRPr="007B033E">
        <w:rPr>
          <w:rFonts w:ascii="Times New Roman" w:hAnsi="Times New Roman" w:cs="Times New Roman"/>
          <w:i/>
          <w:iCs/>
          <w:sz w:val="24"/>
          <w:szCs w:val="24"/>
          <w:shd w:val="clear" w:color="auto" w:fill="FFFFFF"/>
        </w:rPr>
        <w:t>The economic and fiscal consequences of immigration</w:t>
      </w:r>
      <w:r w:rsidRPr="007B033E">
        <w:rPr>
          <w:rFonts w:ascii="Times New Roman" w:hAnsi="Times New Roman" w:cs="Times New Roman"/>
          <w:sz w:val="24"/>
          <w:szCs w:val="24"/>
          <w:shd w:val="clear" w:color="auto" w:fill="FFFFFF"/>
        </w:rPr>
        <w:t>. National Academies Press.</w:t>
      </w:r>
    </w:p>
    <w:p w14:paraId="1A87A1C0" w14:textId="77777777" w:rsidR="007B033E" w:rsidRPr="007B033E" w:rsidRDefault="007B033E" w:rsidP="007B033E">
      <w:pPr>
        <w:spacing w:after="0" w:line="480" w:lineRule="auto"/>
        <w:ind w:left="785" w:hangingChars="327" w:hanging="785"/>
        <w:rPr>
          <w:rFonts w:ascii="Times New Roman" w:hAnsi="Times New Roman" w:cs="Times New Roman"/>
          <w:sz w:val="24"/>
          <w:szCs w:val="24"/>
        </w:rPr>
      </w:pPr>
      <w:r w:rsidRPr="007B033E">
        <w:rPr>
          <w:rFonts w:ascii="Times New Roman" w:hAnsi="Times New Roman" w:cs="Times New Roman"/>
          <w:sz w:val="24"/>
          <w:szCs w:val="24"/>
        </w:rPr>
        <w:t xml:space="preserve">Office of the Historian. </w:t>
      </w:r>
      <w:r w:rsidRPr="007B033E">
        <w:rPr>
          <w:rFonts w:ascii="Times New Roman" w:hAnsi="Times New Roman" w:cs="Times New Roman"/>
          <w:i/>
          <w:sz w:val="24"/>
          <w:szCs w:val="24"/>
        </w:rPr>
        <w:t>Milestones 1921-1936</w:t>
      </w:r>
      <w:r w:rsidRPr="007B033E">
        <w:rPr>
          <w:rFonts w:ascii="Times New Roman" w:hAnsi="Times New Roman" w:cs="Times New Roman"/>
          <w:sz w:val="24"/>
          <w:szCs w:val="24"/>
        </w:rPr>
        <w:t>. Retrieved from https://history.state.gov/milestones/1921-1936/immigration-act</w:t>
      </w:r>
    </w:p>
    <w:p w14:paraId="60550D9A" w14:textId="77777777" w:rsidR="007B033E" w:rsidRPr="007B033E" w:rsidRDefault="007B033E" w:rsidP="007B033E">
      <w:pPr>
        <w:spacing w:after="0" w:line="480" w:lineRule="auto"/>
        <w:ind w:left="785" w:hangingChars="327" w:hanging="785"/>
        <w:rPr>
          <w:rFonts w:ascii="Times New Roman" w:hAnsi="Times New Roman" w:cs="Times New Roman"/>
          <w:sz w:val="24"/>
          <w:szCs w:val="24"/>
        </w:rPr>
      </w:pPr>
    </w:p>
    <w:p w14:paraId="39F7B865" w14:textId="77777777" w:rsidR="007B033E" w:rsidRPr="007B033E" w:rsidRDefault="007B033E" w:rsidP="007B033E">
      <w:pPr>
        <w:spacing w:after="0" w:line="480" w:lineRule="auto"/>
        <w:ind w:left="720" w:hanging="720"/>
        <w:rPr>
          <w:rFonts w:ascii="Times New Roman" w:hAnsi="Times New Roman" w:cs="Times New Roman"/>
          <w:sz w:val="24"/>
          <w:szCs w:val="24"/>
        </w:rPr>
      </w:pPr>
    </w:p>
    <w:sectPr w:rsidR="007B033E" w:rsidRPr="007B033E" w:rsidSect="006514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6D7315" w14:textId="77777777" w:rsidR="00B12110" w:rsidRDefault="00B12110" w:rsidP="00651430">
      <w:pPr>
        <w:spacing w:after="0" w:line="240" w:lineRule="auto"/>
      </w:pPr>
      <w:r>
        <w:separator/>
      </w:r>
    </w:p>
  </w:endnote>
  <w:endnote w:type="continuationSeparator" w:id="0">
    <w:p w14:paraId="5E2E1DC7" w14:textId="77777777" w:rsidR="00B12110" w:rsidRDefault="00B12110" w:rsidP="00651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6D6253" w14:textId="77777777" w:rsidR="00B12110" w:rsidRDefault="00B12110" w:rsidP="00651430">
      <w:pPr>
        <w:spacing w:after="0" w:line="240" w:lineRule="auto"/>
      </w:pPr>
      <w:r>
        <w:separator/>
      </w:r>
    </w:p>
  </w:footnote>
  <w:footnote w:type="continuationSeparator" w:id="0">
    <w:p w14:paraId="7418DF9C" w14:textId="77777777" w:rsidR="00B12110" w:rsidRDefault="00B12110" w:rsidP="00651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9D08A" w14:textId="4220CF64" w:rsidR="00651430" w:rsidRPr="00651430" w:rsidRDefault="00651430">
    <w:pPr>
      <w:pStyle w:val="Header"/>
      <w:rPr>
        <w:rFonts w:ascii="Times New Roman" w:hAnsi="Times New Roman" w:cs="Times New Roman"/>
        <w:sz w:val="24"/>
        <w:szCs w:val="24"/>
      </w:rPr>
    </w:pPr>
    <w:r w:rsidRPr="00651430">
      <w:rPr>
        <w:rFonts w:ascii="Times New Roman" w:hAnsi="Times New Roman" w:cs="Times New Roman"/>
        <w:sz w:val="24"/>
        <w:szCs w:val="24"/>
      </w:rPr>
      <w:tab/>
    </w:r>
    <w:r w:rsidR="009A4E53">
      <w:rPr>
        <w:rFonts w:ascii="Times New Roman" w:hAnsi="Times New Roman" w:cs="Times New Roman"/>
        <w:sz w:val="24"/>
        <w:szCs w:val="24"/>
      </w:rPr>
      <w:tab/>
    </w:r>
    <w:r w:rsidRPr="00651430">
      <w:rPr>
        <w:rFonts w:ascii="Times New Roman" w:hAnsi="Times New Roman" w:cs="Times New Roman"/>
        <w:sz w:val="24"/>
        <w:szCs w:val="24"/>
      </w:rPr>
      <w:fldChar w:fldCharType="begin"/>
    </w:r>
    <w:r w:rsidRPr="00651430">
      <w:rPr>
        <w:rFonts w:ascii="Times New Roman" w:hAnsi="Times New Roman" w:cs="Times New Roman"/>
        <w:sz w:val="24"/>
        <w:szCs w:val="24"/>
      </w:rPr>
      <w:instrText xml:space="preserve"> PAGE   \* MERGEFORMAT </w:instrText>
    </w:r>
    <w:r w:rsidRPr="00651430">
      <w:rPr>
        <w:rFonts w:ascii="Times New Roman" w:hAnsi="Times New Roman" w:cs="Times New Roman"/>
        <w:sz w:val="24"/>
        <w:szCs w:val="24"/>
      </w:rPr>
      <w:fldChar w:fldCharType="separate"/>
    </w:r>
    <w:r w:rsidR="00EB40FC">
      <w:rPr>
        <w:rFonts w:ascii="Times New Roman" w:hAnsi="Times New Roman" w:cs="Times New Roman"/>
        <w:noProof/>
        <w:sz w:val="24"/>
        <w:szCs w:val="24"/>
      </w:rPr>
      <w:t>6</w:t>
    </w:r>
    <w:r w:rsidRPr="0065143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0AEF6" w14:textId="77777777" w:rsidR="00651430" w:rsidRPr="00651430" w:rsidRDefault="00651430" w:rsidP="00651430">
    <w:pPr>
      <w:pStyle w:val="Header"/>
      <w:jc w:val="right"/>
      <w:rPr>
        <w:rFonts w:ascii="Times New Roman" w:hAnsi="Times New Roman" w:cs="Times New Roman"/>
        <w:sz w:val="24"/>
        <w:szCs w:val="24"/>
      </w:rPr>
    </w:pPr>
    <w:r w:rsidRPr="00651430">
      <w:rPr>
        <w:rFonts w:ascii="Times New Roman" w:hAnsi="Times New Roman" w:cs="Times New Roman"/>
        <w:sz w:val="24"/>
        <w:szCs w:val="24"/>
      </w:rPr>
      <w:fldChar w:fldCharType="begin"/>
    </w:r>
    <w:r w:rsidRPr="00651430">
      <w:rPr>
        <w:rFonts w:ascii="Times New Roman" w:hAnsi="Times New Roman" w:cs="Times New Roman"/>
        <w:sz w:val="24"/>
        <w:szCs w:val="24"/>
      </w:rPr>
      <w:instrText xml:space="preserve"> PAGE   \* MERGEFORMAT </w:instrText>
    </w:r>
    <w:r w:rsidRPr="00651430">
      <w:rPr>
        <w:rFonts w:ascii="Times New Roman" w:hAnsi="Times New Roman" w:cs="Times New Roman"/>
        <w:sz w:val="24"/>
        <w:szCs w:val="24"/>
      </w:rPr>
      <w:fldChar w:fldCharType="separate"/>
    </w:r>
    <w:r w:rsidR="00EB40FC">
      <w:rPr>
        <w:rFonts w:ascii="Times New Roman" w:hAnsi="Times New Roman" w:cs="Times New Roman"/>
        <w:noProof/>
        <w:sz w:val="24"/>
        <w:szCs w:val="24"/>
      </w:rPr>
      <w:t>1</w:t>
    </w:r>
    <w:r w:rsidRPr="0065143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103DB4"/>
    <w:multiLevelType w:val="hybridMultilevel"/>
    <w:tmpl w:val="3758B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0C38"/>
    <w:rsid w:val="00025F7F"/>
    <w:rsid w:val="004E2F8B"/>
    <w:rsid w:val="00550C38"/>
    <w:rsid w:val="005A3239"/>
    <w:rsid w:val="00651430"/>
    <w:rsid w:val="006C51C4"/>
    <w:rsid w:val="007B033E"/>
    <w:rsid w:val="00810B53"/>
    <w:rsid w:val="00824513"/>
    <w:rsid w:val="008D0636"/>
    <w:rsid w:val="00902A7C"/>
    <w:rsid w:val="009A4E53"/>
    <w:rsid w:val="00A21778"/>
    <w:rsid w:val="00B12110"/>
    <w:rsid w:val="00BE0195"/>
    <w:rsid w:val="00C56220"/>
    <w:rsid w:val="00EB4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05020"/>
  <w15:docId w15:val="{3EE3295A-E3B2-4446-9756-5D4DF6588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0195"/>
    <w:rPr>
      <w:color w:val="0000FF" w:themeColor="hyperlink"/>
      <w:u w:val="single"/>
    </w:rPr>
  </w:style>
  <w:style w:type="paragraph" w:styleId="Header">
    <w:name w:val="header"/>
    <w:basedOn w:val="Normal"/>
    <w:link w:val="HeaderChar"/>
    <w:uiPriority w:val="99"/>
    <w:unhideWhenUsed/>
    <w:rsid w:val="00651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430"/>
  </w:style>
  <w:style w:type="paragraph" w:styleId="Footer">
    <w:name w:val="footer"/>
    <w:basedOn w:val="Normal"/>
    <w:link w:val="FooterChar"/>
    <w:uiPriority w:val="99"/>
    <w:unhideWhenUsed/>
    <w:rsid w:val="00651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430"/>
  </w:style>
  <w:style w:type="paragraph" w:styleId="ListParagraph">
    <w:name w:val="List Paragraph"/>
    <w:basedOn w:val="Normal"/>
    <w:uiPriority w:val="34"/>
    <w:qFormat/>
    <w:rsid w:val="007B033E"/>
    <w:pPr>
      <w:ind w:left="720"/>
      <w:contextualSpacing/>
    </w:pPr>
  </w:style>
  <w:style w:type="character" w:customStyle="1" w:styleId="apple-converted-space">
    <w:name w:val="apple-converted-space"/>
    <w:basedOn w:val="DefaultParagraphFont"/>
    <w:rsid w:val="00824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109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Johanna Valiente</cp:lastModifiedBy>
  <cp:revision>4</cp:revision>
  <dcterms:created xsi:type="dcterms:W3CDTF">2020-10-23T11:18:00Z</dcterms:created>
  <dcterms:modified xsi:type="dcterms:W3CDTF">2020-10-25T02:57:00Z</dcterms:modified>
</cp:coreProperties>
</file>