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80DD4E" w14:textId="1BD8EEDB" w:rsidR="002A5036" w:rsidRDefault="00682FFA" w:rsidP="002A5036">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6C5017E1" w14:textId="6A414AC1" w:rsidR="00C63D05" w:rsidRDefault="00682FFA" w:rsidP="002A503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14:paraId="5EDF2DD8" w14:textId="00117649" w:rsidR="002A5036" w:rsidRDefault="00682FFA" w:rsidP="002A503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Immigration </w:t>
      </w:r>
      <w:r w:rsidR="00C63D05">
        <w:rPr>
          <w:rFonts w:ascii="Times New Roman" w:hAnsi="Times New Roman" w:cs="Times New Roman"/>
          <w:sz w:val="24"/>
          <w:szCs w:val="24"/>
        </w:rPr>
        <w:t>Reasons</w:t>
      </w:r>
    </w:p>
    <w:p w14:paraId="71F74426" w14:textId="35FE5CF1" w:rsidR="007358CC" w:rsidRDefault="00682FFA" w:rsidP="002A503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21</w:t>
      </w:r>
      <w:r w:rsidRPr="00C63D05">
        <w:rPr>
          <w:rFonts w:ascii="Times New Roman" w:hAnsi="Times New Roman" w:cs="Times New Roman"/>
          <w:sz w:val="24"/>
          <w:szCs w:val="24"/>
          <w:vertAlign w:val="superscript"/>
        </w:rPr>
        <w:t>st</w:t>
      </w:r>
      <w:r>
        <w:rPr>
          <w:rFonts w:ascii="Times New Roman" w:hAnsi="Times New Roman" w:cs="Times New Roman"/>
          <w:sz w:val="24"/>
          <w:szCs w:val="24"/>
        </w:rPr>
        <w:t xml:space="preserve"> November 2019.</w:t>
      </w:r>
    </w:p>
    <w:p w14:paraId="17F5CB3E" w14:textId="61C3A20F" w:rsidR="00C63D05" w:rsidRDefault="00682FFA" w:rsidP="00C63D05">
      <w:pPr>
        <w:spacing w:after="0" w:line="480" w:lineRule="auto"/>
        <w:contextualSpacing/>
        <w:jc w:val="center"/>
        <w:rPr>
          <w:rFonts w:ascii="Times New Roman" w:hAnsi="Times New Roman" w:cs="Times New Roman"/>
          <w:b/>
          <w:bCs/>
          <w:sz w:val="24"/>
          <w:szCs w:val="24"/>
        </w:rPr>
      </w:pPr>
      <w:r w:rsidRPr="00C63D05">
        <w:rPr>
          <w:rFonts w:ascii="Times New Roman" w:hAnsi="Times New Roman" w:cs="Times New Roman"/>
          <w:b/>
          <w:bCs/>
          <w:sz w:val="24"/>
          <w:szCs w:val="24"/>
        </w:rPr>
        <w:t>Annotated Bibliography</w:t>
      </w:r>
    </w:p>
    <w:p w14:paraId="292D0593" w14:textId="535198F9" w:rsidR="00C63D05" w:rsidRDefault="00682FFA" w:rsidP="00A76AFC">
      <w:pPr>
        <w:spacing w:after="0" w:line="480" w:lineRule="auto"/>
        <w:ind w:left="720" w:hanging="720"/>
        <w:contextualSpacing/>
        <w:rPr>
          <w:rFonts w:ascii="Times New Roman" w:hAnsi="Times New Roman" w:cs="Times New Roman"/>
          <w:sz w:val="24"/>
          <w:szCs w:val="24"/>
        </w:rPr>
      </w:pPr>
      <w:r w:rsidRPr="00A76AFC">
        <w:rPr>
          <w:rFonts w:ascii="Times New Roman" w:hAnsi="Times New Roman" w:cs="Times New Roman"/>
          <w:sz w:val="24"/>
          <w:szCs w:val="24"/>
        </w:rPr>
        <w:t xml:space="preserve">Caselli, Marco. "Let Us Help Them at Home”: Policies and Misunderstandings on Migrant Flows Across the Mediterranean Border". </w:t>
      </w:r>
      <w:r w:rsidRPr="00A76AFC">
        <w:rPr>
          <w:rFonts w:ascii="Times New Roman" w:hAnsi="Times New Roman" w:cs="Times New Roman"/>
          <w:i/>
          <w:iCs/>
          <w:sz w:val="24"/>
          <w:szCs w:val="24"/>
        </w:rPr>
        <w:t>Journal of International Migration and Integration</w:t>
      </w:r>
      <w:r w:rsidRPr="00A76AFC">
        <w:rPr>
          <w:rFonts w:ascii="Times New Roman" w:hAnsi="Times New Roman" w:cs="Times New Roman"/>
          <w:sz w:val="24"/>
          <w:szCs w:val="24"/>
        </w:rPr>
        <w:t>, vol 20, no. 4, 2019, pp. 983-993. Springer Science and Business Media LLC</w:t>
      </w:r>
      <w:r w:rsidR="00AB6952">
        <w:rPr>
          <w:rFonts w:ascii="Times New Roman" w:hAnsi="Times New Roman" w:cs="Times New Roman"/>
          <w:sz w:val="24"/>
          <w:szCs w:val="24"/>
        </w:rPr>
        <w:t>. Retrieved from;</w:t>
      </w:r>
      <w:r w:rsidRPr="00A76AFC">
        <w:rPr>
          <w:rFonts w:ascii="Times New Roman" w:hAnsi="Times New Roman" w:cs="Times New Roman"/>
          <w:sz w:val="24"/>
          <w:szCs w:val="24"/>
        </w:rPr>
        <w:t xml:space="preserve"> </w:t>
      </w:r>
      <w:hyperlink r:id="rId7" w:history="1">
        <w:r w:rsidRPr="00AB6952">
          <w:rPr>
            <w:rStyle w:val="Hyperlink"/>
            <w:rFonts w:ascii="Times New Roman" w:hAnsi="Times New Roman" w:cs="Times New Roman"/>
            <w:sz w:val="24"/>
            <w:szCs w:val="24"/>
          </w:rPr>
          <w:t>doi:10.1007/s12134-018-00645-w</w:t>
        </w:r>
      </w:hyperlink>
      <w:r w:rsidRPr="00A76AFC">
        <w:rPr>
          <w:rFonts w:ascii="Times New Roman" w:hAnsi="Times New Roman" w:cs="Times New Roman"/>
          <w:sz w:val="24"/>
          <w:szCs w:val="24"/>
        </w:rPr>
        <w:t>. Accessed 21 Nov 2019.</w:t>
      </w:r>
    </w:p>
    <w:p w14:paraId="38C8E4C2" w14:textId="5CDDD05F" w:rsidR="00A76AFC" w:rsidRDefault="00682FFA" w:rsidP="00A76A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sidR="00CD32BC">
        <w:rPr>
          <w:rFonts w:ascii="Times New Roman" w:hAnsi="Times New Roman" w:cs="Times New Roman"/>
          <w:sz w:val="24"/>
          <w:szCs w:val="24"/>
        </w:rPr>
        <w:tab/>
      </w:r>
      <w:r>
        <w:rPr>
          <w:rFonts w:ascii="Times New Roman" w:hAnsi="Times New Roman" w:cs="Times New Roman"/>
          <w:sz w:val="24"/>
          <w:szCs w:val="24"/>
        </w:rPr>
        <w:t>The journal focuses on redefining immigration as an issue that can be addressed in home countries. The author acknowledges the effects of globalization in sidelining countries affected by the effects of immigration</w:t>
      </w:r>
      <w:r w:rsidR="00432D0D">
        <w:rPr>
          <w:rFonts w:ascii="Times New Roman" w:hAnsi="Times New Roman" w:cs="Times New Roman"/>
          <w:sz w:val="24"/>
          <w:szCs w:val="24"/>
        </w:rPr>
        <w:t xml:space="preserve"> like war and dictatorial regimes</w:t>
      </w:r>
      <w:r>
        <w:rPr>
          <w:rFonts w:ascii="Times New Roman" w:hAnsi="Times New Roman" w:cs="Times New Roman"/>
          <w:sz w:val="24"/>
          <w:szCs w:val="24"/>
        </w:rPr>
        <w:t xml:space="preserve">. An example of a practical situation of globalization is in Europe, where immigrants from the Mediterranean region have prioritized moving to Europe rather than improve their economic states. </w:t>
      </w:r>
      <w:r w:rsidR="00432D0D">
        <w:rPr>
          <w:rFonts w:ascii="Times New Roman" w:hAnsi="Times New Roman" w:cs="Times New Roman"/>
          <w:sz w:val="24"/>
          <w:szCs w:val="24"/>
        </w:rPr>
        <w:t>Suggestively</w:t>
      </w:r>
      <w:r w:rsidR="00AB6952">
        <w:rPr>
          <w:rFonts w:ascii="Times New Roman" w:hAnsi="Times New Roman" w:cs="Times New Roman"/>
          <w:sz w:val="24"/>
          <w:szCs w:val="24"/>
        </w:rPr>
        <w:t xml:space="preserve"> according to the author,</w:t>
      </w:r>
      <w:r w:rsidR="00432D0D">
        <w:rPr>
          <w:rFonts w:ascii="Times New Roman" w:hAnsi="Times New Roman" w:cs="Times New Roman"/>
          <w:sz w:val="24"/>
          <w:szCs w:val="24"/>
        </w:rPr>
        <w:t xml:space="preserve"> conciliation and promot</w:t>
      </w:r>
      <w:r w:rsidR="00AB6952">
        <w:rPr>
          <w:rFonts w:ascii="Times New Roman" w:hAnsi="Times New Roman" w:cs="Times New Roman"/>
          <w:sz w:val="24"/>
          <w:szCs w:val="24"/>
        </w:rPr>
        <w:t>ing</w:t>
      </w:r>
      <w:r w:rsidR="00432D0D">
        <w:rPr>
          <w:rFonts w:ascii="Times New Roman" w:hAnsi="Times New Roman" w:cs="Times New Roman"/>
          <w:sz w:val="24"/>
          <w:szCs w:val="24"/>
        </w:rPr>
        <w:t xml:space="preserve"> emigration</w:t>
      </w:r>
      <w:r w:rsidR="00AB6952">
        <w:rPr>
          <w:rFonts w:ascii="Times New Roman" w:hAnsi="Times New Roman" w:cs="Times New Roman"/>
          <w:sz w:val="24"/>
          <w:szCs w:val="24"/>
        </w:rPr>
        <w:t xml:space="preserve"> should be a priority of achieving low immigration rates without stretching economic capabilities. T</w:t>
      </w:r>
      <w:r w:rsidR="00432D0D">
        <w:rPr>
          <w:rFonts w:ascii="Times New Roman" w:hAnsi="Times New Roman" w:cs="Times New Roman"/>
          <w:sz w:val="24"/>
          <w:szCs w:val="24"/>
        </w:rPr>
        <w:t>he</w:t>
      </w:r>
      <w:r>
        <w:rPr>
          <w:rFonts w:ascii="Times New Roman" w:hAnsi="Times New Roman" w:cs="Times New Roman"/>
          <w:sz w:val="24"/>
          <w:szCs w:val="24"/>
        </w:rPr>
        <w:t xml:space="preserve"> article plays a major section in providing solutions of immigrations from within </w:t>
      </w:r>
      <w:r w:rsidR="00432D0D">
        <w:rPr>
          <w:rFonts w:ascii="Times New Roman" w:hAnsi="Times New Roman" w:cs="Times New Roman"/>
          <w:sz w:val="24"/>
          <w:szCs w:val="24"/>
        </w:rPr>
        <w:t>their regions at the effort of achieving globalization</w:t>
      </w:r>
      <w:r w:rsidR="00AB6952">
        <w:rPr>
          <w:rFonts w:ascii="Times New Roman" w:hAnsi="Times New Roman" w:cs="Times New Roman"/>
          <w:sz w:val="24"/>
          <w:szCs w:val="24"/>
        </w:rPr>
        <w:t>.</w:t>
      </w:r>
      <w:r w:rsidR="00432D0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526A963" w14:textId="04945141" w:rsidR="00AB6952" w:rsidRDefault="00682FFA" w:rsidP="00A76AFC">
      <w:pPr>
        <w:spacing w:after="0" w:line="480" w:lineRule="auto"/>
        <w:ind w:left="720" w:hanging="720"/>
        <w:contextualSpacing/>
        <w:rPr>
          <w:rFonts w:ascii="Times New Roman" w:hAnsi="Times New Roman" w:cs="Times New Roman"/>
          <w:sz w:val="24"/>
          <w:szCs w:val="24"/>
        </w:rPr>
      </w:pPr>
      <w:r w:rsidRPr="00AB6952">
        <w:rPr>
          <w:rFonts w:ascii="Times New Roman" w:hAnsi="Times New Roman" w:cs="Times New Roman"/>
          <w:sz w:val="24"/>
          <w:szCs w:val="24"/>
        </w:rPr>
        <w:t>Castelli, Francesco. "Drivers of Migration: Why Do People Move?". Journal of Travel Medicine, vol 25, no. 1, 2018. Oxford University Press (OUP)</w:t>
      </w:r>
      <w:r>
        <w:rPr>
          <w:rFonts w:ascii="Times New Roman" w:hAnsi="Times New Roman" w:cs="Times New Roman"/>
          <w:sz w:val="24"/>
          <w:szCs w:val="24"/>
        </w:rPr>
        <w:t>. Retrieved from</w:t>
      </w:r>
      <w:r w:rsidRPr="00AB6952">
        <w:rPr>
          <w:rFonts w:ascii="Times New Roman" w:hAnsi="Times New Roman" w:cs="Times New Roman"/>
          <w:sz w:val="24"/>
          <w:szCs w:val="24"/>
        </w:rPr>
        <w:t xml:space="preserve"> </w:t>
      </w:r>
      <w:hyperlink r:id="rId8" w:history="1">
        <w:r w:rsidRPr="00AB6952">
          <w:rPr>
            <w:rStyle w:val="Hyperlink"/>
            <w:rFonts w:ascii="Times New Roman" w:hAnsi="Times New Roman" w:cs="Times New Roman"/>
            <w:sz w:val="24"/>
            <w:szCs w:val="24"/>
          </w:rPr>
          <w:t>doi:10.1093/jtm/tay040</w:t>
        </w:r>
      </w:hyperlink>
      <w:r w:rsidRPr="00AB6952">
        <w:rPr>
          <w:rFonts w:ascii="Times New Roman" w:hAnsi="Times New Roman" w:cs="Times New Roman"/>
          <w:sz w:val="24"/>
          <w:szCs w:val="24"/>
        </w:rPr>
        <w:t>. Accessed 21 Nov 2019</w:t>
      </w:r>
      <w:r>
        <w:rPr>
          <w:rFonts w:ascii="Times New Roman" w:hAnsi="Times New Roman" w:cs="Times New Roman"/>
          <w:sz w:val="24"/>
          <w:szCs w:val="24"/>
        </w:rPr>
        <w:t>.</w:t>
      </w:r>
    </w:p>
    <w:p w14:paraId="48FDDCE4" w14:textId="1D83BFEB" w:rsidR="00AB6952" w:rsidRDefault="00682FFA" w:rsidP="00A76A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Castelli describes immigration as a complex issue that needs to be identified extensively. The reasons for people to migrate </w:t>
      </w:r>
      <w:r w:rsidR="002A14D0">
        <w:rPr>
          <w:rFonts w:ascii="Times New Roman" w:hAnsi="Times New Roman" w:cs="Times New Roman"/>
          <w:sz w:val="24"/>
          <w:szCs w:val="24"/>
        </w:rPr>
        <w:t xml:space="preserve">are the main argument presented in the article, where </w:t>
      </w:r>
      <w:r w:rsidR="002A14D0">
        <w:rPr>
          <w:rFonts w:ascii="Times New Roman" w:hAnsi="Times New Roman" w:cs="Times New Roman"/>
          <w:sz w:val="24"/>
          <w:szCs w:val="24"/>
        </w:rPr>
        <w:lastRenderedPageBreak/>
        <w:t>they can be categorized into three types; macro, meso and micro reasons. Macro factors are highlighted as forceful issues like environment, politics, socio-economic and demographic. Meso factors are mostly living conditions like lifestyle, communication technology, land seizing and diasporic relations. Lastly, Micro factors are mostly narrowed within personal spaces or issues. Examples include attitude, religion, stereotypes, education, etc. The good thing with this article</w:t>
      </w:r>
      <w:r w:rsidR="00204812">
        <w:rPr>
          <w:rFonts w:ascii="Times New Roman" w:hAnsi="Times New Roman" w:cs="Times New Roman"/>
          <w:sz w:val="24"/>
          <w:szCs w:val="24"/>
        </w:rPr>
        <w:t xml:space="preserve"> is the precision in categorizing the reasons for immigration in a way that can be followed based on their complexity; a key resource in identifying issues. </w:t>
      </w:r>
    </w:p>
    <w:p w14:paraId="6266684B" w14:textId="54007941" w:rsidR="00204812" w:rsidRDefault="00682FFA" w:rsidP="00A76AFC">
      <w:pPr>
        <w:spacing w:after="0" w:line="480" w:lineRule="auto"/>
        <w:ind w:left="720" w:hanging="720"/>
        <w:contextualSpacing/>
        <w:rPr>
          <w:rFonts w:ascii="Times New Roman" w:hAnsi="Times New Roman" w:cs="Times New Roman"/>
          <w:sz w:val="24"/>
          <w:szCs w:val="24"/>
        </w:rPr>
      </w:pPr>
      <w:r w:rsidRPr="00204812">
        <w:rPr>
          <w:rFonts w:ascii="Times New Roman" w:hAnsi="Times New Roman" w:cs="Times New Roman"/>
          <w:sz w:val="24"/>
          <w:szCs w:val="24"/>
        </w:rPr>
        <w:t>"Root Causes of Migration". Justice for Immigrants, 2019</w:t>
      </w:r>
      <w:r>
        <w:rPr>
          <w:rFonts w:ascii="Times New Roman" w:hAnsi="Times New Roman" w:cs="Times New Roman"/>
          <w:sz w:val="24"/>
          <w:szCs w:val="24"/>
        </w:rPr>
        <w:t>. Retrieved from;</w:t>
      </w:r>
      <w:r w:rsidRPr="00204812">
        <w:rPr>
          <w:rFonts w:ascii="Times New Roman" w:hAnsi="Times New Roman" w:cs="Times New Roman"/>
          <w:sz w:val="24"/>
          <w:szCs w:val="24"/>
        </w:rPr>
        <w:t xml:space="preserve"> </w:t>
      </w:r>
      <w:hyperlink r:id="rId9" w:history="1">
        <w:r w:rsidRPr="00637EE4">
          <w:rPr>
            <w:rStyle w:val="Hyperlink"/>
            <w:rFonts w:ascii="Times New Roman" w:hAnsi="Times New Roman" w:cs="Times New Roman"/>
            <w:sz w:val="24"/>
            <w:szCs w:val="24"/>
          </w:rPr>
          <w:t>https://justiceforimmigrants.org/what-we-are-working-on/immigration/root-causes-of-migration/</w:t>
        </w:r>
      </w:hyperlink>
      <w:r w:rsidRPr="00204812">
        <w:rPr>
          <w:rFonts w:ascii="Times New Roman" w:hAnsi="Times New Roman" w:cs="Times New Roman"/>
          <w:sz w:val="24"/>
          <w:szCs w:val="24"/>
        </w:rPr>
        <w:t>.</w:t>
      </w:r>
    </w:p>
    <w:p w14:paraId="70C890B6" w14:textId="3985DAE5" w:rsidR="00204812" w:rsidRDefault="00682FFA" w:rsidP="00A76A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t>Unlike the approach by Castelli in defining reasons for immigration</w:t>
      </w:r>
      <w:r w:rsidR="00A750D1">
        <w:rPr>
          <w:rFonts w:ascii="Times New Roman" w:hAnsi="Times New Roman" w:cs="Times New Roman"/>
          <w:sz w:val="24"/>
          <w:szCs w:val="24"/>
        </w:rPr>
        <w:t>, Justice for Immigrants website introduces a “push” and “pull” response of people towards the causative factors</w:t>
      </w:r>
      <w:r w:rsidR="005016EC">
        <w:rPr>
          <w:rFonts w:ascii="Times New Roman" w:hAnsi="Times New Roman" w:cs="Times New Roman"/>
          <w:sz w:val="24"/>
          <w:szCs w:val="24"/>
        </w:rPr>
        <w:t xml:space="preserve">. When pressing issues are present in a given location, they illustrate push factors for people to opt for migration. Coincidentally, welcoming factors beyond the location are what the author refers to pull factors. Looking at the nature of such an argument on a case like unemployment as a push factor, </w:t>
      </w:r>
      <w:r w:rsidR="00666156">
        <w:rPr>
          <w:rFonts w:ascii="Times New Roman" w:hAnsi="Times New Roman" w:cs="Times New Roman"/>
          <w:sz w:val="24"/>
          <w:szCs w:val="24"/>
        </w:rPr>
        <w:t>availability of employment as a p</w:t>
      </w:r>
      <w:r w:rsidR="005016EC">
        <w:rPr>
          <w:rFonts w:ascii="Times New Roman" w:hAnsi="Times New Roman" w:cs="Times New Roman"/>
          <w:sz w:val="24"/>
          <w:szCs w:val="24"/>
        </w:rPr>
        <w:t xml:space="preserve">ull factor would automatically </w:t>
      </w:r>
      <w:r w:rsidR="00666156">
        <w:rPr>
          <w:rFonts w:ascii="Times New Roman" w:hAnsi="Times New Roman" w:cs="Times New Roman"/>
          <w:sz w:val="24"/>
          <w:szCs w:val="24"/>
        </w:rPr>
        <w:t>contribute to immigration. Some of the fields highlighted in the article include safety, economy, environment and social factors. The ideology is ideal in formulated and identifying causes of migration.</w:t>
      </w:r>
    </w:p>
    <w:p w14:paraId="5F2B5922" w14:textId="64F78233" w:rsidR="00666156" w:rsidRDefault="00682FFA" w:rsidP="00A76AFC">
      <w:pPr>
        <w:spacing w:after="0" w:line="480" w:lineRule="auto"/>
        <w:ind w:left="720" w:hanging="720"/>
        <w:contextualSpacing/>
        <w:rPr>
          <w:rFonts w:ascii="Times New Roman" w:hAnsi="Times New Roman" w:cs="Times New Roman"/>
          <w:sz w:val="24"/>
          <w:szCs w:val="24"/>
        </w:rPr>
      </w:pPr>
      <w:r w:rsidRPr="00666156">
        <w:rPr>
          <w:rFonts w:ascii="Times New Roman" w:hAnsi="Times New Roman" w:cs="Times New Roman"/>
          <w:sz w:val="24"/>
          <w:szCs w:val="24"/>
        </w:rPr>
        <w:t xml:space="preserve">Fischetti, Mark. "Climate Change Hastened Syria's Civil War". </w:t>
      </w:r>
      <w:r w:rsidRPr="00666156">
        <w:rPr>
          <w:rFonts w:ascii="Times New Roman" w:hAnsi="Times New Roman" w:cs="Times New Roman"/>
          <w:i/>
          <w:iCs/>
          <w:sz w:val="24"/>
          <w:szCs w:val="24"/>
        </w:rPr>
        <w:t>Scientific American</w:t>
      </w:r>
      <w:r w:rsidRPr="00666156">
        <w:rPr>
          <w:rFonts w:ascii="Times New Roman" w:hAnsi="Times New Roman" w:cs="Times New Roman"/>
          <w:sz w:val="24"/>
          <w:szCs w:val="24"/>
        </w:rPr>
        <w:t>, 2015</w:t>
      </w:r>
      <w:r>
        <w:rPr>
          <w:rFonts w:ascii="Times New Roman" w:hAnsi="Times New Roman" w:cs="Times New Roman"/>
          <w:sz w:val="24"/>
          <w:szCs w:val="24"/>
        </w:rPr>
        <w:t>. Retrieved from;</w:t>
      </w:r>
      <w:r w:rsidRPr="00666156">
        <w:rPr>
          <w:rFonts w:ascii="Times New Roman" w:hAnsi="Times New Roman" w:cs="Times New Roman"/>
          <w:sz w:val="24"/>
          <w:szCs w:val="24"/>
        </w:rPr>
        <w:t xml:space="preserve"> </w:t>
      </w:r>
      <w:hyperlink r:id="rId10" w:history="1">
        <w:r w:rsidRPr="00637EE4">
          <w:rPr>
            <w:rStyle w:val="Hyperlink"/>
            <w:rFonts w:ascii="Times New Roman" w:hAnsi="Times New Roman" w:cs="Times New Roman"/>
            <w:sz w:val="24"/>
            <w:szCs w:val="24"/>
          </w:rPr>
          <w:t>https://www.scientificamerican.com/article/climate-change-hastened-the-syrian-war/</w:t>
        </w:r>
      </w:hyperlink>
      <w:r w:rsidRPr="00666156">
        <w:rPr>
          <w:rFonts w:ascii="Times New Roman" w:hAnsi="Times New Roman" w:cs="Times New Roman"/>
          <w:sz w:val="24"/>
          <w:szCs w:val="24"/>
        </w:rPr>
        <w:t>.</w:t>
      </w:r>
    </w:p>
    <w:p w14:paraId="48017C44" w14:textId="22FAFC19" w:rsidR="00666156" w:rsidRDefault="00682FFA" w:rsidP="00A76AF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735206">
        <w:rPr>
          <w:rFonts w:ascii="Times New Roman" w:hAnsi="Times New Roman" w:cs="Times New Roman"/>
          <w:sz w:val="24"/>
          <w:szCs w:val="24"/>
        </w:rPr>
        <w:t xml:space="preserve">Fischetti remarkably projects the unlikely cause of immigration in Syria, being more of a climatic issue rather than the war analogy. The statement being very unpopular, the author has gathered resources to explain how the civil war in Syria, started as social unrest based on drought issues. The start and continuation of the unrest have a relative timeline with the civil war in Syria; since 2006. According to the primary source </w:t>
      </w:r>
      <w:r w:rsidR="00735206" w:rsidRPr="00735206">
        <w:rPr>
          <w:rFonts w:ascii="Times New Roman" w:hAnsi="Times New Roman" w:cs="Times New Roman"/>
          <w:sz w:val="24"/>
          <w:szCs w:val="24"/>
        </w:rPr>
        <w:t>Proceedings of the National Academy of Sciences</w:t>
      </w:r>
      <w:r w:rsidR="00735206">
        <w:rPr>
          <w:rFonts w:ascii="Times New Roman" w:hAnsi="Times New Roman" w:cs="Times New Roman"/>
          <w:sz w:val="24"/>
          <w:szCs w:val="24"/>
        </w:rPr>
        <w:t xml:space="preserve">, the relationship between drought and war is a not direct cause of unrest or immigration in our case, but a catalyst to open conflict. The article is </w:t>
      </w:r>
      <w:r w:rsidR="00454DFF">
        <w:rPr>
          <w:rFonts w:ascii="Times New Roman" w:hAnsi="Times New Roman" w:cs="Times New Roman"/>
          <w:sz w:val="24"/>
          <w:szCs w:val="24"/>
        </w:rPr>
        <w:t>unique and a resourceful source of secondary reasons for immigration.</w:t>
      </w:r>
    </w:p>
    <w:p w14:paraId="11A62201" w14:textId="2B4622CE" w:rsidR="00454DFF" w:rsidRDefault="00682FFA" w:rsidP="00A76AFC">
      <w:pPr>
        <w:spacing w:after="0" w:line="480" w:lineRule="auto"/>
        <w:ind w:left="720" w:hanging="720"/>
        <w:contextualSpacing/>
        <w:rPr>
          <w:rFonts w:ascii="Times New Roman" w:hAnsi="Times New Roman" w:cs="Times New Roman"/>
          <w:sz w:val="24"/>
          <w:szCs w:val="24"/>
        </w:rPr>
      </w:pPr>
      <w:r w:rsidRPr="00454DFF">
        <w:rPr>
          <w:rFonts w:ascii="Times New Roman" w:hAnsi="Times New Roman" w:cs="Times New Roman"/>
          <w:sz w:val="24"/>
          <w:szCs w:val="24"/>
        </w:rPr>
        <w:t xml:space="preserve">Wainwright, Oliver. "Inside Beijing's Airpocalypse – A City Made 'Almost Uninhabitable' By Pollution". </w:t>
      </w:r>
      <w:r w:rsidRPr="00454DFF">
        <w:rPr>
          <w:rFonts w:ascii="Times New Roman" w:hAnsi="Times New Roman" w:cs="Times New Roman"/>
          <w:i/>
          <w:iCs/>
          <w:sz w:val="24"/>
          <w:szCs w:val="24"/>
        </w:rPr>
        <w:t>The Guardian</w:t>
      </w:r>
      <w:r w:rsidRPr="00454DFF">
        <w:rPr>
          <w:rFonts w:ascii="Times New Roman" w:hAnsi="Times New Roman" w:cs="Times New Roman"/>
          <w:sz w:val="24"/>
          <w:szCs w:val="24"/>
        </w:rPr>
        <w:t>, 2014</w:t>
      </w:r>
      <w:r>
        <w:rPr>
          <w:rFonts w:ascii="Times New Roman" w:hAnsi="Times New Roman" w:cs="Times New Roman"/>
          <w:sz w:val="24"/>
          <w:szCs w:val="24"/>
        </w:rPr>
        <w:t xml:space="preserve">. Retrieved from; </w:t>
      </w:r>
      <w:hyperlink r:id="rId11" w:history="1">
        <w:r w:rsidRPr="00637EE4">
          <w:rPr>
            <w:rStyle w:val="Hyperlink"/>
            <w:rFonts w:ascii="Times New Roman" w:hAnsi="Times New Roman" w:cs="Times New Roman"/>
            <w:sz w:val="24"/>
            <w:szCs w:val="24"/>
          </w:rPr>
          <w:t>https://www.theguardian.com/cities/2014/dec/16/beijing-airpocalypse-city-almost-uninhabitable-pollution-china</w:t>
        </w:r>
      </w:hyperlink>
      <w:r w:rsidRPr="00454DFF">
        <w:rPr>
          <w:rFonts w:ascii="Times New Roman" w:hAnsi="Times New Roman" w:cs="Times New Roman"/>
          <w:sz w:val="24"/>
          <w:szCs w:val="24"/>
        </w:rPr>
        <w:t>.</w:t>
      </w:r>
    </w:p>
    <w:p w14:paraId="156FB7F3" w14:textId="4E858EBA" w:rsidR="00454DFF" w:rsidRPr="00C63D05" w:rsidRDefault="00682FFA" w:rsidP="00CD32BC">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Oliver, an architectural journalist, and a critic has gathered an example of an isolated case in Beijing, where residents may be on the verge of migrating due to air pollution. A city with close to 21 million people, has proven to unsustainable especially for the citizens </w:t>
      </w:r>
      <w:r w:rsidR="00413A69">
        <w:rPr>
          <w:rFonts w:ascii="Times New Roman" w:hAnsi="Times New Roman" w:cs="Times New Roman"/>
          <w:sz w:val="24"/>
          <w:szCs w:val="24"/>
        </w:rPr>
        <w:t xml:space="preserve">who are now witnessing the effects of extreme pollution. According to the author, pollution levels are so bad, kids pass through an airlock on their way to class, and the physical changes of buildings. Despite the situation in Beijing is one of a kind, it is a perfect example of an anthropogenic factor, forcefully causing immigration alerts. Additionally, the article addresses researchers' thoughts on the area. The conclusion was Beijing is already unfit for human settlement. The article serves well as an isolated case </w:t>
      </w:r>
      <w:r w:rsidR="00413A69">
        <w:rPr>
          <w:rFonts w:ascii="Times New Roman" w:hAnsi="Times New Roman" w:cs="Times New Roman"/>
          <w:sz w:val="24"/>
          <w:szCs w:val="24"/>
        </w:rPr>
        <w:lastRenderedPageBreak/>
        <w:t>of unique causatives of immigration</w:t>
      </w:r>
      <w:r w:rsidR="00DB344A">
        <w:rPr>
          <w:rFonts w:ascii="Times New Roman" w:hAnsi="Times New Roman" w:cs="Times New Roman"/>
          <w:sz w:val="24"/>
          <w:szCs w:val="24"/>
        </w:rPr>
        <w:t>, positioning close to 21 million people as potential immigrants.</w:t>
      </w:r>
    </w:p>
    <w:sectPr w:rsidR="00454DFF" w:rsidRPr="00C63D05" w:rsidSect="002A5036">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CCD20" w14:textId="77777777" w:rsidR="00423E76" w:rsidRDefault="00423E76">
      <w:pPr>
        <w:spacing w:after="0" w:line="240" w:lineRule="auto"/>
      </w:pPr>
      <w:r>
        <w:separator/>
      </w:r>
    </w:p>
  </w:endnote>
  <w:endnote w:type="continuationSeparator" w:id="0">
    <w:p w14:paraId="79B30C7F" w14:textId="77777777" w:rsidR="00423E76" w:rsidRDefault="00423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A19CAD" w14:textId="77777777" w:rsidR="00423E76" w:rsidRDefault="00423E76">
      <w:pPr>
        <w:spacing w:after="0" w:line="240" w:lineRule="auto"/>
      </w:pPr>
      <w:r>
        <w:separator/>
      </w:r>
    </w:p>
  </w:footnote>
  <w:footnote w:type="continuationSeparator" w:id="0">
    <w:p w14:paraId="51F134D8" w14:textId="77777777" w:rsidR="00423E76" w:rsidRDefault="00423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2FD09" w14:textId="7DADB110" w:rsidR="002A5036" w:rsidRPr="002A5036" w:rsidRDefault="00682FF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2A5036">
      <w:rPr>
        <w:rFonts w:ascii="Times New Roman" w:hAnsi="Times New Roman" w:cs="Times New Roman"/>
        <w:sz w:val="24"/>
        <w:szCs w:val="24"/>
      </w:rPr>
      <w:fldChar w:fldCharType="begin"/>
    </w:r>
    <w:r w:rsidRPr="002A5036">
      <w:rPr>
        <w:rFonts w:ascii="Times New Roman" w:hAnsi="Times New Roman" w:cs="Times New Roman"/>
        <w:sz w:val="24"/>
        <w:szCs w:val="24"/>
      </w:rPr>
      <w:instrText xml:space="preserve"> PAGE   \* MERGEFORMAT </w:instrText>
    </w:r>
    <w:r w:rsidRPr="002A5036">
      <w:rPr>
        <w:rFonts w:ascii="Times New Roman" w:hAnsi="Times New Roman" w:cs="Times New Roman"/>
        <w:sz w:val="24"/>
        <w:szCs w:val="24"/>
      </w:rPr>
      <w:fldChar w:fldCharType="separate"/>
    </w:r>
    <w:r w:rsidR="00D833FE">
      <w:rPr>
        <w:rFonts w:ascii="Times New Roman" w:hAnsi="Times New Roman" w:cs="Times New Roman"/>
        <w:noProof/>
        <w:sz w:val="24"/>
        <w:szCs w:val="24"/>
      </w:rPr>
      <w:t>3</w:t>
    </w:r>
    <w:r w:rsidRPr="002A50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036"/>
    <w:rsid w:val="00204812"/>
    <w:rsid w:val="002A14D0"/>
    <w:rsid w:val="002A5036"/>
    <w:rsid w:val="00413A69"/>
    <w:rsid w:val="00423E76"/>
    <w:rsid w:val="00432D0D"/>
    <w:rsid w:val="00454DFF"/>
    <w:rsid w:val="005016EC"/>
    <w:rsid w:val="00637EE4"/>
    <w:rsid w:val="00666156"/>
    <w:rsid w:val="00682FFA"/>
    <w:rsid w:val="00735206"/>
    <w:rsid w:val="007358CC"/>
    <w:rsid w:val="009E262C"/>
    <w:rsid w:val="00A750D1"/>
    <w:rsid w:val="00A76AFC"/>
    <w:rsid w:val="00AB6952"/>
    <w:rsid w:val="00C63D05"/>
    <w:rsid w:val="00CD32BC"/>
    <w:rsid w:val="00D833FE"/>
    <w:rsid w:val="00DB3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036"/>
  </w:style>
  <w:style w:type="paragraph" w:styleId="Footer">
    <w:name w:val="footer"/>
    <w:basedOn w:val="Normal"/>
    <w:link w:val="FooterChar"/>
    <w:uiPriority w:val="99"/>
    <w:unhideWhenUsed/>
    <w:rsid w:val="002A5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036"/>
  </w:style>
  <w:style w:type="character" w:styleId="Hyperlink">
    <w:name w:val="Hyperlink"/>
    <w:basedOn w:val="DefaultParagraphFont"/>
    <w:uiPriority w:val="99"/>
    <w:unhideWhenUsed/>
    <w:rsid w:val="00AB6952"/>
    <w:rPr>
      <w:color w:val="0563C1" w:themeColor="hyperlink"/>
      <w:u w:val="single"/>
    </w:rPr>
  </w:style>
  <w:style w:type="character" w:customStyle="1" w:styleId="UnresolvedMention1">
    <w:name w:val="Unresolved Mention1"/>
    <w:basedOn w:val="DefaultParagraphFont"/>
    <w:uiPriority w:val="99"/>
    <w:semiHidden/>
    <w:unhideWhenUsed/>
    <w:rsid w:val="00AB695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036"/>
  </w:style>
  <w:style w:type="paragraph" w:styleId="Footer">
    <w:name w:val="footer"/>
    <w:basedOn w:val="Normal"/>
    <w:link w:val="FooterChar"/>
    <w:uiPriority w:val="99"/>
    <w:unhideWhenUsed/>
    <w:rsid w:val="002A5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036"/>
  </w:style>
  <w:style w:type="character" w:styleId="Hyperlink">
    <w:name w:val="Hyperlink"/>
    <w:basedOn w:val="DefaultParagraphFont"/>
    <w:uiPriority w:val="99"/>
    <w:unhideWhenUsed/>
    <w:rsid w:val="00AB6952"/>
    <w:rPr>
      <w:color w:val="0563C1" w:themeColor="hyperlink"/>
      <w:u w:val="single"/>
    </w:rPr>
  </w:style>
  <w:style w:type="character" w:customStyle="1" w:styleId="UnresolvedMention1">
    <w:name w:val="Unresolved Mention1"/>
    <w:basedOn w:val="DefaultParagraphFont"/>
    <w:uiPriority w:val="99"/>
    <w:semiHidden/>
    <w:unhideWhenUsed/>
    <w:rsid w:val="00AB6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i:10.1093/jtm/tay04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doi:10.1007/s12134-018-00645-w"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eguardian.com/cities/2014/dec/16/beijing-airpocalypse-city-almost-uninhabitable-pollution-china" TargetMode="External"/><Relationship Id="rId5" Type="http://schemas.openxmlformats.org/officeDocument/2006/relationships/footnotes" Target="footnotes.xml"/><Relationship Id="rId10" Type="http://schemas.openxmlformats.org/officeDocument/2006/relationships/hyperlink" Target="https://www.scientificamerican.com/article/climate-change-hastened-the-syrian-war/" TargetMode="External"/><Relationship Id="rId4" Type="http://schemas.openxmlformats.org/officeDocument/2006/relationships/webSettings" Target="webSettings.xml"/><Relationship Id="rId9" Type="http://schemas.openxmlformats.org/officeDocument/2006/relationships/hyperlink" Target="https://justiceforimmigrants.org/what-we-are-working-on/immigration/root-causes-of-migr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2019-11-22T02:07:00Z</dcterms:created>
  <dcterms:modified xsi:type="dcterms:W3CDTF">2019-11-22T02:07:00Z</dcterms:modified>
</cp:coreProperties>
</file>