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7F0" w:rsidRDefault="002D37F0">
      <w:pPr>
        <w:ind w:firstLine="0"/>
        <w:jc w:val="center"/>
        <w:rPr>
          <w:rFonts w:ascii="Times New Roman" w:hAnsi="Times New Roman" w:cs="Times New Roman"/>
          <w:b/>
          <w:bCs/>
          <w:sz w:val="24"/>
          <w:szCs w:val="24"/>
        </w:rPr>
      </w:pPr>
    </w:p>
    <w:p w:rsidR="002D37F0" w:rsidRDefault="002D37F0">
      <w:pPr>
        <w:ind w:firstLine="0"/>
        <w:jc w:val="center"/>
        <w:rPr>
          <w:rFonts w:ascii="Times New Roman" w:hAnsi="Times New Roman" w:cs="Times New Roman"/>
          <w:b/>
          <w:bCs/>
          <w:sz w:val="24"/>
          <w:szCs w:val="24"/>
        </w:rPr>
      </w:pPr>
    </w:p>
    <w:p w:rsidR="002D37F0" w:rsidRDefault="002D37F0">
      <w:pPr>
        <w:ind w:firstLine="0"/>
        <w:jc w:val="both"/>
        <w:rPr>
          <w:rFonts w:ascii="Times New Roman" w:hAnsi="Times New Roman" w:cs="Times New Roman"/>
          <w:b/>
          <w:bCs/>
          <w:sz w:val="24"/>
          <w:szCs w:val="24"/>
        </w:rPr>
      </w:pP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Explanations for Socioeconomic Health Inequalities</w:t>
      </w:r>
    </w:p>
    <w:p w:rsidR="002D37F0" w:rsidRDefault="002D37F0">
      <w:pPr>
        <w:ind w:firstLine="0"/>
        <w:jc w:val="center"/>
        <w:rPr>
          <w:rFonts w:ascii="Times New Roman" w:hAnsi="Times New Roman" w:cs="Times New Roman"/>
          <w:b/>
          <w:bCs/>
          <w:sz w:val="24"/>
          <w:szCs w:val="24"/>
        </w:rPr>
      </w:pPr>
    </w:p>
    <w:p w:rsidR="002D37F0" w:rsidRDefault="002D37F0">
      <w:pPr>
        <w:ind w:firstLine="0"/>
        <w:jc w:val="center"/>
        <w:rPr>
          <w:rFonts w:ascii="Times New Roman" w:hAnsi="Times New Roman" w:cs="Times New Roman"/>
          <w:b/>
          <w:bCs/>
          <w:sz w:val="24"/>
          <w:szCs w:val="24"/>
        </w:rPr>
      </w:pPr>
    </w:p>
    <w:p w:rsidR="002D37F0" w:rsidRDefault="002D37F0">
      <w:pPr>
        <w:ind w:firstLine="0"/>
        <w:jc w:val="center"/>
        <w:rPr>
          <w:rFonts w:ascii="Times New Roman" w:hAnsi="Times New Roman" w:cs="Times New Roman"/>
          <w:b/>
          <w:bCs/>
          <w:sz w:val="24"/>
          <w:szCs w:val="24"/>
        </w:rPr>
      </w:pPr>
    </w:p>
    <w:p w:rsidR="002D37F0" w:rsidRDefault="002D37F0">
      <w:pPr>
        <w:ind w:firstLine="0"/>
        <w:jc w:val="center"/>
        <w:rPr>
          <w:rFonts w:ascii="Times New Roman" w:hAnsi="Times New Roman" w:cs="Times New Roman"/>
          <w:b/>
          <w:bCs/>
          <w:sz w:val="24"/>
          <w:szCs w:val="24"/>
        </w:rPr>
      </w:pPr>
    </w:p>
    <w:p w:rsidR="002D37F0" w:rsidRDefault="002D37F0">
      <w:pPr>
        <w:ind w:firstLine="0"/>
        <w:jc w:val="center"/>
        <w:rPr>
          <w:rFonts w:ascii="Times New Roman" w:hAnsi="Times New Roman" w:cs="Times New Roman"/>
          <w:b/>
          <w:bCs/>
          <w:sz w:val="24"/>
          <w:szCs w:val="24"/>
        </w:rPr>
      </w:pP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By (Student’s Name)</w:t>
      </w:r>
    </w:p>
    <w:p w:rsidR="002D37F0" w:rsidRDefault="002D37F0">
      <w:pPr>
        <w:ind w:firstLine="0"/>
        <w:jc w:val="center"/>
        <w:rPr>
          <w:rFonts w:ascii="Times New Roman" w:hAnsi="Times New Roman" w:cs="Times New Roman"/>
          <w:sz w:val="24"/>
          <w:szCs w:val="24"/>
        </w:rPr>
      </w:pPr>
    </w:p>
    <w:p w:rsidR="002D37F0" w:rsidRDefault="002D37F0">
      <w:pPr>
        <w:ind w:firstLine="0"/>
        <w:jc w:val="center"/>
        <w:rPr>
          <w:rFonts w:ascii="Times New Roman" w:hAnsi="Times New Roman" w:cs="Times New Roman"/>
          <w:sz w:val="24"/>
          <w:szCs w:val="24"/>
        </w:rPr>
      </w:pPr>
    </w:p>
    <w:p w:rsidR="002D37F0" w:rsidRDefault="002D37F0">
      <w:pPr>
        <w:ind w:firstLine="0"/>
        <w:jc w:val="center"/>
        <w:rPr>
          <w:rFonts w:ascii="Times New Roman" w:hAnsi="Times New Roman" w:cs="Times New Roman"/>
          <w:sz w:val="24"/>
          <w:szCs w:val="24"/>
        </w:rPr>
      </w:pPr>
    </w:p>
    <w:p w:rsidR="002D37F0" w:rsidRDefault="002D37F0">
      <w:pPr>
        <w:ind w:firstLine="0"/>
        <w:jc w:val="center"/>
        <w:rPr>
          <w:rFonts w:ascii="Times New Roman" w:hAnsi="Times New Roman" w:cs="Times New Roman"/>
          <w:sz w:val="24"/>
          <w:szCs w:val="24"/>
        </w:rPr>
      </w:pP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Location</w:t>
      </w: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2D37F0" w:rsidRDefault="002D37F0">
      <w:pPr>
        <w:ind w:firstLine="0"/>
        <w:jc w:val="center"/>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b/>
          <w:bCs/>
          <w:sz w:val="24"/>
          <w:szCs w:val="24"/>
        </w:rPr>
      </w:pPr>
    </w:p>
    <w:p w:rsidR="002D37F0" w:rsidRDefault="002C580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Explanations for Socioeconomic </w:t>
      </w:r>
      <w:bookmarkStart w:id="0" w:name="_GoBack"/>
      <w:bookmarkEnd w:id="0"/>
      <w:r>
        <w:rPr>
          <w:rFonts w:ascii="Times New Roman" w:hAnsi="Times New Roman" w:cs="Times New Roman"/>
          <w:sz w:val="24"/>
          <w:szCs w:val="24"/>
        </w:rPr>
        <w:t>Health Inequalities</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Health inequality is a reality that even developed countries like the United States still grapple with. Healthcare outcomes are influenced by many factors, ranging from socioeconomic to political factors. Numerous bodies of evidence have supported the health impact of social factors. These studies have established the relationship between health indicators and measures of socioeconomic resources. This study seeks to appraise the explanations for socioeconomic health inequalities critically. Given the body of evidence on this topic, this study argues that the stepwise gradient pattern used to explain the relationship between socioeconomic status and healthcare inequalities shows that an improvement in health indicators reflects an improvement in the individual’s socioeconomic resources or social statuses such as educational attainment, income, and occupational hierarchy in the society. </w:t>
      </w:r>
    </w:p>
    <w:p w:rsidR="002D37F0" w:rsidRDefault="002C580E">
      <w:pPr>
        <w:ind w:firstLine="0"/>
        <w:rPr>
          <w:rFonts w:ascii="Times New Roman" w:hAnsi="Times New Roman" w:cs="Times New Roman"/>
          <w:b/>
          <w:bCs/>
          <w:sz w:val="24"/>
          <w:szCs w:val="24"/>
        </w:rPr>
      </w:pPr>
      <w:r>
        <w:rPr>
          <w:rFonts w:ascii="Times New Roman" w:hAnsi="Times New Roman" w:cs="Times New Roman"/>
          <w:b/>
          <w:bCs/>
          <w:sz w:val="24"/>
          <w:szCs w:val="24"/>
        </w:rPr>
        <w:t xml:space="preserve">Educational Attainment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Research has determined that people with the highest level of education tend to lead a better social life than those with lower educational attainment. According to Darin-Mattsson et al. (2017), the relationship between educational achievement and health access is influenced by increased human capital, psychosocial resources, better health care, and a better lifestyle. Studies have determined that people with lower educational achievement tend to experience rapid health decline as they approach older age (Darin-Mattsson et al., 2017). Studies have further shown that educational attainment levels can impact the health of infants. According to Arpey et al. (2017), the infant mortality rate in the United States based on mothers’ educational achievement levels shows that the mortality rate is highest among women with the lowest educational achievement. The statistics show that mothers with less than high school attainment recorded an infant mortality rate of 7.7 per 1,000 live births in 2009 </w:t>
      </w:r>
      <w:r>
        <w:rPr>
          <w:rFonts w:ascii="Times New Roman" w:hAnsi="Times New Roman" w:cs="Times New Roman"/>
          <w:sz w:val="24"/>
          <w:szCs w:val="24"/>
        </w:rPr>
        <w:lastRenderedPageBreak/>
        <w:t xml:space="preserve">(Arpey et al., 2017). This is the highest compared to 3.7 per 1,000 live births among college graduate mothers (Arpey et al., 2017).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However, educational attainment does affect not only infants but also adults. Studies on life expectancy in the United States at the age of 25 years show that men with the lowest educational attainment have the lowest expectancy rates of 56.4 compared to 47.1 for college graduates (Arpey et al., 2017). The statistics still show that women with lower educational attainment experience the lowest life expectancy of about 60.3 (slightly higher than men) for those with less than high school education (Arpey et al., 2017). </w:t>
      </w:r>
    </w:p>
    <w:p w:rsidR="002D37F0" w:rsidRDefault="002C580E">
      <w:pPr>
        <w:ind w:firstLine="0"/>
        <w:rPr>
          <w:rFonts w:ascii="Times New Roman" w:hAnsi="Times New Roman" w:cs="Times New Roman"/>
          <w:b/>
          <w:bCs/>
          <w:sz w:val="24"/>
          <w:szCs w:val="24"/>
        </w:rPr>
      </w:pPr>
      <w:r>
        <w:rPr>
          <w:rFonts w:ascii="Times New Roman" w:hAnsi="Times New Roman" w:cs="Times New Roman"/>
          <w:b/>
          <w:bCs/>
          <w:sz w:val="24"/>
          <w:szCs w:val="24"/>
        </w:rPr>
        <w:t xml:space="preserve">Social Class Status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The United States is a capitalist society, which means that social class status matters a lot when it comes to the kind of quality of healthcare services one gets. According to Darin-Mattsson et al. (2017), social class is identified with the individual’s occupation. Social class is characterized by many factors, including income security, short-term income stability, and long-term income development (Darin-Mattsson et al., 2017). All the factors impact the type and quality of healthcare service one receives when one walks to a healthcare facility. Even though some studies have shown no association between social class and mortality rates, others have determined that social class is a critical factor that impacts healthcare access. People from the upper social class have access to unlimited resources, especially financial resources that guarantee them better healthcare quality. They can afford to visit high-end healthcare institutions because they have the financial capability. Managing some diseases, especially chronic conditions like cancer or diabetes is expensive to someone with short-term income stability and income insecurity like </w:t>
      </w:r>
      <w:r>
        <w:rPr>
          <w:rFonts w:ascii="Times New Roman" w:hAnsi="Times New Roman" w:cs="Times New Roman"/>
          <w:sz w:val="24"/>
          <w:szCs w:val="24"/>
        </w:rPr>
        <w:lastRenderedPageBreak/>
        <w:t xml:space="preserve">those in the lower social class. Social stratification is a critical factor when it comes to understanding healthcare inequalities. </w:t>
      </w:r>
    </w:p>
    <w:p w:rsidR="002D37F0" w:rsidRDefault="002C580E">
      <w:pPr>
        <w:ind w:firstLine="0"/>
        <w:rPr>
          <w:rFonts w:ascii="Times New Roman" w:hAnsi="Times New Roman" w:cs="Times New Roman"/>
          <w:b/>
          <w:bCs/>
          <w:sz w:val="24"/>
          <w:szCs w:val="24"/>
        </w:rPr>
      </w:pPr>
      <w:r>
        <w:rPr>
          <w:rFonts w:ascii="Times New Roman" w:hAnsi="Times New Roman" w:cs="Times New Roman"/>
          <w:b/>
          <w:bCs/>
          <w:sz w:val="24"/>
          <w:szCs w:val="24"/>
        </w:rPr>
        <w:t xml:space="preserve">Income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Whether individual or household, income plays a critical role in defining healthcare disparities in the United States. According to Darin-Mattsson et al. (2017), income is robustly and positively associated with good health longevity. Even though some people may object to this idea that income does not define the longer someone stays alive, numerous studies have determined that it is a critical factor to determine the longevity of one’s health outcome and quality. Opponents may claim that most chronic diseases affect those with high income because of their lifestyle, but it is also true that people with high income can live a healthy lifestyle than those with lower income. Living a good and healthy lifestyle is expensive because it requires sticking to a certain diet plan that cannot be possible for someone without enough income. However, this should be separated from the idea that living a healthy lifestyle involves eating unhealthy foods. People with high incomes can afford to buy healthy groceries and eat a balanced diet. This is not possible for people with lower or no income at all. While comparing children under the age of 17 years in the United States with less than very good health based on family income between 2011 and 2012, Arpey and colleagues noted that 30.4% of children below the age of 17 years have less than what is described as “very good health” compared to 6.9% of children who come from families with an average of 400% of more of the federal poverty level (Arpey et al., 2017).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Also, income plays a critical role in defining the healthcare disparities in the United States because of the cost and coverage of medical expenses. People with high income have the financial resources to cater to medical expenses. Even though </w:t>
      </w:r>
      <w:r>
        <w:rPr>
          <w:rFonts w:ascii="Times New Roman" w:hAnsi="Times New Roman" w:cs="Times New Roman"/>
          <w:sz w:val="24"/>
          <w:szCs w:val="24"/>
        </w:rPr>
        <w:lastRenderedPageBreak/>
        <w:t>everyone can get sick and suffer from any condition, even those with high income can suffer from chronic diseases like cancer and diabetes. However, their income levels separate them from those with lower income. As Braveman and Gottlieb (2014) explain, socioeconomic status influence individual health outcome in different ways. First, the authors argue that people from low-income households are more likely to receive the worse health care services and experience lower life expectancy (Braveman &amp; Gottlieb, 2014).</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Furthermore, people with low income are more likely to suffer from chronic conditions and have limited access to quality healthcare due to the cost and coverage (Braveman &amp; Gottlieb, 2014). The cost of medication for chronic conditions is high that many families living below the federal poverty line cannot afford it. Given that most of them do not have insurance coverage, they are most likely to use their income to cater to the cost, which is very expensive. This is different with those with high income who can afford the medication and all the treatment procedures. This explains the life expectancy argument that people with low income have lower life expectancy compared to those with high income. The rationale for this argument is that someone with a high income and diagnosed with cancer can go through chemotherapy and other treatment options such as surgery to prolong their lives compared to someone with a low income who cannot afford the treatments. In this case, the person with low income will most likely die earlier than those with a high income if they suffer from the same ailment. </w:t>
      </w:r>
    </w:p>
    <w:p w:rsidR="002D37F0" w:rsidRDefault="002C580E">
      <w:pPr>
        <w:rPr>
          <w:rFonts w:ascii="Times New Roman" w:hAnsi="Times New Roman" w:cs="Times New Roman"/>
          <w:sz w:val="24"/>
          <w:szCs w:val="24"/>
        </w:rPr>
      </w:pPr>
      <w:r>
        <w:rPr>
          <w:rFonts w:ascii="Times New Roman" w:hAnsi="Times New Roman" w:cs="Times New Roman"/>
          <w:sz w:val="24"/>
          <w:szCs w:val="24"/>
        </w:rPr>
        <w:t xml:space="preserve">In conclusion, evidence has shown that socioeconomic status is a critical factor determining a healthy lifestyle and healthcare access. Healthcare inequality is still a major problem even in developed countries because of the different factors influencing access to healthcare services. As discussed in this study, people from high </w:t>
      </w:r>
      <w:r>
        <w:rPr>
          <w:rFonts w:ascii="Times New Roman" w:hAnsi="Times New Roman" w:cs="Times New Roman"/>
          <w:sz w:val="24"/>
          <w:szCs w:val="24"/>
        </w:rPr>
        <w:lastRenderedPageBreak/>
        <w:t xml:space="preserve">socioeconomic status live better and healthier lives than those from a lower socioeconomic status because they can afford the treatment, healthy lifestyle and probably possess the skills to live a healthy life. Educational attainment, social class status, and income-earning all play a critical role in understanding health inequalities in the United States. </w:t>
      </w: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D37F0">
      <w:pPr>
        <w:ind w:firstLine="0"/>
        <w:rPr>
          <w:rFonts w:ascii="Times New Roman" w:hAnsi="Times New Roman" w:cs="Times New Roman"/>
          <w:sz w:val="24"/>
          <w:szCs w:val="24"/>
        </w:rPr>
      </w:pPr>
    </w:p>
    <w:p w:rsidR="002D37F0" w:rsidRDefault="002C580E">
      <w:pPr>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2D37F0" w:rsidRDefault="002C580E">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Arpey, N.C., Gaglioti, A.H. and Rosenbaum, M.E., 2017. How socioeconomic status affects patient perceptions of health care: a qualitative study. </w:t>
      </w:r>
      <w:r>
        <w:rPr>
          <w:rFonts w:ascii="Times New Roman" w:eastAsia="SimSun" w:hAnsi="Times New Roman" w:cs="Times New Roman"/>
          <w:i/>
          <w:iCs/>
          <w:color w:val="222222"/>
          <w:sz w:val="24"/>
          <w:szCs w:val="24"/>
          <w:shd w:val="clear" w:color="auto" w:fill="FFFFFF"/>
        </w:rPr>
        <w:t>Journal of primary care &amp; community health</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8</w:t>
      </w:r>
      <w:r>
        <w:rPr>
          <w:rFonts w:ascii="Times New Roman" w:eastAsia="SimSun" w:hAnsi="Times New Roman" w:cs="Times New Roman"/>
          <w:color w:val="222222"/>
          <w:sz w:val="24"/>
          <w:szCs w:val="24"/>
          <w:shd w:val="clear" w:color="auto" w:fill="FFFFFF"/>
        </w:rPr>
        <w:t>(3), pp.169-175.</w:t>
      </w:r>
    </w:p>
    <w:p w:rsidR="002D37F0" w:rsidRDefault="002C580E">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Braveman, P. and Gottlieb, L., 2014. The social determinants of health: it's time to consider the causes of the causes. </w:t>
      </w:r>
      <w:r>
        <w:rPr>
          <w:rFonts w:ascii="Times New Roman" w:eastAsia="SimSun" w:hAnsi="Times New Roman" w:cs="Times New Roman"/>
          <w:i/>
          <w:iCs/>
          <w:color w:val="222222"/>
          <w:sz w:val="24"/>
          <w:szCs w:val="24"/>
          <w:shd w:val="clear" w:color="auto" w:fill="FFFFFF"/>
        </w:rPr>
        <w:t>Public health reports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129</w:t>
      </w:r>
      <w:r>
        <w:rPr>
          <w:rFonts w:ascii="Times New Roman" w:eastAsia="SimSun" w:hAnsi="Times New Roman" w:cs="Times New Roman"/>
          <w:color w:val="222222"/>
          <w:sz w:val="24"/>
          <w:szCs w:val="24"/>
          <w:shd w:val="clear" w:color="auto" w:fill="FFFFFF"/>
        </w:rPr>
        <w:t>(1_suppl2), pp.19-31.</w:t>
      </w:r>
    </w:p>
    <w:p w:rsidR="002D37F0" w:rsidRDefault="002C580E">
      <w:pPr>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Darin-Mattsson, A., Fors, S. and Kåreholt, I., 2017. Different indicators of socioeconomic status and their relative importance as determinants of health in old age. </w:t>
      </w:r>
      <w:r>
        <w:rPr>
          <w:rFonts w:ascii="Times New Roman" w:eastAsia="SimSun" w:hAnsi="Times New Roman" w:cs="Times New Roman"/>
          <w:i/>
          <w:iCs/>
          <w:color w:val="222222"/>
          <w:sz w:val="24"/>
          <w:szCs w:val="24"/>
          <w:shd w:val="clear" w:color="auto" w:fill="FFFFFF"/>
        </w:rPr>
        <w:t>International journal for equity in health</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16</w:t>
      </w:r>
      <w:r>
        <w:rPr>
          <w:rFonts w:ascii="Times New Roman" w:eastAsia="SimSun" w:hAnsi="Times New Roman" w:cs="Times New Roman"/>
          <w:color w:val="222222"/>
          <w:sz w:val="24"/>
          <w:szCs w:val="24"/>
          <w:shd w:val="clear" w:color="auto" w:fill="FFFFFF"/>
        </w:rPr>
        <w:t>(1), pp.1-11.</w:t>
      </w:r>
    </w:p>
    <w:p w:rsidR="002D37F0" w:rsidRDefault="002D37F0">
      <w:pPr>
        <w:ind w:firstLine="0"/>
        <w:rPr>
          <w:rFonts w:ascii="Times New Roman" w:hAnsi="Times New Roman" w:cs="Times New Roman"/>
          <w:sz w:val="24"/>
          <w:szCs w:val="24"/>
        </w:rPr>
      </w:pPr>
    </w:p>
    <w:sectPr w:rsidR="002D37F0" w:rsidSect="002D37F0">
      <w:headerReference w:type="default" r:id="rId8"/>
      <w:footerReference w:type="default" r:id="rId9"/>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B9A" w:rsidRDefault="00807B9A">
      <w:pPr>
        <w:spacing w:line="240" w:lineRule="auto"/>
      </w:pPr>
      <w:r>
        <w:separator/>
      </w:r>
    </w:p>
  </w:endnote>
  <w:endnote w:type="continuationSeparator" w:id="1">
    <w:p w:rsidR="00807B9A" w:rsidRDefault="00807B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F0" w:rsidRDefault="00416DD7">
    <w:pPr>
      <w:pStyle w:val="Footer"/>
      <w:ind w:firstLine="0"/>
    </w:pPr>
    <w:r>
      <w:pict>
        <v:shapetype id="_x0000_t202" coordsize="21600,21600" o:spt="202" path="m,l,21600r21600,l21600,xe">
          <v:stroke joinstyle="miter"/>
          <v:path gradientshapeok="t" o:connecttype="rect"/>
        </v:shapetype>
        <v:shape id="_x0000_s1027"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filled="f" stroked="f" strokeweight=".5pt">
          <v:textbox style="mso-fit-shape-to-text:t" inset="0,0,0,0">
            <w:txbxContent>
              <w:p w:rsidR="002D37F0" w:rsidRDefault="00416DD7">
                <w:pPr>
                  <w:pStyle w:val="Footer"/>
                  <w:rPr>
                    <w:rFonts w:ascii="Times New Roman" w:hAnsi="Times New Roman" w:cs="Times New Roman"/>
                    <w:sz w:val="24"/>
                    <w:szCs w:val="24"/>
                  </w:rPr>
                </w:pPr>
                <w:r>
                  <w:rPr>
                    <w:rFonts w:ascii="Times New Roman" w:hAnsi="Times New Roman" w:cs="Times New Roman"/>
                    <w:sz w:val="24"/>
                    <w:szCs w:val="24"/>
                  </w:rPr>
                  <w:fldChar w:fldCharType="begin"/>
                </w:r>
                <w:r w:rsidR="002C580E">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C3CEB">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B9A" w:rsidRDefault="00807B9A">
      <w:r>
        <w:separator/>
      </w:r>
    </w:p>
  </w:footnote>
  <w:footnote w:type="continuationSeparator" w:id="1">
    <w:p w:rsidR="00807B9A" w:rsidRDefault="00807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7F0" w:rsidRDefault="002C580E">
    <w:pPr>
      <w:ind w:firstLine="0"/>
      <w:jc w:val="both"/>
    </w:pPr>
    <w:r>
      <w:rPr>
        <w:rFonts w:ascii="Times New Roman" w:hAnsi="Times New Roman" w:cs="Times New Roman"/>
        <w:sz w:val="24"/>
        <w:szCs w:val="24"/>
      </w:rPr>
      <w:t>Socioeconomic Health Inequalities</w:t>
    </w:r>
    <w:r w:rsidR="00416DD7" w:rsidRPr="00416DD7">
      <w:rPr>
        <w:sz w:val="18"/>
      </w:rPr>
      <w:pict>
        <v:shapetype id="_x0000_t202" coordsize="21600,21600" o:spt="202" path="m,l,21600r21600,l21600,xe">
          <v:stroke joinstyle="miter"/>
          <v:path gradientshapeok="t" o:connecttype="rect"/>
        </v:shapetype>
        <v:shape id="_x0000_s1026" type="#_x0000_t202" style="position:absolute;left:0;text-align:left;margin-left:378.8pt;margin-top:0;width:2in;height:2in;z-index:251660288;mso-wrap-style:none;mso-position-horizontal-relative:margin;mso-position-vertical-relative:text" o:gfxdata="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ra9qh1gAA&#10;AAkBAAAPAAAAAAAAAAEAIAAAACIAAABkcnMvZG93bnJldi54bWxQSwECFAAUAAAACACHTuJAXC3l&#10;+iACAABgBAAADgAAAAAAAAABACAAAAAlAQAAZHJzL2Uyb0RvYy54bWxQSwUGAAAAAAYABgBZAQAA&#10;twUAAAAA&#10;" filled="f" stroked="f" strokeweight=".5pt">
          <v:textbox style="mso-fit-shape-to-text:t" inset="0,0,0,0">
            <w:txbxContent>
              <w:p w:rsidR="002D37F0" w:rsidRDefault="002D37F0">
                <w:pPr>
                  <w:pStyle w:val="Header"/>
                  <w:rPr>
                    <w:rFonts w:ascii="Times New Roman" w:hAnsi="Times New Roman" w:cs="Times New Roman"/>
                    <w:sz w:val="24"/>
                    <w:szCs w:val="24"/>
                  </w:rPr>
                </w:pPr>
              </w:p>
            </w:txbxContent>
          </v:textbox>
          <w10:wrap anchorx="margin"/>
        </v:shape>
      </w:pict>
    </w:r>
  </w:p>
  <w:p w:rsidR="002D37F0" w:rsidRDefault="002D37F0">
    <w:pPr>
      <w:pStyle w:val="Header"/>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stylePaneFormatFilter w:val="3F01"/>
  <w:defaultTabStop w:val="720"/>
  <w:drawingGridVerticalSpacing w:val="156"/>
  <w:displayHorizontalDrawingGridEvery w:val="0"/>
  <w:displayVerticalDrawingGridEvery w:val="2"/>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1DE24DBF"/>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2C3CEB"/>
    <w:rsid w:val="002C580E"/>
    <w:rsid w:val="002D37F0"/>
    <w:rsid w:val="0033518C"/>
    <w:rsid w:val="003437C2"/>
    <w:rsid w:val="00377186"/>
    <w:rsid w:val="003A1C03"/>
    <w:rsid w:val="00414627"/>
    <w:rsid w:val="00416DD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07B9A"/>
    <w:rsid w:val="00837632"/>
    <w:rsid w:val="0085640F"/>
    <w:rsid w:val="008567AA"/>
    <w:rsid w:val="00873259"/>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63B52F5"/>
    <w:rsid w:val="1B354120"/>
    <w:rsid w:val="1DE24DBF"/>
    <w:rsid w:val="258407FD"/>
    <w:rsid w:val="553B3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1" w:count="267">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4" w:qFormat="0"/>
    <w:lsdException w:name="index 5" w:qFormat="0"/>
    <w:lsdException w:name="caption" w:semiHidden="1" w:unhideWhenUsed="1"/>
    <w:lsdException w:name="envelope address" w:qFormat="0"/>
    <w:lsdException w:name="page number" w:qFormat="0"/>
    <w:lsdException w:name="endnote reference" w:qFormat="0"/>
    <w:lsdException w:name="endnote text" w:qFormat="0"/>
    <w:lsdException w:name="macro" w:qFormat="0"/>
    <w:lsdException w:name="List Bullet 5" w:qFormat="0"/>
    <w:lsdException w:name="List Number 4" w:qFormat="0"/>
    <w:lsdException w:name="Signature" w:qFormat="0"/>
    <w:lsdException w:name="Default Paragraph Font" w:semiHidden="1" w:qFormat="0"/>
    <w:lsdException w:name="List Continue 5" w:qFormat="0"/>
    <w:lsdException w:name="Message Header" w:qFormat="0"/>
    <w:lsdException w:name="Salutation" w:qFormat="0"/>
    <w:lsdException w:name="Note Heading" w:qFormat="0"/>
    <w:lsdException w:name="Body Text 2" w:qFormat="0"/>
    <w:lsdException w:name="Body Text 3" w:qFormat="0"/>
    <w:lsdException w:name="Hyperlink" w:qFormat="0"/>
    <w:lsdException w:name="Plain Text" w:qFormat="0"/>
    <w:lsdException w:name="E-mail Signature" w:qFormat="0"/>
    <w:lsdException w:name="HTML Top of Form" w:semiHidden="1" w:uiPriority="99" w:unhideWhenUsed="1" w:qFormat="0"/>
    <w:lsdException w:name="HTML Bottom of Form" w:semiHidden="1" w:uiPriority="99" w:unhideWhenUsed="1" w:qFormat="0"/>
    <w:lsdException w:name="Normal (Web)" w:qFormat="0"/>
    <w:lsdException w:name="HTML Acronym" w:qFormat="0"/>
    <w:lsdException w:name="HTML Cite" w:qFormat="0"/>
    <w:lsdException w:name="HTML Code" w:qFormat="0"/>
    <w:lsdException w:name="HTML Sample" w:qFormat="0"/>
    <w:lsdException w:name="HTML Typewriter" w:qFormat="0"/>
    <w:lsdException w:name="HTML Variable" w:qFormat="0"/>
    <w:lsdException w:name="Normal Table" w:semiHidden="1"/>
    <w:lsdException w:name="annotation subject" w:qFormat="0"/>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Classic 2" w:qFormat="0"/>
    <w:lsdException w:name="Table Colorful 2" w:qFormat="0"/>
    <w:lsdException w:name="Table Colorful 3" w:qFormat="0"/>
    <w:lsdException w:name="Table Columns 2" w:qFormat="0"/>
    <w:lsdException w:name="Table Columns 4" w:qFormat="0"/>
    <w:lsdException w:name="Table Grid 1" w:qFormat="0"/>
    <w:lsdException w:name="Table Grid 5" w:qFormat="0"/>
    <w:lsdException w:name="Table Grid 6" w:qFormat="0"/>
    <w:lsdException w:name="Table 3D effects 1" w:qFormat="0"/>
    <w:lsdException w:name="Table 3D effects 2" w:qFormat="0"/>
    <w:lsdException w:name="Table 3D effects 3" w:qFormat="0"/>
    <w:lsdException w:name="Table Contemporary" w:qFormat="0"/>
    <w:lsdException w:name="Table Elegant" w:qFormat="0"/>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Normal">
    <w:name w:val="Normal"/>
    <w:qFormat/>
    <w:rsid w:val="002D37F0"/>
    <w:pPr>
      <w:spacing w:line="480" w:lineRule="auto"/>
      <w:ind w:firstLine="720"/>
    </w:pPr>
    <w:rPr>
      <w:lang w:eastAsia="zh-CN"/>
    </w:rPr>
  </w:style>
  <w:style w:type="paragraph" w:styleId="Heading1">
    <w:name w:val="heading 1"/>
    <w:basedOn w:val="Normal"/>
    <w:next w:val="Normal"/>
    <w:qFormat/>
    <w:rsid w:val="002D37F0"/>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rsid w:val="002D37F0"/>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rsid w:val="002D37F0"/>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rsid w:val="002D37F0"/>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rsid w:val="002D37F0"/>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rsid w:val="002D37F0"/>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rsid w:val="002D37F0"/>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rsid w:val="002D37F0"/>
    <w:pPr>
      <w:keepNext/>
      <w:keepLines/>
      <w:spacing w:before="240" w:after="64" w:line="320" w:lineRule="auto"/>
      <w:outlineLvl w:val="7"/>
    </w:pPr>
    <w:rPr>
      <w:sz w:val="24"/>
      <w:szCs w:val="24"/>
    </w:rPr>
  </w:style>
  <w:style w:type="paragraph" w:styleId="Heading9">
    <w:name w:val="heading 9"/>
    <w:basedOn w:val="Normal"/>
    <w:next w:val="Normal"/>
    <w:semiHidden/>
    <w:unhideWhenUsed/>
    <w:qFormat/>
    <w:rsid w:val="002D37F0"/>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sid w:val="002D37F0"/>
    <w:rPr>
      <w:sz w:val="16"/>
      <w:szCs w:val="16"/>
    </w:rPr>
  </w:style>
  <w:style w:type="paragraph" w:styleId="BlockText">
    <w:name w:val="Block Text"/>
    <w:basedOn w:val="Normal"/>
    <w:qFormat/>
    <w:rsid w:val="002D37F0"/>
    <w:pPr>
      <w:spacing w:after="120"/>
      <w:ind w:leftChars="700" w:left="1440" w:rightChars="700" w:right="1440"/>
    </w:pPr>
  </w:style>
  <w:style w:type="paragraph" w:styleId="BodyText">
    <w:name w:val="Body Text"/>
    <w:basedOn w:val="Normal"/>
    <w:qFormat/>
    <w:rsid w:val="002D37F0"/>
    <w:pPr>
      <w:spacing w:after="120"/>
    </w:pPr>
  </w:style>
  <w:style w:type="paragraph" w:styleId="BodyText2">
    <w:name w:val="Body Text 2"/>
    <w:basedOn w:val="Normal"/>
    <w:rsid w:val="002D37F0"/>
    <w:pPr>
      <w:spacing w:after="120"/>
    </w:pPr>
  </w:style>
  <w:style w:type="paragraph" w:styleId="BodyText3">
    <w:name w:val="Body Text 3"/>
    <w:basedOn w:val="Normal"/>
    <w:rsid w:val="002D37F0"/>
    <w:pPr>
      <w:spacing w:after="120"/>
    </w:pPr>
    <w:rPr>
      <w:sz w:val="16"/>
      <w:szCs w:val="16"/>
    </w:rPr>
  </w:style>
  <w:style w:type="paragraph" w:styleId="BodyTextFirstIndent">
    <w:name w:val="Body Text First Indent"/>
    <w:basedOn w:val="BodyText"/>
    <w:qFormat/>
    <w:rsid w:val="002D37F0"/>
    <w:pPr>
      <w:ind w:firstLineChars="100" w:firstLine="420"/>
    </w:pPr>
  </w:style>
  <w:style w:type="paragraph" w:styleId="BodyTextIndent">
    <w:name w:val="Body Text Indent"/>
    <w:basedOn w:val="Normal"/>
    <w:qFormat/>
    <w:rsid w:val="002D37F0"/>
    <w:pPr>
      <w:spacing w:after="120"/>
      <w:ind w:leftChars="200" w:left="420"/>
    </w:pPr>
  </w:style>
  <w:style w:type="paragraph" w:styleId="BodyTextFirstIndent2">
    <w:name w:val="Body Text First Indent 2"/>
    <w:basedOn w:val="BodyTextIndent"/>
    <w:qFormat/>
    <w:rsid w:val="002D37F0"/>
    <w:pPr>
      <w:ind w:firstLineChars="200" w:firstLine="420"/>
    </w:pPr>
  </w:style>
  <w:style w:type="paragraph" w:styleId="BodyTextIndent2">
    <w:name w:val="Body Text Indent 2"/>
    <w:basedOn w:val="Normal"/>
    <w:qFormat/>
    <w:rsid w:val="002D37F0"/>
    <w:pPr>
      <w:spacing w:after="120"/>
      <w:ind w:leftChars="200" w:left="420"/>
    </w:pPr>
  </w:style>
  <w:style w:type="paragraph" w:styleId="BodyTextIndent3">
    <w:name w:val="Body Text Indent 3"/>
    <w:basedOn w:val="Normal"/>
    <w:qFormat/>
    <w:rsid w:val="002D37F0"/>
    <w:pPr>
      <w:spacing w:after="120"/>
      <w:ind w:leftChars="200" w:left="420"/>
    </w:pPr>
    <w:rPr>
      <w:sz w:val="16"/>
      <w:szCs w:val="16"/>
    </w:rPr>
  </w:style>
  <w:style w:type="paragraph" w:styleId="Caption">
    <w:name w:val="caption"/>
    <w:basedOn w:val="Normal"/>
    <w:next w:val="Normal"/>
    <w:semiHidden/>
    <w:unhideWhenUsed/>
    <w:qFormat/>
    <w:rsid w:val="002D37F0"/>
    <w:rPr>
      <w:rFonts w:ascii="Arial" w:eastAsia="SimHei" w:hAnsi="Arial" w:cs="Arial"/>
    </w:rPr>
  </w:style>
  <w:style w:type="paragraph" w:styleId="Closing">
    <w:name w:val="Closing"/>
    <w:basedOn w:val="Normal"/>
    <w:qFormat/>
    <w:rsid w:val="002D37F0"/>
    <w:pPr>
      <w:ind w:leftChars="2100" w:left="100"/>
    </w:pPr>
  </w:style>
  <w:style w:type="character" w:styleId="CommentReference">
    <w:name w:val="annotation reference"/>
    <w:basedOn w:val="DefaultParagraphFont"/>
    <w:qFormat/>
    <w:rsid w:val="002D37F0"/>
    <w:rPr>
      <w:sz w:val="21"/>
      <w:szCs w:val="21"/>
    </w:rPr>
  </w:style>
  <w:style w:type="paragraph" w:styleId="CommentText">
    <w:name w:val="annotation text"/>
    <w:basedOn w:val="Normal"/>
    <w:qFormat/>
    <w:rsid w:val="002D37F0"/>
  </w:style>
  <w:style w:type="paragraph" w:styleId="CommentSubject">
    <w:name w:val="annotation subject"/>
    <w:basedOn w:val="CommentText"/>
    <w:next w:val="CommentText"/>
    <w:rsid w:val="002D37F0"/>
    <w:rPr>
      <w:b/>
      <w:bCs/>
    </w:rPr>
  </w:style>
  <w:style w:type="paragraph" w:styleId="Date">
    <w:name w:val="Date"/>
    <w:basedOn w:val="Normal"/>
    <w:next w:val="Normal"/>
    <w:qFormat/>
    <w:rsid w:val="002D37F0"/>
    <w:pPr>
      <w:ind w:leftChars="2500" w:left="100"/>
    </w:pPr>
  </w:style>
  <w:style w:type="paragraph" w:styleId="DocumentMap">
    <w:name w:val="Document Map"/>
    <w:basedOn w:val="Normal"/>
    <w:qFormat/>
    <w:rsid w:val="002D37F0"/>
    <w:pPr>
      <w:shd w:val="clear" w:color="auto" w:fill="000080"/>
    </w:pPr>
  </w:style>
  <w:style w:type="paragraph" w:styleId="E-mailSignature">
    <w:name w:val="E-mail Signature"/>
    <w:basedOn w:val="Normal"/>
    <w:rsid w:val="002D37F0"/>
  </w:style>
  <w:style w:type="character" w:styleId="Emphasis">
    <w:name w:val="Emphasis"/>
    <w:basedOn w:val="DefaultParagraphFont"/>
    <w:qFormat/>
    <w:rsid w:val="002D37F0"/>
    <w:rPr>
      <w:i/>
      <w:iCs/>
    </w:rPr>
  </w:style>
  <w:style w:type="character" w:styleId="EndnoteReference">
    <w:name w:val="endnote reference"/>
    <w:basedOn w:val="DefaultParagraphFont"/>
    <w:rsid w:val="002D37F0"/>
    <w:rPr>
      <w:vertAlign w:val="superscript"/>
    </w:rPr>
  </w:style>
  <w:style w:type="paragraph" w:styleId="EndnoteText">
    <w:name w:val="endnote text"/>
    <w:basedOn w:val="Normal"/>
    <w:rsid w:val="002D37F0"/>
    <w:pPr>
      <w:snapToGrid w:val="0"/>
    </w:pPr>
  </w:style>
  <w:style w:type="paragraph" w:styleId="EnvelopeAddress">
    <w:name w:val="envelope address"/>
    <w:basedOn w:val="Normal"/>
    <w:rsid w:val="002D37F0"/>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rsid w:val="002D37F0"/>
    <w:pPr>
      <w:snapToGrid w:val="0"/>
    </w:pPr>
    <w:rPr>
      <w:rFonts w:ascii="Arial" w:hAnsi="Arial" w:cs="Arial"/>
    </w:rPr>
  </w:style>
  <w:style w:type="character" w:styleId="FollowedHyperlink">
    <w:name w:val="FollowedHyperlink"/>
    <w:basedOn w:val="DefaultParagraphFont"/>
    <w:qFormat/>
    <w:rsid w:val="002D37F0"/>
    <w:rPr>
      <w:color w:val="800080"/>
      <w:u w:val="single"/>
    </w:rPr>
  </w:style>
  <w:style w:type="paragraph" w:styleId="Footer">
    <w:name w:val="footer"/>
    <w:basedOn w:val="Normal"/>
    <w:qFormat/>
    <w:rsid w:val="002D37F0"/>
    <w:pPr>
      <w:tabs>
        <w:tab w:val="center" w:pos="4153"/>
        <w:tab w:val="right" w:pos="8306"/>
      </w:tabs>
      <w:snapToGrid w:val="0"/>
    </w:pPr>
    <w:rPr>
      <w:sz w:val="18"/>
      <w:szCs w:val="18"/>
    </w:rPr>
  </w:style>
  <w:style w:type="character" w:styleId="FootnoteReference">
    <w:name w:val="footnote reference"/>
    <w:basedOn w:val="DefaultParagraphFont"/>
    <w:qFormat/>
    <w:rsid w:val="002D37F0"/>
    <w:rPr>
      <w:vertAlign w:val="superscript"/>
    </w:rPr>
  </w:style>
  <w:style w:type="paragraph" w:styleId="FootnoteText">
    <w:name w:val="footnote text"/>
    <w:basedOn w:val="Normal"/>
    <w:qFormat/>
    <w:rsid w:val="002D37F0"/>
    <w:pPr>
      <w:snapToGrid w:val="0"/>
    </w:pPr>
    <w:rPr>
      <w:sz w:val="18"/>
      <w:szCs w:val="18"/>
    </w:rPr>
  </w:style>
  <w:style w:type="paragraph" w:styleId="Header">
    <w:name w:val="header"/>
    <w:basedOn w:val="Normal"/>
    <w:qFormat/>
    <w:rsid w:val="002D37F0"/>
    <w:pPr>
      <w:tabs>
        <w:tab w:val="center" w:pos="4153"/>
        <w:tab w:val="right" w:pos="8306"/>
      </w:tabs>
      <w:snapToGrid w:val="0"/>
    </w:pPr>
    <w:rPr>
      <w:sz w:val="18"/>
      <w:szCs w:val="18"/>
    </w:rPr>
  </w:style>
  <w:style w:type="character" w:styleId="HTMLAcronym">
    <w:name w:val="HTML Acronym"/>
    <w:basedOn w:val="DefaultParagraphFont"/>
    <w:rsid w:val="002D37F0"/>
  </w:style>
  <w:style w:type="paragraph" w:styleId="HTMLAddress">
    <w:name w:val="HTML Address"/>
    <w:basedOn w:val="Normal"/>
    <w:qFormat/>
    <w:rsid w:val="002D37F0"/>
    <w:rPr>
      <w:i/>
      <w:iCs/>
    </w:rPr>
  </w:style>
  <w:style w:type="character" w:styleId="HTMLCite">
    <w:name w:val="HTML Cite"/>
    <w:basedOn w:val="DefaultParagraphFont"/>
    <w:rsid w:val="002D37F0"/>
    <w:rPr>
      <w:i/>
      <w:iCs/>
    </w:rPr>
  </w:style>
  <w:style w:type="character" w:styleId="HTMLCode">
    <w:name w:val="HTML Code"/>
    <w:basedOn w:val="DefaultParagraphFont"/>
    <w:rsid w:val="002D37F0"/>
    <w:rPr>
      <w:rFonts w:ascii="Courier New" w:hAnsi="Courier New" w:cs="Courier New"/>
      <w:sz w:val="20"/>
      <w:szCs w:val="20"/>
    </w:rPr>
  </w:style>
  <w:style w:type="character" w:styleId="HTMLDefinition">
    <w:name w:val="HTML Definition"/>
    <w:basedOn w:val="DefaultParagraphFont"/>
    <w:qFormat/>
    <w:rsid w:val="002D37F0"/>
    <w:rPr>
      <w:i/>
      <w:iCs/>
    </w:rPr>
  </w:style>
  <w:style w:type="character" w:styleId="HTMLKeyboard">
    <w:name w:val="HTML Keyboard"/>
    <w:basedOn w:val="DefaultParagraphFont"/>
    <w:qFormat/>
    <w:rsid w:val="002D37F0"/>
    <w:rPr>
      <w:rFonts w:ascii="Courier New" w:hAnsi="Courier New" w:cs="Courier New"/>
      <w:sz w:val="20"/>
      <w:szCs w:val="20"/>
    </w:rPr>
  </w:style>
  <w:style w:type="paragraph" w:styleId="HTMLPreformatted">
    <w:name w:val="HTML Preformatted"/>
    <w:basedOn w:val="Normal"/>
    <w:qFormat/>
    <w:rsid w:val="002D37F0"/>
    <w:rPr>
      <w:rFonts w:ascii="Courier New" w:hAnsi="Courier New" w:cs="Courier New"/>
    </w:rPr>
  </w:style>
  <w:style w:type="character" w:styleId="HTMLSample">
    <w:name w:val="HTML Sample"/>
    <w:basedOn w:val="DefaultParagraphFont"/>
    <w:rsid w:val="002D37F0"/>
    <w:rPr>
      <w:rFonts w:ascii="Courier New" w:hAnsi="Courier New" w:cs="Courier New"/>
    </w:rPr>
  </w:style>
  <w:style w:type="character" w:styleId="HTMLTypewriter">
    <w:name w:val="HTML Typewriter"/>
    <w:basedOn w:val="DefaultParagraphFont"/>
    <w:rsid w:val="002D37F0"/>
    <w:rPr>
      <w:rFonts w:ascii="Courier New" w:hAnsi="Courier New" w:cs="Courier New"/>
      <w:sz w:val="20"/>
      <w:szCs w:val="20"/>
    </w:rPr>
  </w:style>
  <w:style w:type="character" w:styleId="HTMLVariable">
    <w:name w:val="HTML Variable"/>
    <w:basedOn w:val="DefaultParagraphFont"/>
    <w:rsid w:val="002D37F0"/>
    <w:rPr>
      <w:i/>
      <w:iCs/>
    </w:rPr>
  </w:style>
  <w:style w:type="character" w:styleId="Hyperlink">
    <w:name w:val="Hyperlink"/>
    <w:basedOn w:val="DefaultParagraphFont"/>
    <w:rsid w:val="002D37F0"/>
    <w:rPr>
      <w:color w:val="0000FF"/>
      <w:u w:val="single"/>
    </w:rPr>
  </w:style>
  <w:style w:type="paragraph" w:styleId="Index1">
    <w:name w:val="index 1"/>
    <w:basedOn w:val="Normal"/>
    <w:next w:val="Normal"/>
    <w:qFormat/>
    <w:rsid w:val="002D37F0"/>
  </w:style>
  <w:style w:type="paragraph" w:styleId="Index2">
    <w:name w:val="index 2"/>
    <w:basedOn w:val="Normal"/>
    <w:next w:val="Normal"/>
    <w:qFormat/>
    <w:rsid w:val="002D37F0"/>
    <w:pPr>
      <w:ind w:leftChars="200" w:left="200"/>
    </w:pPr>
  </w:style>
  <w:style w:type="paragraph" w:styleId="Index3">
    <w:name w:val="index 3"/>
    <w:basedOn w:val="Normal"/>
    <w:next w:val="Normal"/>
    <w:qFormat/>
    <w:rsid w:val="002D37F0"/>
    <w:pPr>
      <w:ind w:leftChars="400" w:left="400"/>
    </w:pPr>
  </w:style>
  <w:style w:type="paragraph" w:styleId="Index4">
    <w:name w:val="index 4"/>
    <w:basedOn w:val="Normal"/>
    <w:next w:val="Normal"/>
    <w:rsid w:val="002D37F0"/>
    <w:pPr>
      <w:ind w:leftChars="600" w:left="600"/>
    </w:pPr>
  </w:style>
  <w:style w:type="paragraph" w:styleId="Index5">
    <w:name w:val="index 5"/>
    <w:basedOn w:val="Normal"/>
    <w:next w:val="Normal"/>
    <w:rsid w:val="002D37F0"/>
    <w:pPr>
      <w:ind w:leftChars="800" w:left="800"/>
    </w:pPr>
  </w:style>
  <w:style w:type="paragraph" w:styleId="Index6">
    <w:name w:val="index 6"/>
    <w:basedOn w:val="Normal"/>
    <w:next w:val="Normal"/>
    <w:qFormat/>
    <w:rsid w:val="002D37F0"/>
    <w:pPr>
      <w:ind w:leftChars="1000" w:left="1000"/>
    </w:pPr>
  </w:style>
  <w:style w:type="paragraph" w:styleId="Index7">
    <w:name w:val="index 7"/>
    <w:basedOn w:val="Normal"/>
    <w:next w:val="Normal"/>
    <w:qFormat/>
    <w:rsid w:val="002D37F0"/>
    <w:pPr>
      <w:ind w:leftChars="1200" w:left="1200"/>
    </w:pPr>
  </w:style>
  <w:style w:type="paragraph" w:styleId="Index8">
    <w:name w:val="index 8"/>
    <w:basedOn w:val="Normal"/>
    <w:next w:val="Normal"/>
    <w:qFormat/>
    <w:rsid w:val="002D37F0"/>
    <w:pPr>
      <w:ind w:leftChars="1400" w:left="1400"/>
    </w:pPr>
  </w:style>
  <w:style w:type="paragraph" w:styleId="Index9">
    <w:name w:val="index 9"/>
    <w:basedOn w:val="Normal"/>
    <w:next w:val="Normal"/>
    <w:qFormat/>
    <w:rsid w:val="002D37F0"/>
    <w:pPr>
      <w:ind w:leftChars="1600" w:left="1600"/>
    </w:pPr>
  </w:style>
  <w:style w:type="paragraph" w:styleId="IndexHeading">
    <w:name w:val="index heading"/>
    <w:basedOn w:val="Normal"/>
    <w:next w:val="Index1"/>
    <w:qFormat/>
    <w:rsid w:val="002D37F0"/>
    <w:rPr>
      <w:rFonts w:ascii="Arial" w:hAnsi="Arial" w:cs="Arial"/>
      <w:b/>
      <w:bCs/>
    </w:rPr>
  </w:style>
  <w:style w:type="character" w:styleId="LineNumber">
    <w:name w:val="line number"/>
    <w:basedOn w:val="DefaultParagraphFont"/>
    <w:qFormat/>
    <w:rsid w:val="002D37F0"/>
  </w:style>
  <w:style w:type="paragraph" w:styleId="List">
    <w:name w:val="List"/>
    <w:basedOn w:val="Normal"/>
    <w:qFormat/>
    <w:rsid w:val="002D37F0"/>
    <w:pPr>
      <w:ind w:left="200" w:hangingChars="200" w:hanging="200"/>
    </w:pPr>
  </w:style>
  <w:style w:type="paragraph" w:styleId="List2">
    <w:name w:val="List 2"/>
    <w:basedOn w:val="Normal"/>
    <w:qFormat/>
    <w:rsid w:val="002D37F0"/>
    <w:pPr>
      <w:ind w:leftChars="200" w:left="100" w:hangingChars="200" w:hanging="200"/>
    </w:pPr>
  </w:style>
  <w:style w:type="paragraph" w:styleId="List3">
    <w:name w:val="List 3"/>
    <w:basedOn w:val="Normal"/>
    <w:qFormat/>
    <w:rsid w:val="002D37F0"/>
    <w:pPr>
      <w:ind w:leftChars="400" w:left="100" w:hangingChars="200" w:hanging="200"/>
    </w:pPr>
  </w:style>
  <w:style w:type="paragraph" w:styleId="List4">
    <w:name w:val="List 4"/>
    <w:basedOn w:val="Normal"/>
    <w:qFormat/>
    <w:rsid w:val="002D37F0"/>
    <w:pPr>
      <w:ind w:leftChars="600" w:left="100" w:hangingChars="200" w:hanging="200"/>
    </w:pPr>
  </w:style>
  <w:style w:type="paragraph" w:styleId="List5">
    <w:name w:val="List 5"/>
    <w:basedOn w:val="Normal"/>
    <w:qFormat/>
    <w:rsid w:val="002D37F0"/>
    <w:pPr>
      <w:ind w:leftChars="800" w:left="100" w:hangingChars="200" w:hanging="200"/>
    </w:pPr>
  </w:style>
  <w:style w:type="paragraph" w:styleId="ListBullet">
    <w:name w:val="List Bullet"/>
    <w:basedOn w:val="Normal"/>
    <w:qFormat/>
    <w:rsid w:val="002D37F0"/>
    <w:pPr>
      <w:numPr>
        <w:numId w:val="1"/>
      </w:numPr>
    </w:pPr>
  </w:style>
  <w:style w:type="paragraph" w:styleId="ListBullet2">
    <w:name w:val="List Bullet 2"/>
    <w:basedOn w:val="Normal"/>
    <w:qFormat/>
    <w:rsid w:val="002D37F0"/>
    <w:pPr>
      <w:numPr>
        <w:numId w:val="2"/>
      </w:numPr>
    </w:pPr>
  </w:style>
  <w:style w:type="paragraph" w:styleId="ListBullet3">
    <w:name w:val="List Bullet 3"/>
    <w:basedOn w:val="Normal"/>
    <w:qFormat/>
    <w:rsid w:val="002D37F0"/>
    <w:pPr>
      <w:numPr>
        <w:numId w:val="3"/>
      </w:numPr>
    </w:pPr>
  </w:style>
  <w:style w:type="paragraph" w:styleId="ListBullet4">
    <w:name w:val="List Bullet 4"/>
    <w:basedOn w:val="Normal"/>
    <w:qFormat/>
    <w:rsid w:val="002D37F0"/>
    <w:pPr>
      <w:numPr>
        <w:numId w:val="4"/>
      </w:numPr>
    </w:pPr>
  </w:style>
  <w:style w:type="paragraph" w:styleId="ListBullet5">
    <w:name w:val="List Bullet 5"/>
    <w:basedOn w:val="Normal"/>
    <w:rsid w:val="002D37F0"/>
    <w:pPr>
      <w:numPr>
        <w:numId w:val="5"/>
      </w:numPr>
    </w:pPr>
  </w:style>
  <w:style w:type="paragraph" w:styleId="ListContinue">
    <w:name w:val="List Continue"/>
    <w:basedOn w:val="Normal"/>
    <w:qFormat/>
    <w:rsid w:val="002D37F0"/>
    <w:pPr>
      <w:spacing w:after="120"/>
      <w:ind w:leftChars="200" w:left="420"/>
    </w:pPr>
  </w:style>
  <w:style w:type="paragraph" w:styleId="ListContinue2">
    <w:name w:val="List Continue 2"/>
    <w:basedOn w:val="Normal"/>
    <w:qFormat/>
    <w:rsid w:val="002D37F0"/>
    <w:pPr>
      <w:spacing w:after="120"/>
      <w:ind w:leftChars="400" w:left="840"/>
    </w:pPr>
  </w:style>
  <w:style w:type="paragraph" w:styleId="ListContinue3">
    <w:name w:val="List Continue 3"/>
    <w:basedOn w:val="Normal"/>
    <w:qFormat/>
    <w:rsid w:val="002D37F0"/>
    <w:pPr>
      <w:spacing w:after="120"/>
      <w:ind w:leftChars="600" w:left="1260"/>
    </w:pPr>
  </w:style>
  <w:style w:type="paragraph" w:styleId="ListContinue4">
    <w:name w:val="List Continue 4"/>
    <w:basedOn w:val="Normal"/>
    <w:qFormat/>
    <w:rsid w:val="002D37F0"/>
    <w:pPr>
      <w:spacing w:after="120"/>
      <w:ind w:leftChars="800" w:left="1680"/>
    </w:pPr>
  </w:style>
  <w:style w:type="paragraph" w:styleId="ListContinue5">
    <w:name w:val="List Continue 5"/>
    <w:basedOn w:val="Normal"/>
    <w:rsid w:val="002D37F0"/>
    <w:pPr>
      <w:spacing w:after="120"/>
      <w:ind w:leftChars="1000" w:left="2100"/>
    </w:pPr>
  </w:style>
  <w:style w:type="paragraph" w:styleId="ListNumber">
    <w:name w:val="List Number"/>
    <w:basedOn w:val="Normal"/>
    <w:qFormat/>
    <w:rsid w:val="002D37F0"/>
    <w:pPr>
      <w:numPr>
        <w:numId w:val="6"/>
      </w:numPr>
    </w:pPr>
  </w:style>
  <w:style w:type="paragraph" w:styleId="ListNumber2">
    <w:name w:val="List Number 2"/>
    <w:basedOn w:val="Normal"/>
    <w:qFormat/>
    <w:rsid w:val="002D37F0"/>
    <w:pPr>
      <w:numPr>
        <w:numId w:val="7"/>
      </w:numPr>
    </w:pPr>
  </w:style>
  <w:style w:type="paragraph" w:styleId="ListNumber3">
    <w:name w:val="List Number 3"/>
    <w:basedOn w:val="Normal"/>
    <w:qFormat/>
    <w:rsid w:val="002D37F0"/>
    <w:pPr>
      <w:numPr>
        <w:numId w:val="8"/>
      </w:numPr>
    </w:pPr>
  </w:style>
  <w:style w:type="paragraph" w:styleId="ListNumber4">
    <w:name w:val="List Number 4"/>
    <w:basedOn w:val="Normal"/>
    <w:rsid w:val="002D37F0"/>
    <w:pPr>
      <w:numPr>
        <w:numId w:val="9"/>
      </w:numPr>
    </w:pPr>
  </w:style>
  <w:style w:type="paragraph" w:styleId="ListNumber5">
    <w:name w:val="List Number 5"/>
    <w:basedOn w:val="Normal"/>
    <w:qFormat/>
    <w:rsid w:val="002D37F0"/>
    <w:pPr>
      <w:numPr>
        <w:numId w:val="10"/>
      </w:numPr>
    </w:pPr>
  </w:style>
  <w:style w:type="paragraph" w:styleId="MacroText">
    <w:name w:val="macro"/>
    <w:rsid w:val="002D37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kern w:val="2"/>
      <w:sz w:val="24"/>
      <w:szCs w:val="24"/>
      <w:lang w:eastAsia="zh-CN"/>
    </w:rPr>
  </w:style>
  <w:style w:type="paragraph" w:styleId="MessageHeader">
    <w:name w:val="Message Header"/>
    <w:basedOn w:val="Normal"/>
    <w:rsid w:val="002D37F0"/>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rsid w:val="002D37F0"/>
    <w:rPr>
      <w:sz w:val="24"/>
      <w:szCs w:val="24"/>
    </w:rPr>
  </w:style>
  <w:style w:type="paragraph" w:styleId="NormalIndent">
    <w:name w:val="Normal Indent"/>
    <w:basedOn w:val="Normal"/>
    <w:qFormat/>
    <w:rsid w:val="002D37F0"/>
    <w:pPr>
      <w:ind w:firstLineChars="200" w:firstLine="420"/>
    </w:pPr>
  </w:style>
  <w:style w:type="paragraph" w:styleId="NoteHeading">
    <w:name w:val="Note Heading"/>
    <w:basedOn w:val="Normal"/>
    <w:next w:val="Normal"/>
    <w:rsid w:val="002D37F0"/>
    <w:pPr>
      <w:jc w:val="center"/>
    </w:pPr>
  </w:style>
  <w:style w:type="character" w:styleId="PageNumber">
    <w:name w:val="page number"/>
    <w:basedOn w:val="DefaultParagraphFont"/>
    <w:rsid w:val="002D37F0"/>
  </w:style>
  <w:style w:type="paragraph" w:styleId="PlainText">
    <w:name w:val="Plain Text"/>
    <w:basedOn w:val="Normal"/>
    <w:rsid w:val="002D37F0"/>
    <w:rPr>
      <w:rFonts w:ascii="SimSun" w:hAnsi="Courier New" w:cs="Courier New"/>
      <w:szCs w:val="21"/>
    </w:rPr>
  </w:style>
  <w:style w:type="paragraph" w:styleId="Salutation">
    <w:name w:val="Salutation"/>
    <w:basedOn w:val="Normal"/>
    <w:next w:val="Normal"/>
    <w:rsid w:val="002D37F0"/>
  </w:style>
  <w:style w:type="paragraph" w:styleId="Signature">
    <w:name w:val="Signature"/>
    <w:basedOn w:val="Normal"/>
    <w:rsid w:val="002D37F0"/>
    <w:pPr>
      <w:ind w:leftChars="2100" w:left="100"/>
    </w:pPr>
  </w:style>
  <w:style w:type="character" w:styleId="Strong">
    <w:name w:val="Strong"/>
    <w:basedOn w:val="DefaultParagraphFont"/>
    <w:qFormat/>
    <w:rsid w:val="002D37F0"/>
    <w:rPr>
      <w:b/>
      <w:bCs/>
    </w:rPr>
  </w:style>
  <w:style w:type="paragraph" w:styleId="Subtitle">
    <w:name w:val="Subtitle"/>
    <w:basedOn w:val="Normal"/>
    <w:qFormat/>
    <w:rsid w:val="002D37F0"/>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rsid w:val="002D37F0"/>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rsid w:val="002D37F0"/>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rsid w:val="002D37F0"/>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rsid w:val="002D37F0"/>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rsid w:val="002D37F0"/>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rsid w:val="002D37F0"/>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rsid w:val="002D37F0"/>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rsid w:val="002D37F0"/>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rsid w:val="002D37F0"/>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rsid w:val="002D37F0"/>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rsid w:val="002D37F0"/>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2D37F0"/>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2D37F0"/>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rsid w:val="002D37F0"/>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2D37F0"/>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D37F0"/>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2D37F0"/>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rsid w:val="002D37F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sid w:val="002D37F0"/>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rsid w:val="002D37F0"/>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rsid w:val="002D37F0"/>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rsid w:val="002D37F0"/>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rsid w:val="002D37F0"/>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rsid w:val="002D37F0"/>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rsid w:val="002D37F0"/>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2D37F0"/>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rsid w:val="002D37F0"/>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2D37F0"/>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rsid w:val="002D37F0"/>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rsid w:val="002D37F0"/>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2D37F0"/>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rsid w:val="002D37F0"/>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2D37F0"/>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2D37F0"/>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rsid w:val="002D37F0"/>
    <w:pPr>
      <w:ind w:leftChars="200" w:left="420"/>
    </w:pPr>
  </w:style>
  <w:style w:type="paragraph" w:styleId="TableofFigures">
    <w:name w:val="table of figures"/>
    <w:basedOn w:val="Normal"/>
    <w:next w:val="Normal"/>
    <w:qFormat/>
    <w:rsid w:val="002D37F0"/>
    <w:pPr>
      <w:ind w:leftChars="200" w:left="200" w:hangingChars="200" w:hanging="200"/>
    </w:pPr>
  </w:style>
  <w:style w:type="table" w:styleId="TableProfessional">
    <w:name w:val="Table Professional"/>
    <w:basedOn w:val="TableNormal"/>
    <w:qFormat/>
    <w:rsid w:val="002D37F0"/>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2D37F0"/>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rsid w:val="002D37F0"/>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2D37F0"/>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2D37F0"/>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2D37F0"/>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rsid w:val="002D37F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qFormat/>
    <w:rsid w:val="002D37F0"/>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2D37F0"/>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2D37F0"/>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rsid w:val="002D37F0"/>
    <w:pPr>
      <w:spacing w:before="240" w:after="60"/>
      <w:jc w:val="center"/>
      <w:outlineLvl w:val="0"/>
    </w:pPr>
    <w:rPr>
      <w:rFonts w:ascii="Arial" w:hAnsi="Arial" w:cs="Arial"/>
      <w:b/>
      <w:bCs/>
      <w:sz w:val="32"/>
      <w:szCs w:val="32"/>
    </w:rPr>
  </w:style>
  <w:style w:type="paragraph" w:styleId="TOAHeading">
    <w:name w:val="toa heading"/>
    <w:basedOn w:val="Normal"/>
    <w:next w:val="Normal"/>
    <w:qFormat/>
    <w:rsid w:val="002D37F0"/>
    <w:pPr>
      <w:spacing w:before="120"/>
    </w:pPr>
    <w:rPr>
      <w:rFonts w:ascii="Arial" w:hAnsi="Arial" w:cs="Arial"/>
      <w:sz w:val="24"/>
      <w:szCs w:val="24"/>
    </w:rPr>
  </w:style>
  <w:style w:type="paragraph" w:styleId="TOC1">
    <w:name w:val="toc 1"/>
    <w:basedOn w:val="Normal"/>
    <w:next w:val="Normal"/>
    <w:qFormat/>
    <w:rsid w:val="002D37F0"/>
  </w:style>
  <w:style w:type="paragraph" w:styleId="TOC2">
    <w:name w:val="toc 2"/>
    <w:basedOn w:val="Normal"/>
    <w:next w:val="Normal"/>
    <w:qFormat/>
    <w:rsid w:val="002D37F0"/>
    <w:pPr>
      <w:ind w:leftChars="200" w:left="420"/>
    </w:pPr>
  </w:style>
  <w:style w:type="paragraph" w:styleId="TOC3">
    <w:name w:val="toc 3"/>
    <w:basedOn w:val="Normal"/>
    <w:next w:val="Normal"/>
    <w:qFormat/>
    <w:rsid w:val="002D37F0"/>
    <w:pPr>
      <w:ind w:leftChars="400" w:left="840"/>
    </w:pPr>
  </w:style>
  <w:style w:type="paragraph" w:styleId="TOC4">
    <w:name w:val="toc 4"/>
    <w:basedOn w:val="Normal"/>
    <w:next w:val="Normal"/>
    <w:qFormat/>
    <w:rsid w:val="002D37F0"/>
    <w:pPr>
      <w:ind w:leftChars="600" w:left="1260"/>
    </w:pPr>
  </w:style>
  <w:style w:type="paragraph" w:styleId="TOC5">
    <w:name w:val="toc 5"/>
    <w:basedOn w:val="Normal"/>
    <w:next w:val="Normal"/>
    <w:qFormat/>
    <w:rsid w:val="002D37F0"/>
    <w:pPr>
      <w:ind w:leftChars="800" w:left="1680"/>
    </w:pPr>
  </w:style>
  <w:style w:type="paragraph" w:styleId="TOC6">
    <w:name w:val="toc 6"/>
    <w:basedOn w:val="Normal"/>
    <w:next w:val="Normal"/>
    <w:qFormat/>
    <w:rsid w:val="002D37F0"/>
    <w:pPr>
      <w:ind w:leftChars="1000" w:left="2100"/>
    </w:pPr>
  </w:style>
  <w:style w:type="paragraph" w:styleId="TOC7">
    <w:name w:val="toc 7"/>
    <w:basedOn w:val="Normal"/>
    <w:next w:val="Normal"/>
    <w:qFormat/>
    <w:rsid w:val="002D37F0"/>
    <w:pPr>
      <w:ind w:leftChars="1200" w:left="2520"/>
    </w:pPr>
  </w:style>
  <w:style w:type="paragraph" w:styleId="TOC8">
    <w:name w:val="toc 8"/>
    <w:basedOn w:val="Normal"/>
    <w:next w:val="Normal"/>
    <w:qFormat/>
    <w:rsid w:val="002D37F0"/>
    <w:pPr>
      <w:ind w:leftChars="1400" w:left="2940"/>
    </w:pPr>
  </w:style>
  <w:style w:type="paragraph" w:styleId="TOC9">
    <w:name w:val="toc 9"/>
    <w:basedOn w:val="Normal"/>
    <w:next w:val="Normal"/>
    <w:qFormat/>
    <w:rsid w:val="002D37F0"/>
    <w:pPr>
      <w:ind w:leftChars="1600" w:left="3360"/>
    </w:pPr>
  </w:style>
  <w:style w:type="table" w:styleId="LightShading">
    <w:name w:val="Light Shading"/>
    <w:basedOn w:val="TableNormal"/>
    <w:uiPriority w:val="60"/>
    <w:qFormat/>
    <w:rsid w:val="002D37F0"/>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sid w:val="002D37F0"/>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sid w:val="002D37F0"/>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2D37F0"/>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2D37F0"/>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sid w:val="002D37F0"/>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sid w:val="002D37F0"/>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2D37F0"/>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2D37F0"/>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2D37F0"/>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2D37F0"/>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2D37F0"/>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2D37F0"/>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2D37F0"/>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rsid w:val="002D37F0"/>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rsid w:val="002D37F0"/>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2D37F0"/>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2D37F0"/>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2D37F0"/>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rsid w:val="002D37F0"/>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2D37F0"/>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rsid w:val="002D37F0"/>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2D37F0"/>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rsid w:val="002D37F0"/>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2D37F0"/>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2D37F0"/>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2D37F0"/>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2D37F0"/>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2D37F0"/>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2D37F0"/>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2D37F0"/>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2D37F0"/>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2D37F0"/>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2D37F0"/>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2D37F0"/>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2D37F0"/>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2D37F0"/>
    <w:rPr>
      <w:rFonts w:ascii="SimSun" w:eastAsia="Courier New" w:hAnsi="SimSun" w:cs="Times New Roma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2D37F0"/>
    <w:rPr>
      <w:rFonts w:ascii="SimSun" w:eastAsia="Courier New" w:hAnsi="SimSun" w:cs="Times New Roma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2D37F0"/>
    <w:rPr>
      <w:rFonts w:ascii="SimSun" w:eastAsia="Courier New" w:hAnsi="SimSun" w:cs="Times New Roma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2D37F0"/>
    <w:rPr>
      <w:rFonts w:ascii="SimSun" w:eastAsia="Courier New" w:hAnsi="SimSun" w:cs="Times New Roma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2D37F0"/>
    <w:rPr>
      <w:rFonts w:ascii="SimSun" w:eastAsia="Courier New" w:hAnsi="SimSun" w:cs="Times New Roma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2D37F0"/>
    <w:rPr>
      <w:rFonts w:ascii="SimSun" w:eastAsia="Courier New" w:hAnsi="SimSun" w:cs="Times New Roma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2D37F0"/>
    <w:rPr>
      <w:rFonts w:ascii="SimSun" w:eastAsia="Courier New" w:hAnsi="SimSun" w:cs="Times New Roma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2D37F0"/>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2D37F0"/>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2D37F0"/>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2D37F0"/>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2D37F0"/>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2D37F0"/>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2D37F0"/>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sid w:val="002D37F0"/>
    <w:rPr>
      <w:rFonts w:ascii="SimSun" w:eastAsia="Courier New" w:hAnsi="SimSun" w:cs="Times New Roma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2D37F0"/>
    <w:rPr>
      <w:rFonts w:ascii="SimSun" w:eastAsia="Courier New" w:hAnsi="SimSun" w:cs="Times New Roma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2D37F0"/>
    <w:rPr>
      <w:rFonts w:ascii="SimSun" w:eastAsia="Courier New" w:hAnsi="SimSun" w:cs="Times New Roma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2D37F0"/>
    <w:rPr>
      <w:rFonts w:ascii="SimSun" w:eastAsia="Courier New" w:hAnsi="SimSun" w:cs="Times New Roma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2D37F0"/>
    <w:rPr>
      <w:rFonts w:ascii="SimSun" w:eastAsia="Courier New" w:hAnsi="SimSun" w:cs="Times New Roma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2D37F0"/>
    <w:rPr>
      <w:rFonts w:ascii="SimSun" w:eastAsia="Courier New" w:hAnsi="SimSun" w:cs="Times New Roma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2D37F0"/>
    <w:rPr>
      <w:rFonts w:ascii="SimSun" w:eastAsia="Courier New" w:hAnsi="SimSun" w:cs="Times New Roma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2D37F0"/>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sid w:val="002D37F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sid w:val="002D37F0"/>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2D37F0"/>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2D37F0"/>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2D37F0"/>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2D37F0"/>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2D37F0"/>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2D37F0"/>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2D37F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2D37F0"/>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1312</Words>
  <Characters>7481</Characters>
  <Application>Microsoft Office Word</Application>
  <DocSecurity>0</DocSecurity>
  <Lines>62</Lines>
  <Paragraphs>17</Paragraphs>
  <ScaleCrop>false</ScaleCrop>
  <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2021-11-03T18:20:00Z</dcterms:created>
  <dcterms:modified xsi:type="dcterms:W3CDTF">2021-11-03T18:20:00Z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9796EE3D457E41759E3FE14C8F00C51F</vt:lpwstr>
  </property>
</Properties>
</file>