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CFF" w:rsidRDefault="008B1CFF" w:rsidP="008B1CFF">
      <w:pPr>
        <w:spacing w:after="0" w:line="480" w:lineRule="auto"/>
        <w:jc w:val="center"/>
        <w:rPr>
          <w:rFonts w:ascii="Times New Roman" w:hAnsi="Times New Roman" w:cs="Times New Roman"/>
          <w:sz w:val="24"/>
          <w:szCs w:val="24"/>
        </w:rPr>
      </w:pPr>
      <w:bookmarkStart w:id="0" w:name="_GoBack"/>
      <w:bookmarkEnd w:id="0"/>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Intermediate Accounting</w:t>
      </w:r>
    </w:p>
    <w:p w:rsidR="008B1CFF" w:rsidRDefault="008B1CFF" w:rsidP="008B1C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rsidR="008B1CFF" w:rsidRDefault="008B1CFF" w:rsidP="008B1C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Default="008B1CFF" w:rsidP="008B1CFF">
      <w:pPr>
        <w:spacing w:after="0" w:line="480" w:lineRule="auto"/>
        <w:jc w:val="center"/>
        <w:rPr>
          <w:rFonts w:ascii="Times New Roman" w:hAnsi="Times New Roman" w:cs="Times New Roman"/>
          <w:sz w:val="24"/>
          <w:szCs w:val="24"/>
        </w:rPr>
      </w:pPr>
    </w:p>
    <w:p w:rsidR="008B1CFF" w:rsidRPr="008B1CFF" w:rsidRDefault="008B1CFF" w:rsidP="008B1CFF">
      <w:pPr>
        <w:spacing w:after="0" w:line="480" w:lineRule="auto"/>
        <w:jc w:val="center"/>
        <w:rPr>
          <w:rFonts w:ascii="Times New Roman" w:hAnsi="Times New Roman" w:cs="Times New Roman"/>
          <w:sz w:val="24"/>
          <w:szCs w:val="24"/>
        </w:rPr>
      </w:pPr>
    </w:p>
    <w:p w:rsidR="003E77EC" w:rsidRPr="008B1CFF" w:rsidRDefault="003E77EC" w:rsidP="000340A3">
      <w:pPr>
        <w:spacing w:after="0" w:line="480" w:lineRule="auto"/>
        <w:rPr>
          <w:rFonts w:ascii="Times New Roman" w:hAnsi="Times New Roman" w:cs="Times New Roman"/>
          <w:b/>
          <w:sz w:val="24"/>
          <w:szCs w:val="24"/>
        </w:rPr>
      </w:pPr>
      <w:r w:rsidRPr="008B1CFF">
        <w:rPr>
          <w:rFonts w:ascii="Times New Roman" w:hAnsi="Times New Roman" w:cs="Times New Roman"/>
          <w:b/>
          <w:sz w:val="24"/>
          <w:szCs w:val="24"/>
        </w:rPr>
        <w:lastRenderedPageBreak/>
        <w:t>Question 1</w:t>
      </w:r>
    </w:p>
    <w:p w:rsidR="001E1D44" w:rsidRPr="000340A3" w:rsidRDefault="003E5E6F" w:rsidP="008B1CFF">
      <w:pPr>
        <w:spacing w:after="0" w:line="480" w:lineRule="auto"/>
        <w:ind w:firstLine="720"/>
        <w:rPr>
          <w:rFonts w:ascii="Times New Roman" w:hAnsi="Times New Roman" w:cs="Times New Roman"/>
          <w:sz w:val="24"/>
          <w:szCs w:val="24"/>
        </w:rPr>
      </w:pPr>
      <w:r w:rsidRPr="000340A3">
        <w:rPr>
          <w:rFonts w:ascii="Times New Roman" w:hAnsi="Times New Roman" w:cs="Times New Roman"/>
          <w:sz w:val="24"/>
          <w:szCs w:val="24"/>
        </w:rPr>
        <w:t xml:space="preserve">Securities are </w:t>
      </w:r>
      <w:r w:rsidR="001E1D44" w:rsidRPr="000340A3">
        <w:rPr>
          <w:rFonts w:ascii="Times New Roman" w:hAnsi="Times New Roman" w:cs="Times New Roman"/>
          <w:sz w:val="24"/>
          <w:szCs w:val="24"/>
        </w:rPr>
        <w:t>tradable</w:t>
      </w:r>
      <w:r w:rsidRPr="000340A3">
        <w:rPr>
          <w:rFonts w:ascii="Times New Roman" w:hAnsi="Times New Roman" w:cs="Times New Roman"/>
          <w:sz w:val="24"/>
          <w:szCs w:val="24"/>
        </w:rPr>
        <w:t xml:space="preserve"> </w:t>
      </w:r>
      <w:r w:rsidR="001E1D44" w:rsidRPr="000340A3">
        <w:rPr>
          <w:rFonts w:ascii="Times New Roman" w:hAnsi="Times New Roman" w:cs="Times New Roman"/>
          <w:sz w:val="24"/>
          <w:szCs w:val="24"/>
        </w:rPr>
        <w:t>financial</w:t>
      </w:r>
      <w:r w:rsidRPr="000340A3">
        <w:rPr>
          <w:rFonts w:ascii="Times New Roman" w:hAnsi="Times New Roman" w:cs="Times New Roman"/>
          <w:sz w:val="24"/>
          <w:szCs w:val="24"/>
        </w:rPr>
        <w:t xml:space="preserve"> </w:t>
      </w:r>
      <w:r w:rsidR="001E1D44" w:rsidRPr="000340A3">
        <w:rPr>
          <w:rFonts w:ascii="Times New Roman" w:hAnsi="Times New Roman" w:cs="Times New Roman"/>
          <w:sz w:val="24"/>
          <w:szCs w:val="24"/>
        </w:rPr>
        <w:t>assets</w:t>
      </w:r>
      <w:r w:rsidRPr="000340A3">
        <w:rPr>
          <w:rFonts w:ascii="Times New Roman" w:hAnsi="Times New Roman" w:cs="Times New Roman"/>
          <w:sz w:val="24"/>
          <w:szCs w:val="24"/>
        </w:rPr>
        <w:t xml:space="preserve"> provided by institution for the </w:t>
      </w:r>
      <w:r w:rsidR="001E1D44" w:rsidRPr="000340A3">
        <w:rPr>
          <w:rFonts w:ascii="Times New Roman" w:hAnsi="Times New Roman" w:cs="Times New Roman"/>
          <w:sz w:val="24"/>
          <w:szCs w:val="24"/>
        </w:rPr>
        <w:t>purpose</w:t>
      </w:r>
      <w:r w:rsidRPr="000340A3">
        <w:rPr>
          <w:rFonts w:ascii="Times New Roman" w:hAnsi="Times New Roman" w:cs="Times New Roman"/>
          <w:sz w:val="24"/>
          <w:szCs w:val="24"/>
        </w:rPr>
        <w:t xml:space="preserve"> of raising capital for the </w:t>
      </w:r>
      <w:r w:rsidR="001E1D44" w:rsidRPr="000340A3">
        <w:rPr>
          <w:rFonts w:ascii="Times New Roman" w:hAnsi="Times New Roman" w:cs="Times New Roman"/>
          <w:sz w:val="24"/>
          <w:szCs w:val="24"/>
        </w:rPr>
        <w:t>organization</w:t>
      </w:r>
      <w:r w:rsidRPr="000340A3">
        <w:rPr>
          <w:rFonts w:ascii="Times New Roman" w:hAnsi="Times New Roman" w:cs="Times New Roman"/>
          <w:sz w:val="24"/>
          <w:szCs w:val="24"/>
        </w:rPr>
        <w:t xml:space="preserve">. They are a form of </w:t>
      </w:r>
      <w:r w:rsidR="001E1D44" w:rsidRPr="000340A3">
        <w:rPr>
          <w:rFonts w:ascii="Times New Roman" w:hAnsi="Times New Roman" w:cs="Times New Roman"/>
          <w:sz w:val="24"/>
          <w:szCs w:val="24"/>
        </w:rPr>
        <w:t>investment</w:t>
      </w:r>
      <w:r w:rsidRPr="000340A3">
        <w:rPr>
          <w:rFonts w:ascii="Times New Roman" w:hAnsi="Times New Roman" w:cs="Times New Roman"/>
          <w:sz w:val="24"/>
          <w:szCs w:val="24"/>
        </w:rPr>
        <w:t xml:space="preserve"> </w:t>
      </w:r>
      <w:r w:rsidR="001E1D44" w:rsidRPr="000340A3">
        <w:rPr>
          <w:rFonts w:ascii="Times New Roman" w:hAnsi="Times New Roman" w:cs="Times New Roman"/>
          <w:sz w:val="24"/>
          <w:szCs w:val="24"/>
        </w:rPr>
        <w:t>that</w:t>
      </w:r>
      <w:r w:rsidRPr="000340A3">
        <w:rPr>
          <w:rFonts w:ascii="Times New Roman" w:hAnsi="Times New Roman" w:cs="Times New Roman"/>
          <w:sz w:val="24"/>
          <w:szCs w:val="24"/>
        </w:rPr>
        <w:t xml:space="preserve"> </w:t>
      </w:r>
      <w:r w:rsidR="001E1D44" w:rsidRPr="000340A3">
        <w:rPr>
          <w:rFonts w:ascii="Times New Roman" w:hAnsi="Times New Roman" w:cs="Times New Roman"/>
          <w:sz w:val="24"/>
          <w:szCs w:val="24"/>
        </w:rPr>
        <w:t>is</w:t>
      </w:r>
      <w:r w:rsidRPr="000340A3">
        <w:rPr>
          <w:rFonts w:ascii="Times New Roman" w:hAnsi="Times New Roman" w:cs="Times New Roman"/>
          <w:sz w:val="24"/>
          <w:szCs w:val="24"/>
        </w:rPr>
        <w:t xml:space="preserve"> not traded for </w:t>
      </w:r>
      <w:r w:rsidR="001E1D44" w:rsidRPr="000340A3">
        <w:rPr>
          <w:rFonts w:ascii="Times New Roman" w:hAnsi="Times New Roman" w:cs="Times New Roman"/>
          <w:sz w:val="24"/>
          <w:szCs w:val="24"/>
        </w:rPr>
        <w:t>interests</w:t>
      </w:r>
      <w:r w:rsidRPr="000340A3">
        <w:rPr>
          <w:rFonts w:ascii="Times New Roman" w:hAnsi="Times New Roman" w:cs="Times New Roman"/>
          <w:sz w:val="24"/>
          <w:szCs w:val="24"/>
        </w:rPr>
        <w:t>.</w:t>
      </w:r>
      <w:r w:rsidR="001E1D44" w:rsidRPr="000340A3">
        <w:rPr>
          <w:rFonts w:ascii="Times New Roman" w:hAnsi="Times New Roman" w:cs="Times New Roman"/>
          <w:sz w:val="24"/>
          <w:szCs w:val="24"/>
        </w:rPr>
        <w:t xml:space="preserve"> Equity</w:t>
      </w:r>
      <w:r w:rsidRPr="000340A3">
        <w:rPr>
          <w:rFonts w:ascii="Times New Roman" w:hAnsi="Times New Roman" w:cs="Times New Roman"/>
          <w:sz w:val="24"/>
          <w:szCs w:val="24"/>
        </w:rPr>
        <w:t xml:space="preserve"> </w:t>
      </w:r>
      <w:r w:rsidR="001E1D44" w:rsidRPr="000340A3">
        <w:rPr>
          <w:rFonts w:ascii="Times New Roman" w:hAnsi="Times New Roman" w:cs="Times New Roman"/>
          <w:sz w:val="24"/>
          <w:szCs w:val="24"/>
        </w:rPr>
        <w:t>and</w:t>
      </w:r>
      <w:r w:rsidRPr="000340A3">
        <w:rPr>
          <w:rFonts w:ascii="Times New Roman" w:hAnsi="Times New Roman" w:cs="Times New Roman"/>
          <w:sz w:val="24"/>
          <w:szCs w:val="24"/>
        </w:rPr>
        <w:t xml:space="preserve"> debt securities are among t</w:t>
      </w:r>
      <w:r w:rsidR="001E1D44" w:rsidRPr="000340A3">
        <w:rPr>
          <w:rFonts w:ascii="Times New Roman" w:hAnsi="Times New Roman" w:cs="Times New Roman"/>
          <w:sz w:val="24"/>
          <w:szCs w:val="24"/>
        </w:rPr>
        <w:t>h</w:t>
      </w:r>
      <w:r w:rsidRPr="000340A3">
        <w:rPr>
          <w:rFonts w:ascii="Times New Roman" w:hAnsi="Times New Roman" w:cs="Times New Roman"/>
          <w:sz w:val="24"/>
          <w:szCs w:val="24"/>
        </w:rPr>
        <w:t xml:space="preserve">e securities that </w:t>
      </w:r>
      <w:r w:rsidR="001E1D44" w:rsidRPr="000340A3">
        <w:rPr>
          <w:rFonts w:ascii="Times New Roman" w:hAnsi="Times New Roman" w:cs="Times New Roman"/>
          <w:sz w:val="24"/>
          <w:szCs w:val="24"/>
        </w:rPr>
        <w:t>investors</w:t>
      </w:r>
      <w:r w:rsidRPr="000340A3">
        <w:rPr>
          <w:rFonts w:ascii="Times New Roman" w:hAnsi="Times New Roman" w:cs="Times New Roman"/>
          <w:sz w:val="24"/>
          <w:szCs w:val="24"/>
        </w:rPr>
        <w:t xml:space="preserve"> participate in. </w:t>
      </w:r>
      <w:r w:rsidR="001E1D44" w:rsidRPr="000340A3">
        <w:rPr>
          <w:rFonts w:ascii="Times New Roman" w:hAnsi="Times New Roman" w:cs="Times New Roman"/>
          <w:sz w:val="24"/>
          <w:szCs w:val="24"/>
        </w:rPr>
        <w:t>In terms of payments debt securities receive reimbursement over a certain time while equity debts do not receive payment for reimbursements but acquire their profits from selling and buying security securities. For equity securities, profits are gain when the value of the company increases while for debt securities that rely on payments of interests. Debt securities do not allow operations of the issuer to be managed by the holders while in equity securities holders take part in decision making.</w:t>
      </w:r>
    </w:p>
    <w:p w:rsidR="001E1D44" w:rsidRPr="008B1CFF" w:rsidRDefault="003E77EC" w:rsidP="000340A3">
      <w:pPr>
        <w:spacing w:after="0" w:line="480" w:lineRule="auto"/>
        <w:rPr>
          <w:rFonts w:ascii="Times New Roman" w:hAnsi="Times New Roman" w:cs="Times New Roman"/>
          <w:b/>
          <w:sz w:val="24"/>
          <w:szCs w:val="24"/>
        </w:rPr>
      </w:pPr>
      <w:r w:rsidRPr="008B1CFF">
        <w:rPr>
          <w:rFonts w:ascii="Times New Roman" w:hAnsi="Times New Roman" w:cs="Times New Roman"/>
          <w:b/>
          <w:sz w:val="24"/>
          <w:szCs w:val="24"/>
        </w:rPr>
        <w:t>Question 2</w:t>
      </w:r>
    </w:p>
    <w:p w:rsidR="003E77EC" w:rsidRPr="000340A3" w:rsidRDefault="003E77EC" w:rsidP="008B1CFF">
      <w:pPr>
        <w:spacing w:after="0" w:line="480" w:lineRule="auto"/>
        <w:ind w:firstLine="720"/>
        <w:rPr>
          <w:rFonts w:ascii="Times New Roman" w:hAnsi="Times New Roman" w:cs="Times New Roman"/>
          <w:sz w:val="24"/>
          <w:szCs w:val="24"/>
        </w:rPr>
      </w:pPr>
      <w:r w:rsidRPr="000340A3">
        <w:rPr>
          <w:rFonts w:ascii="Times New Roman" w:hAnsi="Times New Roman" w:cs="Times New Roman"/>
          <w:sz w:val="24"/>
          <w:szCs w:val="24"/>
        </w:rPr>
        <w:t xml:space="preserve">The debt securities are classified into three types of classification, they include, held-to-maturity, available-for-sale and trading securities.  A Held-to-maturity security is securities with positive intent and has the capacity to hold the securities to maturity. Available-for-sale are securities that are neither held-to-maturity nor trading type of securities. Trading securities are bought and sold to generate income in short-run. </w:t>
      </w:r>
    </w:p>
    <w:p w:rsidR="003E77EC" w:rsidRPr="008B1CFF" w:rsidRDefault="003E77EC" w:rsidP="000340A3">
      <w:pPr>
        <w:spacing w:after="0" w:line="480" w:lineRule="auto"/>
        <w:rPr>
          <w:rFonts w:ascii="Times New Roman" w:hAnsi="Times New Roman" w:cs="Times New Roman"/>
          <w:b/>
          <w:sz w:val="24"/>
          <w:szCs w:val="24"/>
        </w:rPr>
      </w:pPr>
      <w:r w:rsidRPr="008B1CFF">
        <w:rPr>
          <w:rFonts w:ascii="Times New Roman" w:hAnsi="Times New Roman" w:cs="Times New Roman"/>
          <w:b/>
          <w:sz w:val="24"/>
          <w:szCs w:val="24"/>
        </w:rPr>
        <w:t>Question 3</w:t>
      </w:r>
    </w:p>
    <w:p w:rsidR="003E77EC" w:rsidRPr="000340A3" w:rsidRDefault="00FA03A5" w:rsidP="008B1CFF">
      <w:pPr>
        <w:spacing w:after="0" w:line="480" w:lineRule="auto"/>
        <w:ind w:firstLine="720"/>
        <w:rPr>
          <w:rFonts w:ascii="Times New Roman" w:hAnsi="Times New Roman" w:cs="Times New Roman"/>
          <w:sz w:val="24"/>
          <w:szCs w:val="24"/>
        </w:rPr>
      </w:pPr>
      <w:r w:rsidRPr="000340A3">
        <w:rPr>
          <w:rFonts w:ascii="Times New Roman" w:hAnsi="Times New Roman" w:cs="Times New Roman"/>
          <w:sz w:val="24"/>
          <w:szCs w:val="24"/>
        </w:rPr>
        <w:t>A debt security can be classified as held-to-maturity when the security has been purchased and owned until the maturity stage. Corporate bond is a type of debt security that once a company has invested in it; they plan to hold it to maturity. Once the bond has reached it s maturity it is considered as held-to-maturity bond. When a company keeps a debt security for a certain time but not until its maturity, the security is considered to be held-to-maturity types of debt security. Lastly,</w:t>
      </w:r>
      <w:r w:rsidR="000340A3">
        <w:rPr>
          <w:rFonts w:ascii="Times New Roman" w:hAnsi="Times New Roman" w:cs="Times New Roman"/>
          <w:sz w:val="24"/>
          <w:szCs w:val="24"/>
        </w:rPr>
        <w:t xml:space="preserve"> a debt security can be c</w:t>
      </w:r>
      <w:r w:rsidR="000340A3" w:rsidRPr="000340A3">
        <w:rPr>
          <w:rFonts w:ascii="Times New Roman" w:hAnsi="Times New Roman" w:cs="Times New Roman"/>
          <w:sz w:val="24"/>
          <w:szCs w:val="24"/>
        </w:rPr>
        <w:t>l</w:t>
      </w:r>
      <w:r w:rsidR="000340A3">
        <w:rPr>
          <w:rFonts w:ascii="Times New Roman" w:hAnsi="Times New Roman" w:cs="Times New Roman"/>
          <w:sz w:val="24"/>
          <w:szCs w:val="24"/>
        </w:rPr>
        <w:t>assifi</w:t>
      </w:r>
      <w:r w:rsidR="000340A3" w:rsidRPr="000340A3">
        <w:rPr>
          <w:rFonts w:ascii="Times New Roman" w:hAnsi="Times New Roman" w:cs="Times New Roman"/>
          <w:sz w:val="24"/>
          <w:szCs w:val="24"/>
        </w:rPr>
        <w:t>ed</w:t>
      </w:r>
      <w:r w:rsidRPr="000340A3">
        <w:rPr>
          <w:rFonts w:ascii="Times New Roman" w:hAnsi="Times New Roman" w:cs="Times New Roman"/>
          <w:sz w:val="24"/>
          <w:szCs w:val="24"/>
        </w:rPr>
        <w:t xml:space="preserve"> to held-to-maturity if the </w:t>
      </w:r>
      <w:r w:rsidR="000340A3" w:rsidRPr="000340A3">
        <w:rPr>
          <w:rFonts w:ascii="Times New Roman" w:hAnsi="Times New Roman" w:cs="Times New Roman"/>
          <w:sz w:val="24"/>
          <w:szCs w:val="24"/>
        </w:rPr>
        <w:t>security</w:t>
      </w:r>
      <w:r w:rsidRPr="000340A3">
        <w:rPr>
          <w:rFonts w:ascii="Times New Roman" w:hAnsi="Times New Roman" w:cs="Times New Roman"/>
          <w:sz w:val="24"/>
          <w:szCs w:val="24"/>
        </w:rPr>
        <w:t xml:space="preserve"> has the capability of holding to maturity </w:t>
      </w:r>
      <w:r w:rsidR="000340A3" w:rsidRPr="000340A3">
        <w:rPr>
          <w:rFonts w:ascii="Times New Roman" w:hAnsi="Times New Roman" w:cs="Times New Roman"/>
          <w:sz w:val="24"/>
          <w:szCs w:val="24"/>
        </w:rPr>
        <w:t>and</w:t>
      </w:r>
      <w:r w:rsidRPr="000340A3">
        <w:rPr>
          <w:rFonts w:ascii="Times New Roman" w:hAnsi="Times New Roman" w:cs="Times New Roman"/>
          <w:sz w:val="24"/>
          <w:szCs w:val="24"/>
        </w:rPr>
        <w:t xml:space="preserve"> has positive intents. </w:t>
      </w:r>
    </w:p>
    <w:p w:rsidR="00FA03A5" w:rsidRPr="008B1CFF" w:rsidRDefault="00FA03A5" w:rsidP="000340A3">
      <w:pPr>
        <w:spacing w:after="0" w:line="480" w:lineRule="auto"/>
        <w:rPr>
          <w:rFonts w:ascii="Times New Roman" w:hAnsi="Times New Roman" w:cs="Times New Roman"/>
          <w:b/>
          <w:sz w:val="24"/>
          <w:szCs w:val="24"/>
        </w:rPr>
      </w:pPr>
      <w:r w:rsidRPr="008B1CFF">
        <w:rPr>
          <w:rFonts w:ascii="Times New Roman" w:hAnsi="Times New Roman" w:cs="Times New Roman"/>
          <w:b/>
          <w:sz w:val="24"/>
          <w:szCs w:val="24"/>
        </w:rPr>
        <w:t>Question 4</w:t>
      </w:r>
    </w:p>
    <w:p w:rsidR="00FA03A5" w:rsidRPr="000340A3" w:rsidRDefault="00D10B66" w:rsidP="008B1CFF">
      <w:pPr>
        <w:spacing w:after="0" w:line="480" w:lineRule="auto"/>
        <w:ind w:firstLine="720"/>
        <w:rPr>
          <w:rFonts w:ascii="Times New Roman" w:hAnsi="Times New Roman" w:cs="Times New Roman"/>
          <w:sz w:val="24"/>
          <w:szCs w:val="24"/>
        </w:rPr>
      </w:pPr>
      <w:r w:rsidRPr="000340A3">
        <w:rPr>
          <w:rFonts w:ascii="Times New Roman" w:hAnsi="Times New Roman" w:cs="Times New Roman"/>
          <w:sz w:val="24"/>
          <w:szCs w:val="24"/>
        </w:rPr>
        <w:t>A fair value for trading securities requires an accounting adjustment that should be added or subtracted from the security reported value. Trading securities are reported by the fair value accounting adjustment f the organization. The changes in the fair value can be unrealized gain or loss to tenet income of the securities from one period to another.</w:t>
      </w:r>
    </w:p>
    <w:p w:rsidR="00D10B66" w:rsidRPr="008B1CFF" w:rsidRDefault="00D10B66" w:rsidP="000340A3">
      <w:pPr>
        <w:spacing w:after="0" w:line="480" w:lineRule="auto"/>
        <w:rPr>
          <w:rFonts w:ascii="Times New Roman" w:hAnsi="Times New Roman" w:cs="Times New Roman"/>
          <w:b/>
          <w:sz w:val="24"/>
          <w:szCs w:val="24"/>
        </w:rPr>
      </w:pPr>
      <w:r w:rsidRPr="008B1CFF">
        <w:rPr>
          <w:rFonts w:ascii="Times New Roman" w:hAnsi="Times New Roman" w:cs="Times New Roman"/>
          <w:b/>
          <w:sz w:val="24"/>
          <w:szCs w:val="24"/>
        </w:rPr>
        <w:t>Question 5</w:t>
      </w:r>
    </w:p>
    <w:p w:rsidR="00D10B66" w:rsidRPr="000340A3" w:rsidRDefault="00D10B66" w:rsidP="008B1CFF">
      <w:pPr>
        <w:spacing w:after="0" w:line="480" w:lineRule="auto"/>
        <w:ind w:firstLine="720"/>
        <w:rPr>
          <w:rFonts w:ascii="Times New Roman" w:hAnsi="Times New Roman" w:cs="Times New Roman"/>
          <w:sz w:val="24"/>
          <w:szCs w:val="24"/>
        </w:rPr>
      </w:pPr>
      <w:r w:rsidRPr="000340A3">
        <w:rPr>
          <w:rFonts w:ascii="Times New Roman" w:hAnsi="Times New Roman" w:cs="Times New Roman"/>
          <w:sz w:val="24"/>
          <w:szCs w:val="24"/>
        </w:rPr>
        <w:t xml:space="preserve">In balance sheet, a Fair value adjustments cost is reported on the trading available-for-sale debt securities. </w:t>
      </w:r>
      <w:r w:rsidR="00DA39EF" w:rsidRPr="000340A3">
        <w:rPr>
          <w:rFonts w:ascii="Times New Roman" w:hAnsi="Times New Roman" w:cs="Times New Roman"/>
          <w:sz w:val="24"/>
          <w:szCs w:val="24"/>
        </w:rPr>
        <w:t xml:space="preserve">Fir value adjustment is when a debit of fair value change is increased or credits a decrease in the change. For held-to-maturity, amortized costs are reported in the balance sheet of the debt securities. </w:t>
      </w:r>
    </w:p>
    <w:p w:rsidR="00DA39EF" w:rsidRDefault="00DA39EF" w:rsidP="000340A3">
      <w:pPr>
        <w:spacing w:after="0" w:line="480" w:lineRule="auto"/>
        <w:rPr>
          <w:rFonts w:ascii="Times New Roman" w:hAnsi="Times New Roman" w:cs="Times New Roman"/>
          <w:sz w:val="24"/>
          <w:szCs w:val="24"/>
        </w:rPr>
      </w:pPr>
      <w:r w:rsidRPr="000340A3">
        <w:rPr>
          <w:rFonts w:ascii="Times New Roman" w:hAnsi="Times New Roman" w:cs="Times New Roman"/>
          <w:sz w:val="24"/>
          <w:szCs w:val="24"/>
        </w:rPr>
        <w:t>Question 6</w:t>
      </w:r>
    </w:p>
    <w:tbl>
      <w:tblPr>
        <w:tblW w:w="9580" w:type="dxa"/>
        <w:tblInd w:w="93" w:type="dxa"/>
        <w:tblLook w:val="04A0" w:firstRow="1" w:lastRow="0" w:firstColumn="1" w:lastColumn="0" w:noHBand="0" w:noVBand="1"/>
      </w:tblPr>
      <w:tblGrid>
        <w:gridCol w:w="9580"/>
      </w:tblGrid>
      <w:tr w:rsidR="000340A3" w:rsidRPr="000340A3" w:rsidTr="000340A3">
        <w:trPr>
          <w:trHeight w:val="300"/>
        </w:trPr>
        <w:tc>
          <w:tcPr>
            <w:tcW w:w="9580" w:type="dxa"/>
            <w:tcBorders>
              <w:top w:val="nil"/>
              <w:left w:val="nil"/>
              <w:bottom w:val="nil"/>
              <w:right w:val="nil"/>
            </w:tcBorders>
            <w:shd w:val="clear" w:color="auto" w:fill="auto"/>
            <w:noWrap/>
            <w:vAlign w:val="bottom"/>
            <w:hideMark/>
          </w:tcPr>
          <w:p w:rsidR="000340A3" w:rsidRPr="000340A3" w:rsidRDefault="000340A3" w:rsidP="000340A3">
            <w:pPr>
              <w:spacing w:after="0" w:line="240" w:lineRule="auto"/>
              <w:rPr>
                <w:rFonts w:ascii="Calibri" w:eastAsia="Times New Roman" w:hAnsi="Calibri" w:cs="Calibri"/>
                <w:color w:val="000000"/>
              </w:rPr>
            </w:pPr>
            <w:r w:rsidRPr="000340A3">
              <w:rPr>
                <w:rFonts w:ascii="Calibri" w:eastAsia="Times New Roman" w:hAnsi="Calibri" w:cs="Calibri"/>
                <w:color w:val="000000"/>
              </w:rPr>
              <w:t>Cash = purchases × % of bonds issues × 1/2 (semiannually)</w:t>
            </w:r>
          </w:p>
        </w:tc>
      </w:tr>
      <w:tr w:rsidR="000340A3" w:rsidRPr="000340A3" w:rsidTr="000340A3">
        <w:trPr>
          <w:trHeight w:val="300"/>
        </w:trPr>
        <w:tc>
          <w:tcPr>
            <w:tcW w:w="9580" w:type="dxa"/>
            <w:tcBorders>
              <w:top w:val="nil"/>
              <w:left w:val="nil"/>
              <w:bottom w:val="nil"/>
              <w:right w:val="nil"/>
            </w:tcBorders>
            <w:shd w:val="clear" w:color="auto" w:fill="auto"/>
            <w:noWrap/>
            <w:vAlign w:val="bottom"/>
            <w:hideMark/>
          </w:tcPr>
          <w:p w:rsidR="000340A3" w:rsidRPr="000340A3" w:rsidRDefault="000340A3" w:rsidP="000340A3">
            <w:pPr>
              <w:spacing w:after="0" w:line="240" w:lineRule="auto"/>
              <w:rPr>
                <w:rFonts w:ascii="Calibri" w:eastAsia="Times New Roman" w:hAnsi="Calibri" w:cs="Calibri"/>
                <w:color w:val="000000"/>
              </w:rPr>
            </w:pPr>
            <w:r w:rsidRPr="000340A3">
              <w:rPr>
                <w:rFonts w:ascii="Calibri" w:eastAsia="Times New Roman" w:hAnsi="Calibri" w:cs="Calibri"/>
                <w:color w:val="000000"/>
              </w:rPr>
              <w:t xml:space="preserve">          = $ 4000000 × 8% × 1\2 =160000</w:t>
            </w:r>
          </w:p>
        </w:tc>
      </w:tr>
      <w:tr w:rsidR="000340A3" w:rsidRPr="000340A3" w:rsidTr="000340A3">
        <w:trPr>
          <w:trHeight w:val="300"/>
        </w:trPr>
        <w:tc>
          <w:tcPr>
            <w:tcW w:w="9580" w:type="dxa"/>
            <w:tcBorders>
              <w:top w:val="nil"/>
              <w:left w:val="nil"/>
              <w:bottom w:val="nil"/>
              <w:right w:val="nil"/>
            </w:tcBorders>
            <w:shd w:val="clear" w:color="auto" w:fill="auto"/>
            <w:noWrap/>
            <w:vAlign w:val="bottom"/>
            <w:hideMark/>
          </w:tcPr>
          <w:p w:rsidR="000340A3" w:rsidRPr="000340A3" w:rsidRDefault="000340A3" w:rsidP="000340A3">
            <w:pPr>
              <w:spacing w:after="0" w:line="240" w:lineRule="auto"/>
              <w:rPr>
                <w:rFonts w:ascii="Calibri" w:eastAsia="Times New Roman" w:hAnsi="Calibri" w:cs="Calibri"/>
                <w:color w:val="000000"/>
              </w:rPr>
            </w:pPr>
          </w:p>
        </w:tc>
      </w:tr>
      <w:tr w:rsidR="000340A3" w:rsidRPr="000340A3" w:rsidTr="000340A3">
        <w:trPr>
          <w:trHeight w:val="300"/>
        </w:trPr>
        <w:tc>
          <w:tcPr>
            <w:tcW w:w="9580" w:type="dxa"/>
            <w:tcBorders>
              <w:top w:val="nil"/>
              <w:left w:val="nil"/>
              <w:bottom w:val="nil"/>
              <w:right w:val="nil"/>
            </w:tcBorders>
            <w:shd w:val="clear" w:color="auto" w:fill="auto"/>
            <w:noWrap/>
            <w:vAlign w:val="bottom"/>
            <w:hideMark/>
          </w:tcPr>
          <w:p w:rsidR="000340A3" w:rsidRPr="000340A3" w:rsidRDefault="000340A3" w:rsidP="000340A3">
            <w:pPr>
              <w:spacing w:after="0" w:line="240" w:lineRule="auto"/>
              <w:rPr>
                <w:rFonts w:ascii="Calibri" w:eastAsia="Times New Roman" w:hAnsi="Calibri" w:cs="Calibri"/>
                <w:color w:val="000000"/>
              </w:rPr>
            </w:pPr>
            <w:r w:rsidRPr="000340A3">
              <w:rPr>
                <w:rFonts w:ascii="Calibri" w:eastAsia="Times New Roman" w:hAnsi="Calibri" w:cs="Calibri"/>
                <w:color w:val="000000"/>
              </w:rPr>
              <w:t>Interest Revenue = purchases × % of yield × 1/2 (semiannually)</w:t>
            </w:r>
          </w:p>
        </w:tc>
      </w:tr>
      <w:tr w:rsidR="000340A3" w:rsidRPr="000340A3" w:rsidTr="000340A3">
        <w:trPr>
          <w:trHeight w:val="300"/>
        </w:trPr>
        <w:tc>
          <w:tcPr>
            <w:tcW w:w="9580" w:type="dxa"/>
            <w:tcBorders>
              <w:top w:val="nil"/>
              <w:left w:val="nil"/>
              <w:bottom w:val="nil"/>
              <w:right w:val="nil"/>
            </w:tcBorders>
            <w:shd w:val="clear" w:color="auto" w:fill="auto"/>
            <w:noWrap/>
            <w:vAlign w:val="bottom"/>
            <w:hideMark/>
          </w:tcPr>
          <w:p w:rsidR="000340A3" w:rsidRPr="000340A3" w:rsidRDefault="000340A3" w:rsidP="000340A3">
            <w:pPr>
              <w:spacing w:after="0" w:line="240" w:lineRule="auto"/>
              <w:rPr>
                <w:rFonts w:ascii="Calibri" w:eastAsia="Times New Roman" w:hAnsi="Calibri" w:cs="Calibri"/>
                <w:color w:val="000000"/>
              </w:rPr>
            </w:pPr>
            <w:r w:rsidRPr="000340A3">
              <w:rPr>
                <w:rFonts w:ascii="Calibri" w:eastAsia="Times New Roman" w:hAnsi="Calibri" w:cs="Calibri"/>
                <w:color w:val="000000"/>
              </w:rPr>
              <w:t xml:space="preserve">                                    = $3500000 × 10% × 1/2 = 175000</w:t>
            </w:r>
          </w:p>
        </w:tc>
      </w:tr>
      <w:tr w:rsidR="000340A3" w:rsidRPr="000340A3" w:rsidTr="000340A3">
        <w:trPr>
          <w:trHeight w:val="300"/>
        </w:trPr>
        <w:tc>
          <w:tcPr>
            <w:tcW w:w="9580" w:type="dxa"/>
            <w:tcBorders>
              <w:top w:val="nil"/>
              <w:left w:val="nil"/>
              <w:bottom w:val="nil"/>
              <w:right w:val="nil"/>
            </w:tcBorders>
            <w:shd w:val="clear" w:color="auto" w:fill="auto"/>
            <w:noWrap/>
            <w:vAlign w:val="bottom"/>
            <w:hideMark/>
          </w:tcPr>
          <w:p w:rsidR="000340A3" w:rsidRPr="000340A3" w:rsidRDefault="000340A3" w:rsidP="000340A3">
            <w:pPr>
              <w:spacing w:after="0" w:line="240" w:lineRule="auto"/>
              <w:rPr>
                <w:rFonts w:ascii="Calibri" w:eastAsia="Times New Roman" w:hAnsi="Calibri" w:cs="Calibri"/>
                <w:color w:val="000000"/>
              </w:rPr>
            </w:pPr>
          </w:p>
        </w:tc>
      </w:tr>
      <w:tr w:rsidR="000340A3" w:rsidRPr="000340A3" w:rsidTr="000340A3">
        <w:trPr>
          <w:trHeight w:val="300"/>
        </w:trPr>
        <w:tc>
          <w:tcPr>
            <w:tcW w:w="9580" w:type="dxa"/>
            <w:tcBorders>
              <w:top w:val="nil"/>
              <w:left w:val="nil"/>
              <w:bottom w:val="nil"/>
              <w:right w:val="nil"/>
            </w:tcBorders>
            <w:shd w:val="clear" w:color="auto" w:fill="auto"/>
            <w:noWrap/>
            <w:vAlign w:val="bottom"/>
            <w:hideMark/>
          </w:tcPr>
          <w:p w:rsidR="000340A3" w:rsidRPr="000340A3" w:rsidRDefault="000340A3" w:rsidP="000340A3">
            <w:pPr>
              <w:spacing w:after="0" w:line="240" w:lineRule="auto"/>
              <w:rPr>
                <w:rFonts w:ascii="Calibri" w:eastAsia="Times New Roman" w:hAnsi="Calibri" w:cs="Calibri"/>
                <w:color w:val="000000"/>
              </w:rPr>
            </w:pPr>
            <w:r w:rsidRPr="000340A3">
              <w:rPr>
                <w:rFonts w:ascii="Calibri" w:eastAsia="Times New Roman" w:hAnsi="Calibri" w:cs="Calibri"/>
                <w:color w:val="000000"/>
              </w:rPr>
              <w:t>Wheeler should report that:</w:t>
            </w:r>
          </w:p>
        </w:tc>
      </w:tr>
      <w:tr w:rsidR="000340A3" w:rsidRPr="000340A3" w:rsidTr="000340A3">
        <w:trPr>
          <w:trHeight w:val="300"/>
        </w:trPr>
        <w:tc>
          <w:tcPr>
            <w:tcW w:w="9580" w:type="dxa"/>
            <w:tcBorders>
              <w:top w:val="nil"/>
              <w:left w:val="nil"/>
              <w:bottom w:val="nil"/>
              <w:right w:val="nil"/>
            </w:tcBorders>
            <w:shd w:val="clear" w:color="auto" w:fill="auto"/>
            <w:noWrap/>
            <w:vAlign w:val="bottom"/>
            <w:hideMark/>
          </w:tcPr>
          <w:p w:rsidR="000340A3" w:rsidRPr="000340A3" w:rsidRDefault="000340A3" w:rsidP="000340A3">
            <w:pPr>
              <w:spacing w:after="0" w:line="240" w:lineRule="auto"/>
              <w:rPr>
                <w:rFonts w:ascii="Calibri" w:eastAsia="Times New Roman" w:hAnsi="Calibri" w:cs="Calibri"/>
                <w:color w:val="000000"/>
              </w:rPr>
            </w:pPr>
            <w:r w:rsidRPr="000340A3">
              <w:rPr>
                <w:rFonts w:ascii="Calibri" w:eastAsia="Times New Roman" w:hAnsi="Calibri" w:cs="Calibri"/>
                <w:color w:val="000000"/>
              </w:rPr>
              <w:t>Interest Revenue = 175000</w:t>
            </w:r>
          </w:p>
        </w:tc>
      </w:tr>
      <w:tr w:rsidR="000340A3" w:rsidRPr="000340A3" w:rsidTr="000340A3">
        <w:trPr>
          <w:trHeight w:val="300"/>
        </w:trPr>
        <w:tc>
          <w:tcPr>
            <w:tcW w:w="9580" w:type="dxa"/>
            <w:tcBorders>
              <w:top w:val="nil"/>
              <w:left w:val="nil"/>
              <w:bottom w:val="nil"/>
              <w:right w:val="nil"/>
            </w:tcBorders>
            <w:shd w:val="clear" w:color="auto" w:fill="auto"/>
            <w:noWrap/>
            <w:vAlign w:val="bottom"/>
            <w:hideMark/>
          </w:tcPr>
          <w:p w:rsidR="000340A3" w:rsidRPr="000340A3" w:rsidRDefault="000340A3" w:rsidP="000340A3">
            <w:pPr>
              <w:spacing w:after="0" w:line="240" w:lineRule="auto"/>
              <w:rPr>
                <w:rFonts w:ascii="Calibri" w:eastAsia="Times New Roman" w:hAnsi="Calibri" w:cs="Calibri"/>
                <w:color w:val="000000"/>
              </w:rPr>
            </w:pPr>
            <w:r w:rsidRPr="000340A3">
              <w:rPr>
                <w:rFonts w:ascii="Calibri" w:eastAsia="Times New Roman" w:hAnsi="Calibri" w:cs="Calibri"/>
                <w:color w:val="000000"/>
              </w:rPr>
              <w:t>Cash                           = 160000</w:t>
            </w:r>
          </w:p>
        </w:tc>
      </w:tr>
      <w:tr w:rsidR="000340A3" w:rsidRPr="000340A3" w:rsidTr="000340A3">
        <w:trPr>
          <w:trHeight w:val="300"/>
        </w:trPr>
        <w:tc>
          <w:tcPr>
            <w:tcW w:w="9580" w:type="dxa"/>
            <w:tcBorders>
              <w:top w:val="nil"/>
              <w:left w:val="nil"/>
              <w:bottom w:val="nil"/>
              <w:right w:val="nil"/>
            </w:tcBorders>
            <w:shd w:val="clear" w:color="auto" w:fill="auto"/>
            <w:noWrap/>
            <w:vAlign w:val="bottom"/>
            <w:hideMark/>
          </w:tcPr>
          <w:p w:rsidR="000340A3" w:rsidRPr="000340A3" w:rsidRDefault="000340A3" w:rsidP="000340A3">
            <w:pPr>
              <w:spacing w:after="0" w:line="240" w:lineRule="auto"/>
              <w:rPr>
                <w:rFonts w:ascii="Calibri" w:eastAsia="Times New Roman" w:hAnsi="Calibri" w:cs="Calibri"/>
                <w:color w:val="000000"/>
              </w:rPr>
            </w:pPr>
            <w:r w:rsidRPr="000340A3">
              <w:rPr>
                <w:rFonts w:ascii="Calibri" w:eastAsia="Times New Roman" w:hAnsi="Calibri" w:cs="Calibri"/>
                <w:color w:val="000000"/>
              </w:rPr>
              <w:t xml:space="preserve">Debt Investment = interest revenue </w:t>
            </w:r>
            <w:r>
              <w:rPr>
                <w:rFonts w:ascii="Calibri" w:eastAsia="Times New Roman" w:hAnsi="Calibri" w:cs="Calibri"/>
                <w:color w:val="000000"/>
              </w:rPr>
              <w:t>–</w:t>
            </w:r>
            <w:r w:rsidRPr="000340A3">
              <w:rPr>
                <w:rFonts w:ascii="Calibri" w:eastAsia="Times New Roman" w:hAnsi="Calibri" w:cs="Calibri"/>
                <w:color w:val="000000"/>
              </w:rPr>
              <w:t xml:space="preserve"> cash</w:t>
            </w:r>
          </w:p>
        </w:tc>
      </w:tr>
      <w:tr w:rsidR="000340A3" w:rsidRPr="000340A3" w:rsidTr="000340A3">
        <w:trPr>
          <w:trHeight w:val="300"/>
        </w:trPr>
        <w:tc>
          <w:tcPr>
            <w:tcW w:w="9580" w:type="dxa"/>
            <w:tcBorders>
              <w:top w:val="nil"/>
              <w:left w:val="nil"/>
              <w:bottom w:val="nil"/>
              <w:right w:val="nil"/>
            </w:tcBorders>
            <w:shd w:val="clear" w:color="auto" w:fill="auto"/>
            <w:noWrap/>
            <w:vAlign w:val="bottom"/>
            <w:hideMark/>
          </w:tcPr>
          <w:p w:rsidR="000340A3" w:rsidRDefault="000340A3" w:rsidP="000340A3">
            <w:pPr>
              <w:spacing w:after="0" w:line="240" w:lineRule="auto"/>
              <w:rPr>
                <w:rFonts w:ascii="Calibri" w:eastAsia="Times New Roman" w:hAnsi="Calibri" w:cs="Calibri"/>
                <w:color w:val="000000"/>
              </w:rPr>
            </w:pPr>
            <w:r w:rsidRPr="000340A3">
              <w:rPr>
                <w:rFonts w:ascii="Calibri" w:eastAsia="Times New Roman" w:hAnsi="Calibri" w:cs="Calibri"/>
                <w:color w:val="000000"/>
              </w:rPr>
              <w:t xml:space="preserve">                                    = 175000 - 160000= 15000</w:t>
            </w:r>
          </w:p>
          <w:p w:rsidR="000340A3" w:rsidRPr="000340A3" w:rsidRDefault="000340A3" w:rsidP="000340A3">
            <w:pPr>
              <w:spacing w:after="0" w:line="240" w:lineRule="auto"/>
              <w:rPr>
                <w:rFonts w:ascii="Calibri" w:eastAsia="Times New Roman" w:hAnsi="Calibri" w:cs="Calibri"/>
                <w:color w:val="000000"/>
              </w:rPr>
            </w:pPr>
          </w:p>
        </w:tc>
      </w:tr>
      <w:tr w:rsidR="000340A3" w:rsidRPr="000340A3" w:rsidTr="000340A3">
        <w:trPr>
          <w:trHeight w:val="300"/>
        </w:trPr>
        <w:tc>
          <w:tcPr>
            <w:tcW w:w="9580" w:type="dxa"/>
            <w:tcBorders>
              <w:top w:val="nil"/>
              <w:left w:val="nil"/>
              <w:bottom w:val="nil"/>
              <w:right w:val="nil"/>
            </w:tcBorders>
            <w:shd w:val="clear" w:color="auto" w:fill="auto"/>
            <w:noWrap/>
            <w:vAlign w:val="bottom"/>
            <w:hideMark/>
          </w:tcPr>
          <w:p w:rsidR="000340A3" w:rsidRPr="000340A3" w:rsidRDefault="000340A3" w:rsidP="000340A3">
            <w:pPr>
              <w:spacing w:after="0" w:line="240" w:lineRule="auto"/>
              <w:rPr>
                <w:rFonts w:ascii="Calibri" w:eastAsia="Times New Roman" w:hAnsi="Calibri" w:cs="Calibri"/>
                <w:color w:val="000000"/>
              </w:rPr>
            </w:pPr>
          </w:p>
        </w:tc>
      </w:tr>
    </w:tbl>
    <w:p w:rsidR="004F3DE8" w:rsidRPr="008B1CFF" w:rsidRDefault="004F3DE8" w:rsidP="000340A3">
      <w:pPr>
        <w:spacing w:after="0" w:line="480" w:lineRule="auto"/>
        <w:rPr>
          <w:rFonts w:ascii="Times New Roman" w:hAnsi="Times New Roman" w:cs="Times New Roman"/>
          <w:b/>
          <w:sz w:val="24"/>
          <w:szCs w:val="24"/>
        </w:rPr>
      </w:pPr>
      <w:r w:rsidRPr="008B1CFF">
        <w:rPr>
          <w:rFonts w:ascii="Times New Roman" w:hAnsi="Times New Roman" w:cs="Times New Roman"/>
          <w:b/>
          <w:sz w:val="24"/>
          <w:szCs w:val="24"/>
        </w:rPr>
        <w:t>Question 7</w:t>
      </w:r>
    </w:p>
    <w:p w:rsidR="004F3DE8" w:rsidRDefault="004F3DE8" w:rsidP="008B1CF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percentage of the voting stock comprises of the significance influences of the business. Significance influence is the power in which the investor takes part in decision making of the company but they do not control them.</w:t>
      </w:r>
    </w:p>
    <w:p w:rsidR="004F3DE8" w:rsidRDefault="004F3DE8" w:rsidP="000340A3">
      <w:pPr>
        <w:spacing w:after="0" w:line="480" w:lineRule="auto"/>
        <w:rPr>
          <w:rFonts w:ascii="Times New Roman" w:hAnsi="Times New Roman" w:cs="Times New Roman"/>
          <w:sz w:val="24"/>
          <w:szCs w:val="24"/>
        </w:rPr>
      </w:pPr>
    </w:p>
    <w:p w:rsidR="004F3DE8" w:rsidRDefault="004F3DE8" w:rsidP="000340A3">
      <w:pPr>
        <w:spacing w:after="0" w:line="480" w:lineRule="auto"/>
        <w:rPr>
          <w:rFonts w:ascii="Times New Roman" w:hAnsi="Times New Roman" w:cs="Times New Roman"/>
          <w:sz w:val="24"/>
          <w:szCs w:val="24"/>
        </w:rPr>
      </w:pPr>
    </w:p>
    <w:p w:rsidR="000340A3" w:rsidRPr="008B1CFF" w:rsidRDefault="000340A3" w:rsidP="000340A3">
      <w:pPr>
        <w:spacing w:after="0" w:line="480" w:lineRule="auto"/>
        <w:rPr>
          <w:rFonts w:ascii="Times New Roman" w:hAnsi="Times New Roman" w:cs="Times New Roman"/>
          <w:b/>
          <w:sz w:val="24"/>
          <w:szCs w:val="24"/>
        </w:rPr>
      </w:pPr>
      <w:r w:rsidRPr="008B1CFF">
        <w:rPr>
          <w:rFonts w:ascii="Times New Roman" w:hAnsi="Times New Roman" w:cs="Times New Roman"/>
          <w:b/>
          <w:sz w:val="24"/>
          <w:szCs w:val="24"/>
        </w:rPr>
        <w:t>Question 8</w:t>
      </w:r>
    </w:p>
    <w:p w:rsidR="00DA39EF" w:rsidRDefault="00DA39EF" w:rsidP="008B1CFF">
      <w:pPr>
        <w:spacing w:after="0" w:line="480" w:lineRule="auto"/>
        <w:ind w:firstLine="720"/>
        <w:rPr>
          <w:rFonts w:ascii="Times New Roman" w:hAnsi="Times New Roman" w:cs="Times New Roman"/>
          <w:sz w:val="24"/>
          <w:szCs w:val="24"/>
        </w:rPr>
      </w:pPr>
      <w:r w:rsidRPr="000340A3">
        <w:rPr>
          <w:rFonts w:ascii="Times New Roman" w:hAnsi="Times New Roman" w:cs="Times New Roman"/>
          <w:sz w:val="24"/>
          <w:szCs w:val="24"/>
        </w:rPr>
        <w:t xml:space="preserve"> </w:t>
      </w:r>
      <w:r w:rsidR="000340A3">
        <w:rPr>
          <w:rFonts w:ascii="Times New Roman" w:hAnsi="Times New Roman" w:cs="Times New Roman"/>
          <w:sz w:val="24"/>
          <w:szCs w:val="24"/>
        </w:rPr>
        <w:t xml:space="preserve">The fair value option is an option that is used when an assets is being sold. The fair value option can be defined to as that price that is paid when a liability of an asset is transferred. The transfer is done on transactions that involves participant of the markets and period measured. </w:t>
      </w:r>
    </w:p>
    <w:p w:rsidR="000340A3" w:rsidRPr="00FB680B" w:rsidRDefault="000340A3" w:rsidP="000340A3">
      <w:pPr>
        <w:spacing w:after="0" w:line="480" w:lineRule="auto"/>
        <w:rPr>
          <w:rFonts w:ascii="Times New Roman" w:hAnsi="Times New Roman" w:cs="Times New Roman"/>
          <w:b/>
          <w:sz w:val="24"/>
          <w:szCs w:val="24"/>
        </w:rPr>
      </w:pPr>
      <w:r w:rsidRPr="00FB680B">
        <w:rPr>
          <w:rFonts w:ascii="Times New Roman" w:hAnsi="Times New Roman" w:cs="Times New Roman"/>
          <w:b/>
          <w:sz w:val="24"/>
          <w:szCs w:val="24"/>
        </w:rPr>
        <w:t>BE</w:t>
      </w:r>
    </w:p>
    <w:p w:rsidR="004F3DE8" w:rsidRPr="00FB680B" w:rsidRDefault="000340A3" w:rsidP="00FB680B">
      <w:pPr>
        <w:spacing w:after="0" w:line="480" w:lineRule="auto"/>
        <w:rPr>
          <w:rFonts w:ascii="Times New Roman" w:hAnsi="Times New Roman" w:cs="Times New Roman"/>
          <w:sz w:val="24"/>
          <w:szCs w:val="24"/>
        </w:rPr>
      </w:pPr>
      <w:r>
        <w:rPr>
          <w:rFonts w:ascii="Times New Roman" w:hAnsi="Times New Roman" w:cs="Times New Roman"/>
          <w:sz w:val="24"/>
          <w:szCs w:val="24"/>
        </w:rPr>
        <w:t>Fairbanks Corporation</w:t>
      </w:r>
    </w:p>
    <w:p w:rsidR="00FB680B" w:rsidRPr="00FB680B" w:rsidRDefault="00FB680B" w:rsidP="00FB680B">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Purchase of the investment</w:t>
      </w:r>
    </w:p>
    <w:tbl>
      <w:tblPr>
        <w:tblW w:w="5961" w:type="dxa"/>
        <w:tblInd w:w="93" w:type="dxa"/>
        <w:tblLook w:val="04A0" w:firstRow="1" w:lastRow="0" w:firstColumn="1" w:lastColumn="0" w:noHBand="0" w:noVBand="1"/>
      </w:tblPr>
      <w:tblGrid>
        <w:gridCol w:w="4041"/>
        <w:gridCol w:w="960"/>
        <w:gridCol w:w="960"/>
      </w:tblGrid>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b/>
                <w:bCs/>
              </w:rPr>
            </w:pPr>
            <w:r w:rsidRPr="00FB680B">
              <w:rPr>
                <w:rFonts w:ascii="Calibri" w:eastAsia="Times New Roman" w:hAnsi="Calibri" w:cs="Calibri"/>
                <w:b/>
                <w:bCs/>
              </w:rPr>
              <w:t>Particulars</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b/>
                <w:bCs/>
              </w:rPr>
            </w:pPr>
            <w:r w:rsidRPr="00FB680B">
              <w:rPr>
                <w:rFonts w:ascii="Calibri" w:eastAsia="Times New Roman" w:hAnsi="Calibri" w:cs="Calibri"/>
                <w:b/>
                <w:bCs/>
              </w:rPr>
              <w:t>Dr</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b/>
                <w:bCs/>
              </w:rPr>
            </w:pPr>
            <w:r w:rsidRPr="00FB680B">
              <w:rPr>
                <w:rFonts w:ascii="Calibri" w:eastAsia="Times New Roman" w:hAnsi="Calibri" w:cs="Calibri"/>
                <w:b/>
                <w:bCs/>
              </w:rPr>
              <w:t>Cr</w:t>
            </w: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rPr>
            </w:pPr>
            <w:r w:rsidRPr="00FB680B">
              <w:rPr>
                <w:rFonts w:ascii="Calibri" w:eastAsia="Times New Roman" w:hAnsi="Calibri" w:cs="Calibri"/>
              </w:rPr>
              <w:t>Purchase of equity investment</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jc w:val="right"/>
              <w:rPr>
                <w:rFonts w:ascii="Calibri" w:eastAsia="Times New Roman" w:hAnsi="Calibri" w:cs="Calibri"/>
              </w:rPr>
            </w:pPr>
            <w:r w:rsidRPr="00FB680B">
              <w:rPr>
                <w:rFonts w:ascii="Calibri" w:eastAsia="Times New Roman" w:hAnsi="Calibri" w:cs="Calibri"/>
              </w:rPr>
              <w:t>13200</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rPr>
            </w:pP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rPr>
            </w:pPr>
            <w:r w:rsidRPr="00FB680B">
              <w:rPr>
                <w:rFonts w:ascii="Calibri" w:eastAsia="Times New Roman" w:hAnsi="Calibri" w:cs="Calibri"/>
              </w:rPr>
              <w:t>Cash</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rPr>
            </w:pP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jc w:val="right"/>
              <w:rPr>
                <w:rFonts w:ascii="Calibri" w:eastAsia="Times New Roman" w:hAnsi="Calibri" w:cs="Calibri"/>
              </w:rPr>
            </w:pPr>
            <w:r w:rsidRPr="00FB680B">
              <w:rPr>
                <w:rFonts w:ascii="Calibri" w:eastAsia="Times New Roman" w:hAnsi="Calibri" w:cs="Calibri"/>
              </w:rPr>
              <w:t>13200</w:t>
            </w: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pStyle w:val="ListParagraph"/>
              <w:numPr>
                <w:ilvl w:val="0"/>
                <w:numId w:val="2"/>
              </w:numPr>
              <w:spacing w:after="0" w:line="240" w:lineRule="auto"/>
              <w:rPr>
                <w:rFonts w:ascii="Calibri" w:eastAsia="Times New Roman" w:hAnsi="Calibri" w:cs="Calibri"/>
              </w:rPr>
            </w:pPr>
            <w:r>
              <w:rPr>
                <w:rFonts w:ascii="Calibri" w:eastAsia="Times New Roman" w:hAnsi="Calibri" w:cs="Calibri"/>
              </w:rPr>
              <w:t>Dividends received</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jc w:val="both"/>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b/>
                <w:bCs/>
              </w:rPr>
            </w:pPr>
            <w:r w:rsidRPr="00FB680B">
              <w:rPr>
                <w:rFonts w:ascii="Calibri" w:eastAsia="Times New Roman" w:hAnsi="Calibri" w:cs="Calibri"/>
                <w:b/>
                <w:bCs/>
              </w:rPr>
              <w:t>Particulars</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b/>
                <w:bCs/>
              </w:rPr>
            </w:pPr>
            <w:r w:rsidRPr="00FB680B">
              <w:rPr>
                <w:rFonts w:ascii="Calibri" w:eastAsia="Times New Roman" w:hAnsi="Calibri" w:cs="Calibri"/>
                <w:b/>
                <w:bCs/>
              </w:rPr>
              <w:t>Dr</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b/>
                <w:bCs/>
              </w:rPr>
            </w:pPr>
            <w:r w:rsidRPr="00FB680B">
              <w:rPr>
                <w:rFonts w:ascii="Calibri" w:eastAsia="Times New Roman" w:hAnsi="Calibri" w:cs="Calibri"/>
                <w:b/>
                <w:bCs/>
              </w:rPr>
              <w:t>Cr</w:t>
            </w: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rPr>
            </w:pPr>
            <w:r w:rsidRPr="00FB680B">
              <w:rPr>
                <w:rFonts w:ascii="Calibri" w:eastAsia="Times New Roman" w:hAnsi="Calibri" w:cs="Calibri"/>
              </w:rPr>
              <w:t>Cash</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jc w:val="right"/>
              <w:rPr>
                <w:rFonts w:ascii="Calibri" w:eastAsia="Times New Roman" w:hAnsi="Calibri" w:cs="Calibri"/>
              </w:rPr>
            </w:pPr>
            <w:r w:rsidRPr="00FB680B">
              <w:rPr>
                <w:rFonts w:ascii="Calibri" w:eastAsia="Times New Roman" w:hAnsi="Calibri" w:cs="Calibri"/>
              </w:rPr>
              <w:t>1300</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rPr>
            </w:pP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rPr>
            </w:pPr>
            <w:r w:rsidRPr="00FB680B">
              <w:rPr>
                <w:rFonts w:ascii="Calibri" w:eastAsia="Times New Roman" w:hAnsi="Calibri" w:cs="Calibri"/>
              </w:rPr>
              <w:t>Dividends</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rPr>
            </w:pP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jc w:val="right"/>
              <w:rPr>
                <w:rFonts w:ascii="Calibri" w:eastAsia="Times New Roman" w:hAnsi="Calibri" w:cs="Calibri"/>
              </w:rPr>
            </w:pPr>
            <w:r w:rsidRPr="00FB680B">
              <w:rPr>
                <w:rFonts w:ascii="Calibri" w:eastAsia="Times New Roman" w:hAnsi="Calibri" w:cs="Calibri"/>
              </w:rPr>
              <w:t>1300</w:t>
            </w: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pStyle w:val="ListParagraph"/>
              <w:numPr>
                <w:ilvl w:val="0"/>
                <w:numId w:val="2"/>
              </w:numPr>
              <w:spacing w:after="0" w:line="240" w:lineRule="auto"/>
              <w:rPr>
                <w:rFonts w:ascii="Calibri" w:eastAsia="Times New Roman" w:hAnsi="Calibri" w:cs="Calibri"/>
                <w:color w:val="000000"/>
              </w:rPr>
            </w:pPr>
            <w:r>
              <w:rPr>
                <w:rFonts w:ascii="Calibri" w:eastAsia="Times New Roman" w:hAnsi="Calibri" w:cs="Calibri"/>
                <w:color w:val="000000"/>
              </w:rPr>
              <w:t>Fair Value Adjustment</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b/>
                <w:bCs/>
              </w:rPr>
            </w:pPr>
            <w:r w:rsidRPr="00FB680B">
              <w:rPr>
                <w:rFonts w:ascii="Calibri" w:eastAsia="Times New Roman" w:hAnsi="Calibri" w:cs="Calibri"/>
                <w:b/>
                <w:bCs/>
              </w:rPr>
              <w:t>Particulars</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b/>
                <w:bCs/>
              </w:rPr>
            </w:pPr>
            <w:r>
              <w:rPr>
                <w:rFonts w:ascii="Calibri" w:eastAsia="Times New Roman" w:hAnsi="Calibri" w:cs="Calibri"/>
                <w:b/>
                <w:bCs/>
              </w:rPr>
              <w:t>D</w:t>
            </w:r>
            <w:r w:rsidRPr="00FB680B">
              <w:rPr>
                <w:rFonts w:ascii="Calibri" w:eastAsia="Times New Roman" w:hAnsi="Calibri" w:cs="Calibri"/>
                <w:b/>
                <w:bCs/>
              </w:rPr>
              <w:t>r</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b/>
                <w:bCs/>
              </w:rPr>
            </w:pPr>
            <w:r>
              <w:rPr>
                <w:rFonts w:ascii="Calibri" w:eastAsia="Times New Roman" w:hAnsi="Calibri" w:cs="Calibri"/>
                <w:b/>
                <w:bCs/>
              </w:rPr>
              <w:t>C</w:t>
            </w:r>
            <w:r w:rsidRPr="00FB680B">
              <w:rPr>
                <w:rFonts w:ascii="Calibri" w:eastAsia="Times New Roman" w:hAnsi="Calibri" w:cs="Calibri"/>
                <w:b/>
                <w:bCs/>
              </w:rPr>
              <w:t>r</w:t>
            </w: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rPr>
            </w:pPr>
            <w:r w:rsidRPr="00FB680B">
              <w:rPr>
                <w:rFonts w:ascii="Calibri" w:eastAsia="Times New Roman" w:hAnsi="Calibri" w:cs="Calibri"/>
              </w:rPr>
              <w:t>Fair Value Adjustment for Trading</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jc w:val="right"/>
              <w:rPr>
                <w:rFonts w:ascii="Calibri" w:eastAsia="Times New Roman" w:hAnsi="Calibri" w:cs="Calibri"/>
              </w:rPr>
            </w:pPr>
            <w:r w:rsidRPr="00FB680B">
              <w:rPr>
                <w:rFonts w:ascii="Calibri" w:eastAsia="Times New Roman" w:hAnsi="Calibri" w:cs="Calibri"/>
              </w:rPr>
              <w:t>600</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rPr>
            </w:pP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rPr>
            </w:pPr>
            <w:r w:rsidRPr="00FB680B">
              <w:rPr>
                <w:rFonts w:ascii="Calibri" w:eastAsia="Times New Roman" w:hAnsi="Calibri" w:cs="Calibri"/>
              </w:rPr>
              <w:t>Gain Unrealized</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rPr>
            </w:pP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jc w:val="right"/>
              <w:rPr>
                <w:rFonts w:ascii="Calibri" w:eastAsia="Times New Roman" w:hAnsi="Calibri" w:cs="Calibri"/>
              </w:rPr>
            </w:pPr>
            <w:r w:rsidRPr="00FB680B">
              <w:rPr>
                <w:rFonts w:ascii="Calibri" w:eastAsia="Times New Roman" w:hAnsi="Calibri" w:cs="Calibri"/>
              </w:rPr>
              <w:t>600</w:t>
            </w: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b/>
                <w:bCs/>
                <w:color w:val="000000"/>
                <w:u w:val="single"/>
              </w:rPr>
            </w:pPr>
            <w:r w:rsidRPr="00FB680B">
              <w:rPr>
                <w:rFonts w:ascii="Calibri" w:eastAsia="Times New Roman" w:hAnsi="Calibri" w:cs="Calibri"/>
                <w:b/>
                <w:bCs/>
                <w:color w:val="000000"/>
                <w:u w:val="single"/>
              </w:rPr>
              <w:t>Workings</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r w:rsidRPr="00FB680B">
              <w:rPr>
                <w:rFonts w:ascii="Calibri" w:eastAsia="Times New Roman" w:hAnsi="Calibri" w:cs="Calibri"/>
                <w:color w:val="000000"/>
              </w:rPr>
              <w:t>Dividends = $3.25 × 400 = $ 1300</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r w:rsidRPr="00FB680B">
              <w:rPr>
                <w:rFonts w:ascii="Calibri" w:eastAsia="Times New Roman" w:hAnsi="Calibri" w:cs="Calibri"/>
                <w:color w:val="000000"/>
              </w:rPr>
              <w:t>Unrealized Gain= $34.50 × 400 =$ 13800</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r>
      <w:tr w:rsidR="00FB680B" w:rsidRPr="00FB680B" w:rsidTr="00FB680B">
        <w:trPr>
          <w:trHeight w:val="300"/>
        </w:trPr>
        <w:tc>
          <w:tcPr>
            <w:tcW w:w="4041"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r w:rsidRPr="00FB680B">
              <w:rPr>
                <w:rFonts w:ascii="Calibri" w:eastAsia="Times New Roman" w:hAnsi="Calibri" w:cs="Calibri"/>
                <w:color w:val="000000"/>
              </w:rPr>
              <w:t xml:space="preserve"> </w:t>
            </w:r>
            <w:r>
              <w:rPr>
                <w:rFonts w:ascii="Calibri" w:eastAsia="Times New Roman" w:hAnsi="Calibri" w:cs="Calibri"/>
                <w:color w:val="000000"/>
              </w:rPr>
              <w:t xml:space="preserve">                           </w:t>
            </w:r>
            <w:r w:rsidRPr="00FB680B">
              <w:rPr>
                <w:rFonts w:ascii="Calibri" w:eastAsia="Times New Roman" w:hAnsi="Calibri" w:cs="Calibri"/>
                <w:color w:val="000000"/>
              </w:rPr>
              <w:t>= $13800 - $ 13200 =$ 600</w:t>
            </w: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FB680B" w:rsidRPr="00FB680B" w:rsidRDefault="00FB680B" w:rsidP="00FB680B">
            <w:pPr>
              <w:spacing w:after="0" w:line="240" w:lineRule="auto"/>
              <w:rPr>
                <w:rFonts w:ascii="Calibri" w:eastAsia="Times New Roman" w:hAnsi="Calibri" w:cs="Calibri"/>
                <w:color w:val="000000"/>
              </w:rPr>
            </w:pPr>
          </w:p>
        </w:tc>
      </w:tr>
    </w:tbl>
    <w:p w:rsidR="000340A3" w:rsidRDefault="000340A3" w:rsidP="000340A3">
      <w:pPr>
        <w:spacing w:after="0" w:line="480" w:lineRule="auto"/>
        <w:rPr>
          <w:rFonts w:ascii="Times New Roman" w:hAnsi="Times New Roman" w:cs="Times New Roman"/>
          <w:sz w:val="24"/>
          <w:szCs w:val="24"/>
        </w:rPr>
      </w:pPr>
    </w:p>
    <w:p w:rsidR="00FB680B" w:rsidRDefault="00FB680B" w:rsidP="00FB680B">
      <w:pPr>
        <w:spacing w:after="0" w:line="480" w:lineRule="auto"/>
        <w:jc w:val="center"/>
        <w:rPr>
          <w:rFonts w:ascii="Times New Roman" w:hAnsi="Times New Roman" w:cs="Times New Roman"/>
          <w:b/>
          <w:sz w:val="24"/>
          <w:szCs w:val="24"/>
        </w:rPr>
      </w:pPr>
      <w:r w:rsidRPr="00FB680B">
        <w:rPr>
          <w:rFonts w:ascii="Times New Roman" w:hAnsi="Times New Roman" w:cs="Times New Roman"/>
          <w:b/>
          <w:sz w:val="24"/>
          <w:szCs w:val="24"/>
        </w:rPr>
        <w:t>Exercise</w:t>
      </w:r>
    </w:p>
    <w:p w:rsidR="00FB680B" w:rsidRDefault="00FB680B" w:rsidP="00FB680B">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 bond that will mature in four </w:t>
      </w:r>
      <w:r w:rsidR="005B566A">
        <w:rPr>
          <w:rFonts w:ascii="Times New Roman" w:hAnsi="Times New Roman" w:cs="Times New Roman"/>
          <w:sz w:val="24"/>
          <w:szCs w:val="24"/>
        </w:rPr>
        <w:t>years</w:t>
      </w:r>
      <w:r>
        <w:rPr>
          <w:rFonts w:ascii="Times New Roman" w:hAnsi="Times New Roman" w:cs="Times New Roman"/>
          <w:sz w:val="24"/>
          <w:szCs w:val="24"/>
        </w:rPr>
        <w:t xml:space="preserve"> was bough one </w:t>
      </w:r>
      <w:r w:rsidR="005B566A">
        <w:rPr>
          <w:rFonts w:ascii="Times New Roman" w:hAnsi="Times New Roman" w:cs="Times New Roman"/>
          <w:sz w:val="24"/>
          <w:szCs w:val="24"/>
        </w:rPr>
        <w:t>m</w:t>
      </w:r>
      <w:r>
        <w:rPr>
          <w:rFonts w:ascii="Times New Roman" w:hAnsi="Times New Roman" w:cs="Times New Roman"/>
          <w:sz w:val="24"/>
          <w:szCs w:val="24"/>
        </w:rPr>
        <w:t xml:space="preserve">onth when </w:t>
      </w:r>
      <w:r w:rsidR="005B566A">
        <w:rPr>
          <w:rFonts w:ascii="Times New Roman" w:hAnsi="Times New Roman" w:cs="Times New Roman"/>
          <w:sz w:val="24"/>
          <w:szCs w:val="24"/>
        </w:rPr>
        <w:t>the</w:t>
      </w:r>
      <w:r>
        <w:rPr>
          <w:rFonts w:ascii="Times New Roman" w:hAnsi="Times New Roman" w:cs="Times New Roman"/>
          <w:sz w:val="24"/>
          <w:szCs w:val="24"/>
        </w:rPr>
        <w:t xml:space="preserve"> price dropped. As </w:t>
      </w:r>
      <w:r w:rsidR="005B566A">
        <w:rPr>
          <w:rFonts w:ascii="Times New Roman" w:hAnsi="Times New Roman" w:cs="Times New Roman"/>
          <w:sz w:val="24"/>
          <w:szCs w:val="24"/>
        </w:rPr>
        <w:t>soon</w:t>
      </w:r>
      <w:r>
        <w:rPr>
          <w:rFonts w:ascii="Times New Roman" w:hAnsi="Times New Roman" w:cs="Times New Roman"/>
          <w:sz w:val="24"/>
          <w:szCs w:val="24"/>
        </w:rPr>
        <w:t xml:space="preserve"> as the value </w:t>
      </w:r>
      <w:r w:rsidR="005B566A">
        <w:rPr>
          <w:rFonts w:ascii="Times New Roman" w:hAnsi="Times New Roman" w:cs="Times New Roman"/>
          <w:sz w:val="24"/>
          <w:szCs w:val="24"/>
        </w:rPr>
        <w:t>increases</w:t>
      </w:r>
      <w:r>
        <w:rPr>
          <w:rFonts w:ascii="Times New Roman" w:hAnsi="Times New Roman" w:cs="Times New Roman"/>
          <w:sz w:val="24"/>
          <w:szCs w:val="24"/>
        </w:rPr>
        <w:t xml:space="preserve">, which is </w:t>
      </w:r>
      <w:r w:rsidR="005B566A">
        <w:rPr>
          <w:rFonts w:ascii="Times New Roman" w:hAnsi="Times New Roman" w:cs="Times New Roman"/>
          <w:sz w:val="24"/>
          <w:szCs w:val="24"/>
        </w:rPr>
        <w:t>expected</w:t>
      </w:r>
      <w:r>
        <w:rPr>
          <w:rFonts w:ascii="Times New Roman" w:hAnsi="Times New Roman" w:cs="Times New Roman"/>
          <w:sz w:val="24"/>
          <w:szCs w:val="24"/>
        </w:rPr>
        <w:t xml:space="preserve"> next month, it will be sold.</w:t>
      </w:r>
      <w:r w:rsidR="005B566A">
        <w:rPr>
          <w:rFonts w:ascii="Times New Roman" w:hAnsi="Times New Roman" w:cs="Times New Roman"/>
          <w:sz w:val="24"/>
          <w:szCs w:val="24"/>
        </w:rPr>
        <w:t xml:space="preserve"> -</w:t>
      </w:r>
      <w:r w:rsidR="005B566A" w:rsidRPr="005B566A">
        <w:rPr>
          <w:rFonts w:ascii="Times New Roman" w:hAnsi="Times New Roman" w:cs="Times New Roman"/>
          <w:b/>
          <w:sz w:val="24"/>
          <w:szCs w:val="24"/>
        </w:rPr>
        <w:t>Trading</w:t>
      </w:r>
    </w:p>
    <w:p w:rsidR="00FB680B" w:rsidRDefault="00FB680B" w:rsidP="00FB680B">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10% of the outstanding stock of Farm-Co was purchased. The company is planning on eventually getting a total of 30% of its outstanding stock.</w:t>
      </w:r>
      <w:r w:rsidR="005B566A">
        <w:rPr>
          <w:rFonts w:ascii="Times New Roman" w:hAnsi="Times New Roman" w:cs="Times New Roman"/>
          <w:sz w:val="24"/>
          <w:szCs w:val="24"/>
        </w:rPr>
        <w:t xml:space="preserve"> -</w:t>
      </w:r>
      <w:r w:rsidR="005B566A" w:rsidRPr="005B566A">
        <w:rPr>
          <w:rFonts w:ascii="Times New Roman" w:hAnsi="Times New Roman" w:cs="Times New Roman"/>
          <w:b/>
          <w:sz w:val="24"/>
          <w:szCs w:val="24"/>
        </w:rPr>
        <w:t>Available-for-sale</w:t>
      </w:r>
    </w:p>
    <w:p w:rsidR="00FB680B" w:rsidRDefault="00FB680B" w:rsidP="00FB680B">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Bonds </w:t>
      </w:r>
      <w:r w:rsidR="005B566A">
        <w:rPr>
          <w:rFonts w:ascii="Times New Roman" w:hAnsi="Times New Roman" w:cs="Times New Roman"/>
          <w:sz w:val="24"/>
          <w:szCs w:val="24"/>
        </w:rPr>
        <w:t>were purchased</w:t>
      </w:r>
      <w:r>
        <w:rPr>
          <w:rFonts w:ascii="Times New Roman" w:hAnsi="Times New Roman" w:cs="Times New Roman"/>
          <w:sz w:val="24"/>
          <w:szCs w:val="24"/>
        </w:rPr>
        <w:t xml:space="preserve"> in December of </w:t>
      </w:r>
      <w:r w:rsidR="005B566A">
        <w:rPr>
          <w:rFonts w:ascii="Times New Roman" w:hAnsi="Times New Roman" w:cs="Times New Roman"/>
          <w:sz w:val="24"/>
          <w:szCs w:val="24"/>
        </w:rPr>
        <w:t>this year</w:t>
      </w:r>
      <w:r>
        <w:rPr>
          <w:rFonts w:ascii="Times New Roman" w:hAnsi="Times New Roman" w:cs="Times New Roman"/>
          <w:sz w:val="24"/>
          <w:szCs w:val="24"/>
        </w:rPr>
        <w:t xml:space="preserve">. The bonds are </w:t>
      </w:r>
      <w:r w:rsidR="005B566A">
        <w:rPr>
          <w:rFonts w:ascii="Times New Roman" w:hAnsi="Times New Roman" w:cs="Times New Roman"/>
          <w:sz w:val="24"/>
          <w:szCs w:val="24"/>
        </w:rPr>
        <w:t>expected</w:t>
      </w:r>
      <w:r>
        <w:rPr>
          <w:rFonts w:ascii="Times New Roman" w:hAnsi="Times New Roman" w:cs="Times New Roman"/>
          <w:sz w:val="24"/>
          <w:szCs w:val="24"/>
        </w:rPr>
        <w:t xml:space="preserve"> t</w:t>
      </w:r>
      <w:r w:rsidR="005B566A">
        <w:rPr>
          <w:rFonts w:ascii="Times New Roman" w:hAnsi="Times New Roman" w:cs="Times New Roman"/>
          <w:sz w:val="24"/>
          <w:szCs w:val="24"/>
        </w:rPr>
        <w:t>o</w:t>
      </w:r>
      <w:r>
        <w:rPr>
          <w:rFonts w:ascii="Times New Roman" w:hAnsi="Times New Roman" w:cs="Times New Roman"/>
          <w:sz w:val="24"/>
          <w:szCs w:val="24"/>
        </w:rPr>
        <w:t xml:space="preserve"> be </w:t>
      </w:r>
      <w:r w:rsidR="005B566A">
        <w:rPr>
          <w:rFonts w:ascii="Times New Roman" w:hAnsi="Times New Roman" w:cs="Times New Roman"/>
          <w:sz w:val="24"/>
          <w:szCs w:val="24"/>
        </w:rPr>
        <w:t>sold</w:t>
      </w:r>
      <w:r>
        <w:rPr>
          <w:rFonts w:ascii="Times New Roman" w:hAnsi="Times New Roman" w:cs="Times New Roman"/>
          <w:sz w:val="24"/>
          <w:szCs w:val="24"/>
        </w:rPr>
        <w:t xml:space="preserve"> in </w:t>
      </w:r>
      <w:r w:rsidR="005B566A">
        <w:rPr>
          <w:rFonts w:ascii="Times New Roman" w:hAnsi="Times New Roman" w:cs="Times New Roman"/>
          <w:sz w:val="24"/>
          <w:szCs w:val="24"/>
        </w:rPr>
        <w:t>January of next year.-</w:t>
      </w:r>
      <w:r w:rsidR="005B566A" w:rsidRPr="005B566A">
        <w:rPr>
          <w:rFonts w:ascii="Times New Roman" w:hAnsi="Times New Roman" w:cs="Times New Roman"/>
          <w:b/>
          <w:sz w:val="24"/>
          <w:szCs w:val="24"/>
        </w:rPr>
        <w:t xml:space="preserve"> Trading</w:t>
      </w:r>
    </w:p>
    <w:p w:rsidR="005B566A" w:rsidRPr="005B566A" w:rsidRDefault="005B566A" w:rsidP="005B566A">
      <w:pPr>
        <w:pStyle w:val="ListParagraph"/>
        <w:numPr>
          <w:ilvl w:val="0"/>
          <w:numId w:val="4"/>
        </w:numPr>
        <w:spacing w:after="0" w:line="480" w:lineRule="auto"/>
        <w:rPr>
          <w:rFonts w:ascii="Times New Roman" w:hAnsi="Times New Roman" w:cs="Times New Roman"/>
          <w:sz w:val="24"/>
          <w:szCs w:val="24"/>
        </w:rPr>
      </w:pPr>
      <w:r w:rsidRPr="008810C4">
        <w:rPr>
          <w:rFonts w:ascii="Times New Roman" w:eastAsia="Times New Roman" w:hAnsi="Times New Roman" w:cs="Times New Roman"/>
          <w:sz w:val="24"/>
          <w:szCs w:val="24"/>
        </w:rPr>
        <w:t>Bonds that will mature in 5 years are purchased. The company would like to hold them until they mature, but money has been tight recently</w:t>
      </w:r>
      <w:r>
        <w:rPr>
          <w:rFonts w:ascii="Times New Roman" w:eastAsia="Times New Roman" w:hAnsi="Times New Roman" w:cs="Times New Roman"/>
          <w:sz w:val="24"/>
          <w:szCs w:val="24"/>
        </w:rPr>
        <w:t xml:space="preserve"> and they may need to be sold.-</w:t>
      </w:r>
      <w:r w:rsidRPr="005B566A">
        <w:rPr>
          <w:rFonts w:ascii="Times New Roman" w:hAnsi="Times New Roman" w:cs="Times New Roman"/>
          <w:b/>
          <w:sz w:val="24"/>
          <w:szCs w:val="24"/>
        </w:rPr>
        <w:t xml:space="preserve"> Available-for-sale</w:t>
      </w:r>
    </w:p>
    <w:p w:rsidR="005B566A" w:rsidRPr="005B566A" w:rsidRDefault="005B566A" w:rsidP="005B566A">
      <w:pPr>
        <w:pStyle w:val="ListParagraph"/>
        <w:numPr>
          <w:ilvl w:val="0"/>
          <w:numId w:val="4"/>
        </w:numPr>
        <w:spacing w:after="0" w:line="480" w:lineRule="auto"/>
        <w:rPr>
          <w:rFonts w:ascii="Times New Roman" w:hAnsi="Times New Roman" w:cs="Times New Roman"/>
          <w:sz w:val="24"/>
          <w:szCs w:val="24"/>
        </w:rPr>
      </w:pPr>
      <w:r w:rsidRPr="008810C4">
        <w:rPr>
          <w:rFonts w:ascii="Times New Roman" w:eastAsia="Times New Roman" w:hAnsi="Times New Roman" w:cs="Times New Roman"/>
          <w:sz w:val="24"/>
          <w:szCs w:val="24"/>
        </w:rPr>
        <w:t>Preferred stock was purchased for its constant dividend. The company is planning to hold the p</w:t>
      </w:r>
      <w:r>
        <w:rPr>
          <w:rFonts w:ascii="Times New Roman" w:eastAsia="Times New Roman" w:hAnsi="Times New Roman" w:cs="Times New Roman"/>
          <w:sz w:val="24"/>
          <w:szCs w:val="24"/>
        </w:rPr>
        <w:t>referred stock for a long time.-</w:t>
      </w:r>
      <w:r w:rsidRPr="005B566A">
        <w:rPr>
          <w:rFonts w:ascii="Times New Roman" w:hAnsi="Times New Roman" w:cs="Times New Roman"/>
          <w:b/>
          <w:sz w:val="24"/>
          <w:szCs w:val="24"/>
        </w:rPr>
        <w:t xml:space="preserve"> Available-for-sale</w:t>
      </w:r>
    </w:p>
    <w:p w:rsidR="005B566A" w:rsidRPr="00FB680B" w:rsidRDefault="005B566A" w:rsidP="005B566A">
      <w:pPr>
        <w:pStyle w:val="ListParagraph"/>
        <w:numPr>
          <w:ilvl w:val="0"/>
          <w:numId w:val="4"/>
        </w:numPr>
        <w:spacing w:after="0" w:line="480" w:lineRule="auto"/>
        <w:rPr>
          <w:rFonts w:ascii="Times New Roman" w:hAnsi="Times New Roman" w:cs="Times New Roman"/>
          <w:sz w:val="24"/>
          <w:szCs w:val="24"/>
        </w:rPr>
      </w:pPr>
      <w:r w:rsidRPr="008810C4">
        <w:rPr>
          <w:rFonts w:ascii="Times New Roman" w:eastAsia="Times New Roman" w:hAnsi="Times New Roman" w:cs="Times New Roman"/>
          <w:sz w:val="24"/>
          <w:szCs w:val="24"/>
        </w:rPr>
        <w:t>A bond that matures in 10 years was purchased. The company is investing money set aside for an expansion project planned 10 years from now.</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Held-to-M</w:t>
      </w:r>
      <w:r w:rsidRPr="005B566A">
        <w:rPr>
          <w:rFonts w:ascii="Times New Roman" w:eastAsia="Times New Roman" w:hAnsi="Times New Roman" w:cs="Times New Roman"/>
          <w:b/>
          <w:sz w:val="24"/>
          <w:szCs w:val="24"/>
        </w:rPr>
        <w:t>aturity</w:t>
      </w:r>
    </w:p>
    <w:p w:rsidR="008B1CFF" w:rsidRDefault="008B1CFF" w:rsidP="000340A3">
      <w:pPr>
        <w:spacing w:after="0" w:line="480" w:lineRule="auto"/>
        <w:rPr>
          <w:rFonts w:ascii="Times New Roman" w:eastAsia="Times New Roman" w:hAnsi="Times New Roman" w:cs="Times New Roman"/>
          <w:b/>
          <w:bCs/>
          <w:sz w:val="24"/>
          <w:szCs w:val="24"/>
        </w:rPr>
      </w:pPr>
    </w:p>
    <w:p w:rsidR="003E77EC" w:rsidRDefault="00427205" w:rsidP="000340A3">
      <w:pPr>
        <w:spacing w:after="0" w:line="480" w:lineRule="auto"/>
        <w:rPr>
          <w:rFonts w:ascii="Times New Roman" w:eastAsia="Times New Roman" w:hAnsi="Times New Roman" w:cs="Times New Roman"/>
          <w:sz w:val="24"/>
          <w:szCs w:val="24"/>
        </w:rPr>
      </w:pPr>
      <w:r w:rsidRPr="00427205">
        <w:rPr>
          <w:rFonts w:ascii="Times New Roman" w:eastAsia="Times New Roman" w:hAnsi="Times New Roman" w:cs="Times New Roman"/>
          <w:b/>
          <w:bCs/>
          <w:sz w:val="24"/>
          <w:szCs w:val="24"/>
        </w:rPr>
        <w:t>E17-5</w:t>
      </w:r>
      <w:r w:rsidRPr="008810C4">
        <w:rPr>
          <w:rFonts w:ascii="Times New Roman" w:eastAsia="Times New Roman" w:hAnsi="Times New Roman" w:cs="Times New Roman"/>
          <w:sz w:val="24"/>
          <w:szCs w:val="24"/>
        </w:rPr>
        <w:t xml:space="preserve"> (L01) (Effective-Interest versus Straight-Line Bond Amortization</w:t>
      </w:r>
      <w:r>
        <w:rPr>
          <w:rFonts w:ascii="Times New Roman" w:eastAsia="Times New Roman" w:hAnsi="Times New Roman" w:cs="Times New Roman"/>
          <w:sz w:val="24"/>
          <w:szCs w:val="24"/>
        </w:rPr>
        <w:t>)</w:t>
      </w:r>
    </w:p>
    <w:tbl>
      <w:tblPr>
        <w:tblW w:w="9761" w:type="dxa"/>
        <w:tblInd w:w="93" w:type="dxa"/>
        <w:tblLook w:val="04A0" w:firstRow="1" w:lastRow="0" w:firstColumn="1" w:lastColumn="0" w:noHBand="0" w:noVBand="1"/>
      </w:tblPr>
      <w:tblGrid>
        <w:gridCol w:w="1938"/>
        <w:gridCol w:w="1587"/>
        <w:gridCol w:w="80"/>
        <w:gridCol w:w="1843"/>
        <w:gridCol w:w="2587"/>
        <w:gridCol w:w="1726"/>
      </w:tblGrid>
      <w:tr w:rsidR="008B1CFF" w:rsidRPr="008B1CFF" w:rsidTr="008B1CFF">
        <w:trPr>
          <w:trHeight w:val="300"/>
        </w:trPr>
        <w:tc>
          <w:tcPr>
            <w:tcW w:w="9761" w:type="dxa"/>
            <w:gridSpan w:val="6"/>
            <w:tcBorders>
              <w:top w:val="nil"/>
              <w:left w:val="nil"/>
              <w:bottom w:val="nil"/>
              <w:right w:val="nil"/>
            </w:tcBorders>
            <w:shd w:val="clear" w:color="auto" w:fill="auto"/>
            <w:noWrap/>
            <w:hideMark/>
          </w:tcPr>
          <w:p w:rsidR="008B1CFF" w:rsidRPr="008B1CFF" w:rsidRDefault="008B1CFF" w:rsidP="008B1CFF">
            <w:pPr>
              <w:tabs>
                <w:tab w:val="center" w:pos="4772"/>
              </w:tabs>
              <w:spacing w:after="0" w:line="240" w:lineRule="auto"/>
              <w:rPr>
                <w:rFonts w:ascii="Calibri" w:eastAsia="Times New Roman" w:hAnsi="Calibri" w:cs="Calibri"/>
                <w:color w:val="000000"/>
              </w:rPr>
            </w:pPr>
            <w:r>
              <w:rPr>
                <w:rFonts w:ascii="Calibri" w:eastAsia="Times New Roman" w:hAnsi="Calibri" w:cs="Calibri"/>
                <w:color w:val="000000"/>
              </w:rPr>
              <w:t>A.</w:t>
            </w:r>
            <w:r>
              <w:rPr>
                <w:rFonts w:ascii="Calibri" w:eastAsia="Times New Roman" w:hAnsi="Calibri" w:cs="Calibri"/>
                <w:color w:val="000000"/>
              </w:rPr>
              <w:tab/>
            </w:r>
            <w:r w:rsidRPr="008B1CFF">
              <w:rPr>
                <w:rFonts w:ascii="Calibri" w:eastAsia="Times New Roman" w:hAnsi="Calibri" w:cs="Calibri"/>
                <w:color w:val="000000"/>
              </w:rPr>
              <w:t>Schedule of Interest Revenues and Bond Discount Amortization</w:t>
            </w:r>
          </w:p>
        </w:tc>
      </w:tr>
      <w:tr w:rsidR="008B1CFF" w:rsidRPr="008B1CFF" w:rsidTr="008B1CFF">
        <w:trPr>
          <w:trHeight w:val="300"/>
        </w:trPr>
        <w:tc>
          <w:tcPr>
            <w:tcW w:w="9761" w:type="dxa"/>
            <w:gridSpan w:val="6"/>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center"/>
              <w:rPr>
                <w:rFonts w:ascii="Calibri" w:eastAsia="Times New Roman" w:hAnsi="Calibri" w:cs="Calibri"/>
                <w:color w:val="000000"/>
              </w:rPr>
            </w:pPr>
            <w:r w:rsidRPr="008B1CFF">
              <w:rPr>
                <w:rFonts w:ascii="Calibri" w:eastAsia="Times New Roman" w:hAnsi="Calibri" w:cs="Calibri"/>
                <w:color w:val="000000"/>
              </w:rPr>
              <w:t>Straight-line Method</w:t>
            </w:r>
          </w:p>
        </w:tc>
      </w:tr>
      <w:tr w:rsidR="008B1CFF" w:rsidRPr="008B1CFF" w:rsidTr="008B1CFF">
        <w:trPr>
          <w:trHeight w:val="300"/>
        </w:trPr>
        <w:tc>
          <w:tcPr>
            <w:tcW w:w="9761" w:type="dxa"/>
            <w:gridSpan w:val="6"/>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center"/>
              <w:rPr>
                <w:rFonts w:ascii="Calibri" w:eastAsia="Times New Roman" w:hAnsi="Calibri" w:cs="Calibri"/>
                <w:color w:val="000000"/>
              </w:rPr>
            </w:pPr>
            <w:r w:rsidRPr="008B1CFF">
              <w:rPr>
                <w:rFonts w:ascii="Calibri" w:eastAsia="Times New Roman" w:hAnsi="Calibri" w:cs="Calibri"/>
                <w:color w:val="000000"/>
              </w:rPr>
              <w:t>9% Bond Purchased to Yield 12%</w:t>
            </w: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Date</w:t>
            </w: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Cash Received</w:t>
            </w: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Interest Revenue</w:t>
            </w: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Discount Amortization</w:t>
            </w: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Amount Bonds</w:t>
            </w: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1/1/2012</w:t>
            </w: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$278,384 </w:t>
            </w: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12/31/2012</w:t>
            </w: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$27,000 </w:t>
            </w: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$34,205 </w:t>
            </w: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$7,205 </w:t>
            </w: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$285,589 </w:t>
            </w: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12/31/2013</w:t>
            </w: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$27,000 </w:t>
            </w: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$34,205 </w:t>
            </w: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$7,205 </w:t>
            </w: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$292,794 </w:t>
            </w: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12/31/2014</w:t>
            </w: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$27,000 </w:t>
            </w: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$34,205 </w:t>
            </w: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$7,205 </w:t>
            </w: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$300,000 </w:t>
            </w: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r>
      <w:tr w:rsidR="008B1CFF" w:rsidRPr="008B1CFF" w:rsidTr="008B1CFF">
        <w:trPr>
          <w:trHeight w:val="300"/>
        </w:trPr>
        <w:tc>
          <w:tcPr>
            <w:tcW w:w="9761" w:type="dxa"/>
            <w:gridSpan w:val="6"/>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b/>
                <w:bCs/>
                <w:color w:val="000000"/>
              </w:rPr>
            </w:pPr>
            <w:r w:rsidRPr="008B1CFF">
              <w:rPr>
                <w:rFonts w:ascii="Calibri" w:eastAsia="Times New Roman" w:hAnsi="Calibri" w:cs="Calibri"/>
                <w:b/>
                <w:bCs/>
                <w:color w:val="000000"/>
              </w:rPr>
              <w:t>Workings</w:t>
            </w:r>
          </w:p>
        </w:tc>
      </w:tr>
      <w:tr w:rsidR="008B1CFF" w:rsidRPr="008B1CFF" w:rsidTr="008B1CFF">
        <w:trPr>
          <w:trHeight w:val="300"/>
        </w:trPr>
        <w:tc>
          <w:tcPr>
            <w:tcW w:w="9761" w:type="dxa"/>
            <w:gridSpan w:val="6"/>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Discount Amortization = ($300000-$278384) ÷ 3= $7205</w:t>
            </w:r>
          </w:p>
        </w:tc>
      </w:tr>
      <w:tr w:rsidR="008B1CFF" w:rsidRPr="008B1CFF" w:rsidTr="008B1CFF">
        <w:trPr>
          <w:trHeight w:val="300"/>
        </w:trPr>
        <w:tc>
          <w:tcPr>
            <w:tcW w:w="9761" w:type="dxa"/>
            <w:gridSpan w:val="6"/>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r>
      <w:tr w:rsidR="008B1CFF" w:rsidRPr="008B1CFF" w:rsidTr="008B1CFF">
        <w:trPr>
          <w:trHeight w:val="300"/>
        </w:trPr>
        <w:tc>
          <w:tcPr>
            <w:tcW w:w="9761" w:type="dxa"/>
            <w:gridSpan w:val="6"/>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Pr>
                <w:rFonts w:ascii="Calibri" w:eastAsia="Times New Roman" w:hAnsi="Calibri" w:cs="Calibri"/>
                <w:color w:val="000000"/>
              </w:rPr>
              <w:t xml:space="preserve">B.                                      </w:t>
            </w:r>
            <w:r w:rsidRPr="008B1CFF">
              <w:rPr>
                <w:rFonts w:ascii="Calibri" w:eastAsia="Times New Roman" w:hAnsi="Calibri" w:cs="Calibri"/>
                <w:color w:val="000000"/>
              </w:rPr>
              <w:t>Schedule of Interest Revenues and Bond Discount Amortization</w:t>
            </w:r>
          </w:p>
        </w:tc>
      </w:tr>
      <w:tr w:rsidR="008B1CFF" w:rsidRPr="008B1CFF" w:rsidTr="008B1CFF">
        <w:trPr>
          <w:trHeight w:val="300"/>
        </w:trPr>
        <w:tc>
          <w:tcPr>
            <w:tcW w:w="9761" w:type="dxa"/>
            <w:gridSpan w:val="6"/>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center"/>
              <w:rPr>
                <w:rFonts w:ascii="Calibri" w:eastAsia="Times New Roman" w:hAnsi="Calibri" w:cs="Calibri"/>
                <w:color w:val="000000"/>
              </w:rPr>
            </w:pPr>
            <w:r w:rsidRPr="008B1CFF">
              <w:rPr>
                <w:rFonts w:ascii="Calibri" w:eastAsia="Times New Roman" w:hAnsi="Calibri" w:cs="Calibri"/>
                <w:color w:val="000000"/>
              </w:rPr>
              <w:t>Effective-Interest Method</w:t>
            </w:r>
          </w:p>
        </w:tc>
      </w:tr>
      <w:tr w:rsidR="008B1CFF" w:rsidRPr="008B1CFF" w:rsidTr="008B1CFF">
        <w:trPr>
          <w:trHeight w:val="300"/>
        </w:trPr>
        <w:tc>
          <w:tcPr>
            <w:tcW w:w="9761" w:type="dxa"/>
            <w:gridSpan w:val="6"/>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center"/>
              <w:rPr>
                <w:rFonts w:ascii="Calibri" w:eastAsia="Times New Roman" w:hAnsi="Calibri" w:cs="Calibri"/>
                <w:color w:val="000000"/>
              </w:rPr>
            </w:pPr>
            <w:r w:rsidRPr="008B1CFF">
              <w:rPr>
                <w:rFonts w:ascii="Calibri" w:eastAsia="Times New Roman" w:hAnsi="Calibri" w:cs="Calibri"/>
                <w:color w:val="000000"/>
              </w:rPr>
              <w:t>9% Bond Purchased to Yield 12%</w:t>
            </w: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Date</w:t>
            </w: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Cash Received</w:t>
            </w: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Interest Revenue</w:t>
            </w: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Discount Amortization</w:t>
            </w: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Amount Bonds</w:t>
            </w: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1/1/2012</w:t>
            </w: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$278,384 </w:t>
            </w: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12/31/2012</w:t>
            </w: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$27,000 </w:t>
            </w: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$33,406 </w:t>
            </w: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$6,406 </w:t>
            </w: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$284,790 </w:t>
            </w: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12/31/2013</w:t>
            </w: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$27,000 </w:t>
            </w: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$34,175 </w:t>
            </w: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$7,175 </w:t>
            </w:r>
          </w:p>
        </w:tc>
        <w:tc>
          <w:tcPr>
            <w:tcW w:w="1726" w:type="dxa"/>
            <w:tcBorders>
              <w:top w:val="nil"/>
              <w:left w:val="nil"/>
              <w:bottom w:val="nil"/>
              <w:right w:val="nil"/>
            </w:tcBorders>
            <w:shd w:val="clear" w:color="auto" w:fill="auto"/>
            <w:noWrap/>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strike/>
                <w:color w:val="000000"/>
              </w:rPr>
              <w:t xml:space="preserve">$291,965 </w:t>
            </w: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12/31/2014</w:t>
            </w: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$27,000 </w:t>
            </w: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$35,036 </w:t>
            </w: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$8,036 </w:t>
            </w: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$300,000 </w:t>
            </w: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b/>
                <w:bCs/>
                <w:color w:val="000000"/>
              </w:rPr>
            </w:pPr>
            <w:r w:rsidRPr="008B1CFF">
              <w:rPr>
                <w:rFonts w:ascii="Calibri" w:eastAsia="Times New Roman" w:hAnsi="Calibri" w:cs="Calibri"/>
                <w:b/>
                <w:bCs/>
                <w:color w:val="000000"/>
              </w:rPr>
              <w:t>Workings</w:t>
            </w: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r>
      <w:tr w:rsidR="008B1CFF" w:rsidRPr="008B1CFF" w:rsidTr="008B1CFF">
        <w:trPr>
          <w:trHeight w:val="300"/>
        </w:trPr>
        <w:tc>
          <w:tcPr>
            <w:tcW w:w="9761" w:type="dxa"/>
            <w:gridSpan w:val="6"/>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Discount Amortization = $33406 × 12%= $ 6406</w:t>
            </w: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r>
      <w:tr w:rsidR="008B1CFF" w:rsidRPr="008B1CFF" w:rsidTr="008B1CFF">
        <w:trPr>
          <w:trHeight w:val="300"/>
        </w:trPr>
        <w:tc>
          <w:tcPr>
            <w:tcW w:w="9761" w:type="dxa"/>
            <w:gridSpan w:val="6"/>
            <w:tcBorders>
              <w:top w:val="nil"/>
              <w:left w:val="nil"/>
              <w:bottom w:val="nil"/>
              <w:right w:val="nil"/>
            </w:tcBorders>
            <w:shd w:val="clear" w:color="auto" w:fill="auto"/>
            <w:noWrap/>
            <w:vAlign w:val="bottom"/>
            <w:hideMark/>
          </w:tcPr>
          <w:p w:rsidR="008B1CFF" w:rsidRDefault="008B1CFF" w:rsidP="008B1CF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p w:rsidR="008B1CFF" w:rsidRPr="008B1CFF" w:rsidRDefault="008B1CFF" w:rsidP="008B1CFF">
            <w:pPr>
              <w:spacing w:after="0" w:line="240" w:lineRule="auto"/>
              <w:jc w:val="center"/>
              <w:rPr>
                <w:rFonts w:ascii="Calibri" w:eastAsia="Times New Roman" w:hAnsi="Calibri" w:cs="Calibri"/>
                <w:color w:val="000000"/>
              </w:rPr>
            </w:pPr>
            <w:r w:rsidRPr="008810C4">
              <w:rPr>
                <w:rFonts w:ascii="Times New Roman" w:eastAsia="Times New Roman" w:hAnsi="Times New Roman" w:cs="Times New Roman"/>
                <w:sz w:val="24"/>
                <w:szCs w:val="24"/>
              </w:rPr>
              <w:t>Interest Revenue And Discount Amortization Under The Straight-Line Method</w:t>
            </w:r>
          </w:p>
        </w:tc>
      </w:tr>
      <w:tr w:rsidR="008B1CFF" w:rsidRPr="008B1CFF" w:rsidTr="008B1CFF">
        <w:trPr>
          <w:trHeight w:val="300"/>
        </w:trPr>
        <w:tc>
          <w:tcPr>
            <w:tcW w:w="9761" w:type="dxa"/>
            <w:gridSpan w:val="6"/>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center"/>
              <w:rPr>
                <w:rFonts w:ascii="Calibri" w:eastAsia="Times New Roman" w:hAnsi="Calibri" w:cs="Calibri"/>
                <w:color w:val="000000"/>
              </w:rPr>
            </w:pPr>
            <w:r>
              <w:rPr>
                <w:rFonts w:ascii="Calibri" w:eastAsia="Times New Roman" w:hAnsi="Calibri" w:cs="Calibri"/>
                <w:color w:val="000000"/>
              </w:rPr>
              <w:t xml:space="preserve">As at </w:t>
            </w:r>
            <w:r w:rsidRPr="008B1CFF">
              <w:rPr>
                <w:rFonts w:ascii="Calibri" w:eastAsia="Times New Roman" w:hAnsi="Calibri" w:cs="Calibri"/>
                <w:color w:val="000000"/>
              </w:rPr>
              <w:t>31-Dec-13</w:t>
            </w: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b/>
                <w:bCs/>
                <w:color w:val="000000"/>
              </w:rPr>
            </w:pPr>
            <w:r w:rsidRPr="008B1CFF">
              <w:rPr>
                <w:rFonts w:ascii="Calibri" w:eastAsia="Times New Roman" w:hAnsi="Calibri" w:cs="Calibri"/>
                <w:b/>
                <w:bCs/>
                <w:color w:val="000000"/>
              </w:rPr>
              <w:t>Particulars</w:t>
            </w: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b/>
                <w:bCs/>
                <w:color w:val="000000"/>
              </w:rPr>
            </w:pPr>
            <w:r w:rsidRPr="008B1CFF">
              <w:rPr>
                <w:rFonts w:ascii="Calibri" w:eastAsia="Times New Roman" w:hAnsi="Calibri" w:cs="Calibri"/>
                <w:b/>
                <w:bCs/>
                <w:color w:val="000000"/>
              </w:rPr>
              <w:t>Dr</w:t>
            </w: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        </w:t>
            </w:r>
            <w:r w:rsidRPr="008B1CFF">
              <w:rPr>
                <w:rFonts w:ascii="Calibri" w:eastAsia="Times New Roman" w:hAnsi="Calibri" w:cs="Calibri"/>
                <w:b/>
                <w:bCs/>
                <w:color w:val="000000"/>
              </w:rPr>
              <w:t>Cr</w:t>
            </w: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b/>
                <w:bCs/>
                <w:color w:val="000000"/>
              </w:rPr>
            </w:pP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b/>
                <w:bCs/>
                <w:color w:val="000000"/>
              </w:rPr>
            </w:pP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Cash</w:t>
            </w: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$27,000 </w:t>
            </w: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Debt Investment</w:t>
            </w: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$7,205 </w:t>
            </w: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Interest Revenue</w:t>
            </w: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center"/>
              <w:rPr>
                <w:rFonts w:ascii="Calibri" w:eastAsia="Times New Roman" w:hAnsi="Calibri" w:cs="Calibri"/>
                <w:color w:val="000000"/>
              </w:rPr>
            </w:pPr>
            <w:r w:rsidRPr="008B1CFF">
              <w:rPr>
                <w:rFonts w:ascii="Calibri" w:eastAsia="Times New Roman" w:hAnsi="Calibri" w:cs="Calibri"/>
                <w:color w:val="000000"/>
              </w:rPr>
              <w:t xml:space="preserve">$34,205 </w:t>
            </w: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667"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843"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r>
      <w:tr w:rsidR="008B1CFF" w:rsidRPr="008B1CFF" w:rsidTr="008B1CFF">
        <w:trPr>
          <w:trHeight w:val="300"/>
        </w:trPr>
        <w:tc>
          <w:tcPr>
            <w:tcW w:w="9761" w:type="dxa"/>
            <w:gridSpan w:val="6"/>
            <w:tcBorders>
              <w:top w:val="nil"/>
              <w:left w:val="nil"/>
              <w:bottom w:val="nil"/>
              <w:right w:val="nil"/>
            </w:tcBorders>
            <w:shd w:val="clear" w:color="auto" w:fill="auto"/>
            <w:noWrap/>
            <w:vAlign w:val="bottom"/>
            <w:hideMark/>
          </w:tcPr>
          <w:p w:rsid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 xml:space="preserve">D. </w:t>
            </w:r>
          </w:p>
          <w:p w:rsidR="008B1CFF" w:rsidRPr="008B1CFF" w:rsidRDefault="008B1CFF" w:rsidP="008B1CFF">
            <w:pPr>
              <w:spacing w:after="0" w:line="240" w:lineRule="auto"/>
              <w:jc w:val="center"/>
              <w:rPr>
                <w:rFonts w:ascii="Calibri" w:eastAsia="Times New Roman" w:hAnsi="Calibri" w:cs="Calibri"/>
                <w:color w:val="000000"/>
              </w:rPr>
            </w:pPr>
            <w:r w:rsidRPr="008810C4">
              <w:rPr>
                <w:rFonts w:ascii="Times New Roman" w:eastAsia="Times New Roman" w:hAnsi="Times New Roman" w:cs="Times New Roman"/>
                <w:sz w:val="24"/>
                <w:szCs w:val="24"/>
              </w:rPr>
              <w:t>Interest Revenue And Discount Amortization Under The Effective-Interest Method</w:t>
            </w:r>
          </w:p>
        </w:tc>
      </w:tr>
      <w:tr w:rsidR="008B1CFF" w:rsidRPr="008B1CFF" w:rsidTr="008B1CFF">
        <w:trPr>
          <w:trHeight w:val="300"/>
        </w:trPr>
        <w:tc>
          <w:tcPr>
            <w:tcW w:w="9761" w:type="dxa"/>
            <w:gridSpan w:val="6"/>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center"/>
              <w:rPr>
                <w:rFonts w:ascii="Calibri" w:eastAsia="Times New Roman" w:hAnsi="Calibri" w:cs="Calibri"/>
                <w:color w:val="000000"/>
              </w:rPr>
            </w:pPr>
            <w:r>
              <w:rPr>
                <w:rFonts w:ascii="Calibri" w:eastAsia="Times New Roman" w:hAnsi="Calibri" w:cs="Calibri"/>
                <w:color w:val="000000"/>
              </w:rPr>
              <w:t xml:space="preserve">As at </w:t>
            </w:r>
            <w:r w:rsidRPr="008B1CFF">
              <w:rPr>
                <w:rFonts w:ascii="Calibri" w:eastAsia="Times New Roman" w:hAnsi="Calibri" w:cs="Calibri"/>
                <w:color w:val="000000"/>
              </w:rPr>
              <w:t>31-Dec-13</w:t>
            </w: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b/>
                <w:bCs/>
                <w:color w:val="000000"/>
              </w:rPr>
            </w:pPr>
            <w:r w:rsidRPr="008B1CFF">
              <w:rPr>
                <w:rFonts w:ascii="Calibri" w:eastAsia="Times New Roman" w:hAnsi="Calibri" w:cs="Calibri"/>
                <w:b/>
                <w:bCs/>
                <w:color w:val="000000"/>
              </w:rPr>
              <w:t>Particulars</w:t>
            </w:r>
          </w:p>
        </w:tc>
        <w:tc>
          <w:tcPr>
            <w:tcW w:w="1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b/>
                <w:bCs/>
                <w:color w:val="000000"/>
              </w:rPr>
            </w:pPr>
            <w:r w:rsidRPr="008B1CFF">
              <w:rPr>
                <w:rFonts w:ascii="Calibri" w:eastAsia="Times New Roman" w:hAnsi="Calibri" w:cs="Calibri"/>
                <w:b/>
                <w:bCs/>
                <w:color w:val="000000"/>
              </w:rPr>
              <w:t>Dr</w:t>
            </w:r>
          </w:p>
        </w:tc>
        <w:tc>
          <w:tcPr>
            <w:tcW w:w="1923"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         </w:t>
            </w:r>
            <w:r w:rsidRPr="008B1CFF">
              <w:rPr>
                <w:rFonts w:ascii="Calibri" w:eastAsia="Times New Roman" w:hAnsi="Calibri" w:cs="Calibri"/>
                <w:b/>
                <w:bCs/>
                <w:color w:val="000000"/>
              </w:rPr>
              <w:t>Cr</w:t>
            </w: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b/>
                <w:bCs/>
                <w:color w:val="000000"/>
              </w:rPr>
            </w:pP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b/>
                <w:bCs/>
                <w:color w:val="000000"/>
              </w:rPr>
            </w:pP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Cash</w:t>
            </w:r>
          </w:p>
        </w:tc>
        <w:tc>
          <w:tcPr>
            <w:tcW w:w="1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$27,000 </w:t>
            </w:r>
          </w:p>
        </w:tc>
        <w:tc>
          <w:tcPr>
            <w:tcW w:w="1923"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Debt Investment</w:t>
            </w:r>
          </w:p>
        </w:tc>
        <w:tc>
          <w:tcPr>
            <w:tcW w:w="1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jc w:val="right"/>
              <w:rPr>
                <w:rFonts w:ascii="Calibri" w:eastAsia="Times New Roman" w:hAnsi="Calibri" w:cs="Calibri"/>
                <w:color w:val="000000"/>
              </w:rPr>
            </w:pPr>
            <w:r w:rsidRPr="008B1CFF">
              <w:rPr>
                <w:rFonts w:ascii="Calibri" w:eastAsia="Times New Roman" w:hAnsi="Calibri" w:cs="Calibri"/>
                <w:color w:val="000000"/>
              </w:rPr>
              <w:t xml:space="preserve">$7,175 </w:t>
            </w:r>
          </w:p>
        </w:tc>
        <w:tc>
          <w:tcPr>
            <w:tcW w:w="1923"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r>
      <w:tr w:rsidR="008B1CFF" w:rsidRPr="008B1CFF" w:rsidTr="008B1CFF">
        <w:trPr>
          <w:trHeight w:val="300"/>
        </w:trPr>
        <w:tc>
          <w:tcPr>
            <w:tcW w:w="1938"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sidRPr="008B1CFF">
              <w:rPr>
                <w:rFonts w:ascii="Calibri" w:eastAsia="Times New Roman" w:hAnsi="Calibri" w:cs="Calibri"/>
                <w:color w:val="000000"/>
              </w:rPr>
              <w:t>Interest Revenue</w:t>
            </w:r>
          </w:p>
        </w:tc>
        <w:tc>
          <w:tcPr>
            <w:tcW w:w="1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923" w:type="dxa"/>
            <w:gridSpan w:val="2"/>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8B1CFF">
              <w:rPr>
                <w:rFonts w:ascii="Calibri" w:eastAsia="Times New Roman" w:hAnsi="Calibri" w:cs="Calibri"/>
                <w:color w:val="000000"/>
              </w:rPr>
              <w:t xml:space="preserve">$37,175 </w:t>
            </w:r>
          </w:p>
        </w:tc>
        <w:tc>
          <w:tcPr>
            <w:tcW w:w="2587"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c>
          <w:tcPr>
            <w:tcW w:w="1726" w:type="dxa"/>
            <w:tcBorders>
              <w:top w:val="nil"/>
              <w:left w:val="nil"/>
              <w:bottom w:val="nil"/>
              <w:right w:val="nil"/>
            </w:tcBorders>
            <w:shd w:val="clear" w:color="auto" w:fill="auto"/>
            <w:noWrap/>
            <w:vAlign w:val="bottom"/>
            <w:hideMark/>
          </w:tcPr>
          <w:p w:rsidR="008B1CFF" w:rsidRPr="008B1CFF" w:rsidRDefault="008B1CFF" w:rsidP="008B1CFF">
            <w:pPr>
              <w:spacing w:after="0" w:line="240" w:lineRule="auto"/>
              <w:rPr>
                <w:rFonts w:ascii="Calibri" w:eastAsia="Times New Roman" w:hAnsi="Calibri" w:cs="Calibri"/>
                <w:color w:val="000000"/>
              </w:rPr>
            </w:pPr>
          </w:p>
        </w:tc>
      </w:tr>
    </w:tbl>
    <w:p w:rsidR="00427205" w:rsidRPr="00427205" w:rsidRDefault="00427205" w:rsidP="000340A3">
      <w:pPr>
        <w:spacing w:after="0" w:line="480" w:lineRule="auto"/>
        <w:rPr>
          <w:rFonts w:ascii="Times New Roman" w:hAnsi="Times New Roman" w:cs="Times New Roman"/>
          <w:b/>
          <w:sz w:val="24"/>
          <w:szCs w:val="24"/>
        </w:rPr>
      </w:pPr>
    </w:p>
    <w:p w:rsidR="003E5E6F" w:rsidRPr="000340A3" w:rsidRDefault="003E5E6F" w:rsidP="000340A3">
      <w:pPr>
        <w:spacing w:after="0" w:line="480" w:lineRule="auto"/>
        <w:rPr>
          <w:rFonts w:ascii="Times New Roman" w:hAnsi="Times New Roman" w:cs="Times New Roman"/>
          <w:sz w:val="24"/>
          <w:szCs w:val="24"/>
        </w:rPr>
      </w:pPr>
    </w:p>
    <w:sectPr w:rsidR="003E5E6F" w:rsidRPr="000340A3" w:rsidSect="008B1C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576" w:rsidRDefault="00D47576" w:rsidP="008B1CFF">
      <w:pPr>
        <w:spacing w:after="0" w:line="240" w:lineRule="auto"/>
      </w:pPr>
      <w:r>
        <w:separator/>
      </w:r>
    </w:p>
  </w:endnote>
  <w:endnote w:type="continuationSeparator" w:id="0">
    <w:p w:rsidR="00D47576" w:rsidRDefault="00D47576" w:rsidP="008B1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576" w:rsidRDefault="00D47576" w:rsidP="008B1CFF">
      <w:pPr>
        <w:spacing w:after="0" w:line="240" w:lineRule="auto"/>
      </w:pPr>
      <w:r>
        <w:separator/>
      </w:r>
    </w:p>
  </w:footnote>
  <w:footnote w:type="continuationSeparator" w:id="0">
    <w:p w:rsidR="00D47576" w:rsidRDefault="00D47576" w:rsidP="008B1C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CFF" w:rsidRPr="008B1CFF" w:rsidRDefault="008B1CFF" w:rsidP="008B1CFF">
    <w:pPr>
      <w:pStyle w:val="Header"/>
      <w:spacing w:line="480" w:lineRule="auto"/>
      <w:jc w:val="right"/>
      <w:rPr>
        <w:rFonts w:ascii="Times New Roman" w:hAnsi="Times New Roman" w:cs="Times New Roman"/>
        <w:sz w:val="24"/>
        <w:szCs w:val="24"/>
      </w:rPr>
    </w:pPr>
    <w:r w:rsidRPr="008B1CFF">
      <w:rPr>
        <w:rFonts w:ascii="Times New Roman" w:hAnsi="Times New Roman" w:cs="Times New Roman"/>
        <w:sz w:val="24"/>
        <w:szCs w:val="24"/>
      </w:rPr>
      <w:t>INTERMEDIATE ACCOUNTING</w:t>
    </w:r>
    <w:r w:rsidRPr="008B1CFF">
      <w:rPr>
        <w:rFonts w:ascii="Times New Roman" w:hAnsi="Times New Roman" w:cs="Times New Roman"/>
        <w:sz w:val="24"/>
        <w:szCs w:val="24"/>
      </w:rPr>
      <w:tab/>
    </w:r>
    <w:r w:rsidRPr="008B1CFF">
      <w:rPr>
        <w:rFonts w:ascii="Times New Roman" w:hAnsi="Times New Roman" w:cs="Times New Roman"/>
        <w:sz w:val="24"/>
        <w:szCs w:val="24"/>
      </w:rPr>
      <w:tab/>
    </w:r>
    <w:sdt>
      <w:sdtPr>
        <w:rPr>
          <w:rFonts w:ascii="Times New Roman" w:hAnsi="Times New Roman" w:cs="Times New Roman"/>
          <w:sz w:val="24"/>
          <w:szCs w:val="24"/>
        </w:rPr>
        <w:id w:val="15513915"/>
        <w:docPartObj>
          <w:docPartGallery w:val="Page Numbers (Top of Page)"/>
          <w:docPartUnique/>
        </w:docPartObj>
      </w:sdtPr>
      <w:sdtEndPr/>
      <w:sdtContent>
        <w:r w:rsidRPr="008B1CFF">
          <w:rPr>
            <w:rFonts w:ascii="Times New Roman" w:hAnsi="Times New Roman" w:cs="Times New Roman"/>
            <w:sz w:val="24"/>
            <w:szCs w:val="24"/>
          </w:rPr>
          <w:fldChar w:fldCharType="begin"/>
        </w:r>
        <w:r w:rsidRPr="008B1CFF">
          <w:rPr>
            <w:rFonts w:ascii="Times New Roman" w:hAnsi="Times New Roman" w:cs="Times New Roman"/>
            <w:sz w:val="24"/>
            <w:szCs w:val="24"/>
          </w:rPr>
          <w:instrText xml:space="preserve"> PAGE   \* MERGEFORMAT </w:instrText>
        </w:r>
        <w:r w:rsidRPr="008B1CFF">
          <w:rPr>
            <w:rFonts w:ascii="Times New Roman" w:hAnsi="Times New Roman" w:cs="Times New Roman"/>
            <w:sz w:val="24"/>
            <w:szCs w:val="24"/>
          </w:rPr>
          <w:fldChar w:fldCharType="separate"/>
        </w:r>
        <w:r w:rsidR="00982617">
          <w:rPr>
            <w:rFonts w:ascii="Times New Roman" w:hAnsi="Times New Roman" w:cs="Times New Roman"/>
            <w:noProof/>
            <w:sz w:val="24"/>
            <w:szCs w:val="24"/>
          </w:rPr>
          <w:t>6</w:t>
        </w:r>
        <w:r w:rsidRPr="008B1CFF">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CFF" w:rsidRPr="008B1CFF" w:rsidRDefault="008B1CFF" w:rsidP="008B1CFF">
    <w:pPr>
      <w:pStyle w:val="Header"/>
      <w:spacing w:line="480" w:lineRule="auto"/>
      <w:jc w:val="right"/>
      <w:rPr>
        <w:rFonts w:ascii="Times New Roman" w:hAnsi="Times New Roman" w:cs="Times New Roman"/>
        <w:sz w:val="24"/>
        <w:szCs w:val="24"/>
      </w:rPr>
    </w:pPr>
    <w:r w:rsidRPr="008B1CFF">
      <w:rPr>
        <w:rFonts w:ascii="Times New Roman" w:hAnsi="Times New Roman" w:cs="Times New Roman"/>
        <w:sz w:val="24"/>
        <w:szCs w:val="24"/>
      </w:rPr>
      <w:t>Running Head: INTERMEDIATE ACCOUNTING</w:t>
    </w:r>
    <w:r w:rsidRPr="008B1CFF">
      <w:rPr>
        <w:rFonts w:ascii="Times New Roman" w:hAnsi="Times New Roman" w:cs="Times New Roman"/>
        <w:sz w:val="24"/>
        <w:szCs w:val="24"/>
      </w:rPr>
      <w:tab/>
    </w:r>
    <w:r w:rsidRPr="008B1CFF">
      <w:rPr>
        <w:rFonts w:ascii="Times New Roman" w:hAnsi="Times New Roman" w:cs="Times New Roman"/>
        <w:sz w:val="24"/>
        <w:szCs w:val="24"/>
      </w:rPr>
      <w:tab/>
    </w:r>
    <w:sdt>
      <w:sdtPr>
        <w:rPr>
          <w:rFonts w:ascii="Times New Roman" w:hAnsi="Times New Roman" w:cs="Times New Roman"/>
          <w:sz w:val="24"/>
          <w:szCs w:val="24"/>
        </w:rPr>
        <w:id w:val="15513876"/>
        <w:docPartObj>
          <w:docPartGallery w:val="Page Numbers (Top of Page)"/>
          <w:docPartUnique/>
        </w:docPartObj>
      </w:sdtPr>
      <w:sdtEndPr/>
      <w:sdtContent>
        <w:r w:rsidRPr="008B1CFF">
          <w:rPr>
            <w:rFonts w:ascii="Times New Roman" w:hAnsi="Times New Roman" w:cs="Times New Roman"/>
            <w:sz w:val="24"/>
            <w:szCs w:val="24"/>
          </w:rPr>
          <w:fldChar w:fldCharType="begin"/>
        </w:r>
        <w:r w:rsidRPr="008B1CFF">
          <w:rPr>
            <w:rFonts w:ascii="Times New Roman" w:hAnsi="Times New Roman" w:cs="Times New Roman"/>
            <w:sz w:val="24"/>
            <w:szCs w:val="24"/>
          </w:rPr>
          <w:instrText xml:space="preserve"> PAGE   \* MERGEFORMAT </w:instrText>
        </w:r>
        <w:r w:rsidRPr="008B1CFF">
          <w:rPr>
            <w:rFonts w:ascii="Times New Roman" w:hAnsi="Times New Roman" w:cs="Times New Roman"/>
            <w:sz w:val="24"/>
            <w:szCs w:val="24"/>
          </w:rPr>
          <w:fldChar w:fldCharType="separate"/>
        </w:r>
        <w:r w:rsidR="00D47576">
          <w:rPr>
            <w:rFonts w:ascii="Times New Roman" w:hAnsi="Times New Roman" w:cs="Times New Roman"/>
            <w:noProof/>
            <w:sz w:val="24"/>
            <w:szCs w:val="24"/>
          </w:rPr>
          <w:t>1</w:t>
        </w:r>
        <w:r w:rsidRPr="008B1CFF">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3F6778"/>
    <w:multiLevelType w:val="hybridMultilevel"/>
    <w:tmpl w:val="85440382"/>
    <w:lvl w:ilvl="0" w:tplc="E3106D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9623D9"/>
    <w:multiLevelType w:val="hybridMultilevel"/>
    <w:tmpl w:val="D71868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6C1058"/>
    <w:multiLevelType w:val="hybridMultilevel"/>
    <w:tmpl w:val="8AF6839C"/>
    <w:lvl w:ilvl="0" w:tplc="8624A020">
      <w:start w:val="1"/>
      <w:numFmt w:val="upp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nsid w:val="7ECC2ABD"/>
    <w:multiLevelType w:val="hybridMultilevel"/>
    <w:tmpl w:val="C17C31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3E5E6F"/>
    <w:rsid w:val="000340A3"/>
    <w:rsid w:val="00063BD5"/>
    <w:rsid w:val="00134F6E"/>
    <w:rsid w:val="001E1D44"/>
    <w:rsid w:val="0023640E"/>
    <w:rsid w:val="00341A1D"/>
    <w:rsid w:val="003E5E6F"/>
    <w:rsid w:val="003E77EC"/>
    <w:rsid w:val="00427205"/>
    <w:rsid w:val="004F3DE8"/>
    <w:rsid w:val="00552AEA"/>
    <w:rsid w:val="005B566A"/>
    <w:rsid w:val="006274B3"/>
    <w:rsid w:val="008B1CFF"/>
    <w:rsid w:val="00982617"/>
    <w:rsid w:val="00D10B66"/>
    <w:rsid w:val="00D30AFC"/>
    <w:rsid w:val="00D47576"/>
    <w:rsid w:val="00DA39EF"/>
    <w:rsid w:val="00E10E96"/>
    <w:rsid w:val="00FA03A5"/>
    <w:rsid w:val="00FB6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680B"/>
    <w:pPr>
      <w:ind w:left="720"/>
      <w:contextualSpacing/>
    </w:pPr>
  </w:style>
  <w:style w:type="paragraph" w:styleId="Header">
    <w:name w:val="header"/>
    <w:basedOn w:val="Normal"/>
    <w:link w:val="HeaderChar"/>
    <w:uiPriority w:val="99"/>
    <w:unhideWhenUsed/>
    <w:rsid w:val="008B1C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CFF"/>
  </w:style>
  <w:style w:type="paragraph" w:styleId="Footer">
    <w:name w:val="footer"/>
    <w:basedOn w:val="Normal"/>
    <w:link w:val="FooterChar"/>
    <w:uiPriority w:val="99"/>
    <w:semiHidden/>
    <w:unhideWhenUsed/>
    <w:rsid w:val="008B1CF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1C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346684">
      <w:bodyDiv w:val="1"/>
      <w:marLeft w:val="0"/>
      <w:marRight w:val="0"/>
      <w:marTop w:val="0"/>
      <w:marBottom w:val="0"/>
      <w:divBdr>
        <w:top w:val="none" w:sz="0" w:space="0" w:color="auto"/>
        <w:left w:val="none" w:sz="0" w:space="0" w:color="auto"/>
        <w:bottom w:val="none" w:sz="0" w:space="0" w:color="auto"/>
        <w:right w:val="none" w:sz="0" w:space="0" w:color="auto"/>
      </w:divBdr>
    </w:div>
    <w:div w:id="741417195">
      <w:bodyDiv w:val="1"/>
      <w:marLeft w:val="0"/>
      <w:marRight w:val="0"/>
      <w:marTop w:val="0"/>
      <w:marBottom w:val="0"/>
      <w:divBdr>
        <w:top w:val="none" w:sz="0" w:space="0" w:color="auto"/>
        <w:left w:val="none" w:sz="0" w:space="0" w:color="auto"/>
        <w:bottom w:val="none" w:sz="0" w:space="0" w:color="auto"/>
        <w:right w:val="none" w:sz="0" w:space="0" w:color="auto"/>
      </w:divBdr>
    </w:div>
    <w:div w:id="87661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960</Words>
  <Characters>5474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2019-08-06T17:24:00Z</dcterms:created>
  <dcterms:modified xsi:type="dcterms:W3CDTF">2019-08-06T17:24:00Z</dcterms:modified>
</cp:coreProperties>
</file>