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C644AA" w:rsidRPr="00B07134" w:rsidRDefault="00C644AA" w:rsidP="00234B7A">
      <w:pPr>
        <w:spacing w:after="0" w:line="480" w:lineRule="auto"/>
        <w:contextualSpacing/>
        <w:jc w:val="center"/>
        <w:rPr>
          <w:rFonts w:ascii="Times New Roman" w:hAnsi="Times New Roman" w:cs="Times New Roman"/>
          <w:sz w:val="24"/>
        </w:rPr>
      </w:pPr>
      <w:r w:rsidRPr="00B07134">
        <w:rPr>
          <w:rFonts w:ascii="Times New Roman" w:hAnsi="Times New Roman" w:cs="Times New Roman"/>
          <w:sz w:val="24"/>
        </w:rPr>
        <w:t>Internal Audit</w:t>
      </w:r>
    </w:p>
    <w:p w:rsidR="00C644AA" w:rsidRPr="00B07134" w:rsidRDefault="00C644AA" w:rsidP="00234B7A">
      <w:pPr>
        <w:spacing w:after="0" w:line="480" w:lineRule="auto"/>
        <w:contextualSpacing/>
        <w:jc w:val="center"/>
        <w:rPr>
          <w:rFonts w:ascii="Times New Roman" w:hAnsi="Times New Roman" w:cs="Times New Roman"/>
          <w:sz w:val="24"/>
        </w:rPr>
      </w:pPr>
      <w:r w:rsidRPr="00B07134">
        <w:rPr>
          <w:rFonts w:ascii="Times New Roman" w:hAnsi="Times New Roman" w:cs="Times New Roman"/>
          <w:sz w:val="24"/>
        </w:rPr>
        <w:t>Student’s Name</w:t>
      </w:r>
    </w:p>
    <w:p w:rsidR="00C644AA" w:rsidRPr="00B07134" w:rsidRDefault="00C644AA" w:rsidP="00234B7A">
      <w:pPr>
        <w:spacing w:after="0" w:line="480" w:lineRule="auto"/>
        <w:contextualSpacing/>
        <w:jc w:val="center"/>
        <w:rPr>
          <w:rFonts w:ascii="Times New Roman" w:hAnsi="Times New Roman" w:cs="Times New Roman"/>
          <w:sz w:val="24"/>
        </w:rPr>
      </w:pPr>
      <w:r w:rsidRPr="00B07134">
        <w:rPr>
          <w:rFonts w:ascii="Times New Roman" w:hAnsi="Times New Roman" w:cs="Times New Roman"/>
          <w:sz w:val="24"/>
        </w:rPr>
        <w:t>Institution Affiliation</w:t>
      </w:r>
    </w:p>
    <w:p w:rsidR="00C644AA" w:rsidRPr="00B07134" w:rsidRDefault="00C644AA" w:rsidP="00234B7A">
      <w:pPr>
        <w:spacing w:after="0" w:line="480" w:lineRule="auto"/>
        <w:contextualSpacing/>
        <w:jc w:val="center"/>
        <w:rPr>
          <w:rFonts w:ascii="Times New Roman" w:hAnsi="Times New Roman" w:cs="Times New Roman"/>
          <w:sz w:val="24"/>
        </w:rPr>
      </w:pPr>
      <w:r w:rsidRPr="00B07134">
        <w:rPr>
          <w:rFonts w:ascii="Times New Roman" w:hAnsi="Times New Roman" w:cs="Times New Roman"/>
          <w:sz w:val="24"/>
        </w:rPr>
        <w:t>Date</w:t>
      </w:r>
    </w:p>
    <w:p w:rsidR="00B07134" w:rsidRDefault="00B07134" w:rsidP="00234B7A">
      <w:pPr>
        <w:spacing w:after="0" w:line="480" w:lineRule="auto"/>
        <w:contextualSpacing/>
        <w:jc w:val="center"/>
        <w:rPr>
          <w:rFonts w:ascii="Times New Roman" w:hAnsi="Times New Roman" w:cs="Times New Roman"/>
          <w:b/>
          <w:sz w:val="24"/>
        </w:rPr>
      </w:pPr>
    </w:p>
    <w:p w:rsidR="00B07134" w:rsidRDefault="00B07134" w:rsidP="00234B7A">
      <w:pPr>
        <w:spacing w:after="0" w:line="480" w:lineRule="auto"/>
        <w:contextualSpacing/>
        <w:jc w:val="center"/>
        <w:rPr>
          <w:rFonts w:ascii="Times New Roman" w:hAnsi="Times New Roman" w:cs="Times New Roman"/>
          <w:b/>
          <w:sz w:val="24"/>
        </w:rPr>
      </w:pPr>
    </w:p>
    <w:p w:rsidR="00B07134" w:rsidRDefault="00B07134" w:rsidP="00234B7A">
      <w:pPr>
        <w:spacing w:after="0" w:line="480" w:lineRule="auto"/>
        <w:contextualSpacing/>
        <w:jc w:val="center"/>
        <w:rPr>
          <w:rFonts w:ascii="Times New Roman" w:hAnsi="Times New Roman" w:cs="Times New Roman"/>
          <w:b/>
          <w:sz w:val="24"/>
        </w:rPr>
      </w:pPr>
    </w:p>
    <w:p w:rsidR="00B07134" w:rsidRDefault="00B07134" w:rsidP="00234B7A">
      <w:pPr>
        <w:spacing w:after="0" w:line="480" w:lineRule="auto"/>
        <w:contextualSpacing/>
        <w:jc w:val="center"/>
        <w:rPr>
          <w:rFonts w:ascii="Times New Roman" w:hAnsi="Times New Roman" w:cs="Times New Roman"/>
          <w:b/>
          <w:sz w:val="24"/>
        </w:rPr>
      </w:pPr>
    </w:p>
    <w:p w:rsidR="00B07134" w:rsidRDefault="00B07134" w:rsidP="00234B7A">
      <w:pPr>
        <w:spacing w:after="0" w:line="480" w:lineRule="auto"/>
        <w:contextualSpacing/>
        <w:jc w:val="center"/>
        <w:rPr>
          <w:rFonts w:ascii="Times New Roman" w:hAnsi="Times New Roman" w:cs="Times New Roman"/>
          <w:b/>
          <w:sz w:val="24"/>
        </w:rPr>
      </w:pPr>
    </w:p>
    <w:p w:rsidR="00B07134" w:rsidRDefault="00B07134" w:rsidP="00234B7A">
      <w:pPr>
        <w:spacing w:after="0" w:line="480" w:lineRule="auto"/>
        <w:contextualSpacing/>
        <w:jc w:val="center"/>
        <w:rPr>
          <w:rFonts w:ascii="Times New Roman" w:hAnsi="Times New Roman" w:cs="Times New Roman"/>
          <w:b/>
          <w:sz w:val="24"/>
        </w:rPr>
      </w:pPr>
    </w:p>
    <w:p w:rsidR="00B07134" w:rsidRDefault="00B07134" w:rsidP="00234B7A">
      <w:pPr>
        <w:spacing w:after="0" w:line="480" w:lineRule="auto"/>
        <w:contextualSpacing/>
        <w:jc w:val="center"/>
        <w:rPr>
          <w:rFonts w:ascii="Times New Roman" w:hAnsi="Times New Roman" w:cs="Times New Roman"/>
          <w:b/>
          <w:sz w:val="24"/>
        </w:rPr>
      </w:pPr>
    </w:p>
    <w:p w:rsidR="00B07134" w:rsidRDefault="00B07134" w:rsidP="00234B7A">
      <w:pPr>
        <w:spacing w:after="0" w:line="480" w:lineRule="auto"/>
        <w:contextualSpacing/>
        <w:jc w:val="center"/>
        <w:rPr>
          <w:rFonts w:ascii="Times New Roman" w:hAnsi="Times New Roman" w:cs="Times New Roman"/>
          <w:b/>
          <w:sz w:val="24"/>
        </w:rPr>
      </w:pPr>
    </w:p>
    <w:p w:rsidR="00B07134" w:rsidRDefault="00B07134" w:rsidP="00234B7A">
      <w:pPr>
        <w:spacing w:after="0" w:line="480" w:lineRule="auto"/>
        <w:contextualSpacing/>
        <w:jc w:val="center"/>
        <w:rPr>
          <w:rFonts w:ascii="Times New Roman" w:hAnsi="Times New Roman" w:cs="Times New Roman"/>
          <w:b/>
          <w:sz w:val="24"/>
        </w:rPr>
      </w:pPr>
    </w:p>
    <w:p w:rsidR="00B07134" w:rsidRDefault="00B07134" w:rsidP="00234B7A">
      <w:pPr>
        <w:spacing w:after="0" w:line="480" w:lineRule="auto"/>
        <w:contextualSpacing/>
        <w:jc w:val="center"/>
        <w:rPr>
          <w:rFonts w:ascii="Times New Roman" w:hAnsi="Times New Roman" w:cs="Times New Roman"/>
          <w:b/>
          <w:sz w:val="24"/>
        </w:rPr>
      </w:pPr>
    </w:p>
    <w:p w:rsidR="00B07134" w:rsidRDefault="00B07134" w:rsidP="00234B7A">
      <w:pPr>
        <w:spacing w:after="0" w:line="480" w:lineRule="auto"/>
        <w:contextualSpacing/>
        <w:jc w:val="center"/>
        <w:rPr>
          <w:rFonts w:ascii="Times New Roman" w:hAnsi="Times New Roman" w:cs="Times New Roman"/>
          <w:b/>
          <w:sz w:val="24"/>
        </w:rPr>
      </w:pPr>
    </w:p>
    <w:p w:rsidR="00C644AA" w:rsidRPr="00B07134" w:rsidRDefault="00C644AA" w:rsidP="00234B7A">
      <w:pPr>
        <w:spacing w:after="0" w:line="480" w:lineRule="auto"/>
        <w:contextualSpacing/>
        <w:jc w:val="center"/>
        <w:rPr>
          <w:rFonts w:ascii="Times New Roman" w:hAnsi="Times New Roman" w:cs="Times New Roman"/>
          <w:b/>
          <w:sz w:val="24"/>
        </w:rPr>
      </w:pPr>
      <w:r w:rsidRPr="00B07134">
        <w:rPr>
          <w:rFonts w:ascii="Times New Roman" w:hAnsi="Times New Roman" w:cs="Times New Roman"/>
          <w:b/>
          <w:sz w:val="24"/>
        </w:rPr>
        <w:lastRenderedPageBreak/>
        <w:t>Internal Audit</w:t>
      </w:r>
    </w:p>
    <w:p w:rsidR="00C644AA" w:rsidRPr="00B07134" w:rsidRDefault="00B07134" w:rsidP="00234B7A">
      <w:pPr>
        <w:spacing w:after="0" w:line="480" w:lineRule="auto"/>
        <w:contextualSpacing/>
        <w:rPr>
          <w:rFonts w:ascii="Times New Roman" w:hAnsi="Times New Roman" w:cs="Times New Roman"/>
          <w:sz w:val="24"/>
        </w:rPr>
      </w:pPr>
      <w:r>
        <w:rPr>
          <w:rFonts w:ascii="Times New Roman" w:hAnsi="Times New Roman" w:cs="Times New Roman"/>
          <w:sz w:val="24"/>
        </w:rPr>
        <w:tab/>
      </w:r>
      <w:r w:rsidR="00C644AA" w:rsidRPr="00B07134">
        <w:rPr>
          <w:rFonts w:ascii="Times New Roman" w:hAnsi="Times New Roman" w:cs="Times New Roman"/>
          <w:sz w:val="24"/>
        </w:rPr>
        <w:t>The Financial auditing process of a company is sometimes one of the most challenging tasks because of the complexity of their financial structures. This analysis then becomes one of the reasons that middle-sized and big sized companies opt to hire external firms to conduct audits. Part of the problem is that the companies may lack proper financial structures that dictate the processes of using the company accounts and documenting the exact figures</w:t>
      </w:r>
      <w:r w:rsidRPr="00B07134">
        <w:rPr>
          <w:rFonts w:ascii="Times New Roman" w:hAnsi="Times New Roman" w:cs="Times New Roman"/>
          <w:sz w:val="24"/>
        </w:rPr>
        <w:t xml:space="preserve"> (Donelson, Ege &amp; McInnis, 2016)</w:t>
      </w:r>
      <w:r w:rsidR="00C644AA" w:rsidRPr="00B07134">
        <w:rPr>
          <w:rFonts w:ascii="Times New Roman" w:hAnsi="Times New Roman" w:cs="Times New Roman"/>
          <w:sz w:val="24"/>
        </w:rPr>
        <w:t>. In the case, the internal human resource may be professional, but the lack of guidelines to perform their duties or people that hold them accountable. The collection and disbursement of funds is a complicated affair, and lack of proper guidelines usually leads to loss of finances</w:t>
      </w:r>
      <w:r w:rsidRPr="00B07134">
        <w:rPr>
          <w:rFonts w:ascii="Times New Roman" w:hAnsi="Times New Roman" w:cs="Times New Roman"/>
          <w:sz w:val="24"/>
        </w:rPr>
        <w:t xml:space="preserve"> (Vovchenko, Holina, Orobinskiy &amp; Sichev, 2017)</w:t>
      </w:r>
      <w:r w:rsidR="00C644AA" w:rsidRPr="00B07134">
        <w:rPr>
          <w:rFonts w:ascii="Times New Roman" w:hAnsi="Times New Roman" w:cs="Times New Roman"/>
          <w:sz w:val="24"/>
        </w:rPr>
        <w:t xml:space="preserve">. Some of the best ways to reduce fraud in a company is giving receipts for all cash flow points, the role of collecting, recording and disbursing the cash should be divided across numerous people that work in separate in shifts to prevent collaboration of fraud. </w:t>
      </w:r>
    </w:p>
    <w:p w:rsidR="005E55DF" w:rsidRPr="00B07134" w:rsidRDefault="00B07134" w:rsidP="00234B7A">
      <w:pPr>
        <w:spacing w:after="0" w:line="480" w:lineRule="auto"/>
        <w:contextualSpacing/>
        <w:rPr>
          <w:rFonts w:ascii="Times New Roman" w:hAnsi="Times New Roman" w:cs="Times New Roman"/>
          <w:sz w:val="24"/>
        </w:rPr>
      </w:pPr>
      <w:r>
        <w:rPr>
          <w:rFonts w:ascii="Times New Roman" w:hAnsi="Times New Roman" w:cs="Times New Roman"/>
          <w:sz w:val="24"/>
        </w:rPr>
        <w:tab/>
      </w:r>
      <w:r w:rsidR="00C644AA" w:rsidRPr="00B07134">
        <w:rPr>
          <w:rFonts w:ascii="Times New Roman" w:hAnsi="Times New Roman" w:cs="Times New Roman"/>
          <w:sz w:val="24"/>
        </w:rPr>
        <w:t>Many companies tend to always opt for quick and straightforward ways to build their financial portfolio. This role is fulfilled through decisions and actions of investing, and most of the times, companies choose to invest in stocks and debts. Both of them have a promise of high return because their values are high and fixed, respectively. Their benefits are almost the same, but the repayment of debt and its interests are assured. Investors are hence attracted to it and among other benefits it holds are that the investments are short term and they promise high dividends (Bentley-Goode, Newton &amp; Thompson, 2017). In financial accounts, they are recorded as current assets, and they are recorded on the asset side. Their values are recorded at the prevailing prices dated during the actual date of writing the financial report, and they are adjusted to market value on different days of financial reporting. Sometimes irregular items like recurring expenses may be recorded on a balance sheet, and some of the challenges these presents are a reduction in earnings per share, stalling of operational cash flow and financial losses.</w:t>
      </w: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B07134" w:rsidRDefault="00B07134" w:rsidP="00234B7A">
      <w:pPr>
        <w:spacing w:after="0" w:line="480" w:lineRule="auto"/>
        <w:contextualSpacing/>
        <w:jc w:val="center"/>
        <w:rPr>
          <w:rFonts w:ascii="Times New Roman" w:hAnsi="Times New Roman" w:cs="Times New Roman"/>
          <w:sz w:val="24"/>
        </w:rPr>
      </w:pPr>
    </w:p>
    <w:p w:rsidR="00C644AA" w:rsidRPr="00B07134" w:rsidRDefault="00C644AA" w:rsidP="00234B7A">
      <w:pPr>
        <w:spacing w:after="0" w:line="480" w:lineRule="auto"/>
        <w:contextualSpacing/>
        <w:jc w:val="center"/>
        <w:rPr>
          <w:rFonts w:ascii="Times New Roman" w:hAnsi="Times New Roman" w:cs="Times New Roman"/>
          <w:sz w:val="24"/>
        </w:rPr>
      </w:pPr>
      <w:r w:rsidRPr="00B07134">
        <w:rPr>
          <w:rFonts w:ascii="Times New Roman" w:hAnsi="Times New Roman" w:cs="Times New Roman"/>
          <w:sz w:val="24"/>
        </w:rPr>
        <w:t>References</w:t>
      </w:r>
    </w:p>
    <w:p w:rsidR="00C644AA" w:rsidRPr="00B07134" w:rsidRDefault="00C644AA" w:rsidP="00234B7A">
      <w:pPr>
        <w:spacing w:after="0" w:line="480" w:lineRule="auto"/>
        <w:ind w:left="720" w:hanging="720"/>
        <w:contextualSpacing/>
        <w:rPr>
          <w:rFonts w:ascii="Times New Roman" w:hAnsi="Times New Roman" w:cs="Times New Roman"/>
          <w:sz w:val="24"/>
        </w:rPr>
      </w:pPr>
      <w:r w:rsidRPr="00B07134">
        <w:rPr>
          <w:rFonts w:ascii="Times New Roman" w:hAnsi="Times New Roman" w:cs="Times New Roman"/>
          <w:sz w:val="24"/>
        </w:rPr>
        <w:t xml:space="preserve">Bentley-Goode, K. A., Newton, N. J., &amp; Thompson, A. M. (2017). Business strategy, </w:t>
      </w:r>
      <w:r w:rsidR="00234B7A" w:rsidRPr="00B07134">
        <w:rPr>
          <w:rFonts w:ascii="Times New Roman" w:hAnsi="Times New Roman" w:cs="Times New Roman"/>
          <w:sz w:val="24"/>
        </w:rPr>
        <w:t xml:space="preserve">internal </w:t>
      </w:r>
      <w:r w:rsidR="00234B7A">
        <w:rPr>
          <w:rFonts w:ascii="Times New Roman" w:hAnsi="Times New Roman" w:cs="Times New Roman"/>
          <w:sz w:val="24"/>
        </w:rPr>
        <w:t>control</w:t>
      </w:r>
      <w:r w:rsidRPr="00B07134">
        <w:rPr>
          <w:rFonts w:ascii="Times New Roman" w:hAnsi="Times New Roman" w:cs="Times New Roman"/>
          <w:sz w:val="24"/>
        </w:rPr>
        <w:t xml:space="preserve"> over financial reporting, and audit reporting </w:t>
      </w:r>
      <w:r w:rsidR="00234B7A">
        <w:rPr>
          <w:rFonts w:ascii="Times New Roman" w:hAnsi="Times New Roman" w:cs="Times New Roman"/>
          <w:sz w:val="24"/>
        </w:rPr>
        <w:t xml:space="preserve">quality. Auditing: A Journal of </w:t>
      </w:r>
      <w:r w:rsidRPr="00B07134">
        <w:rPr>
          <w:rFonts w:ascii="Times New Roman" w:hAnsi="Times New Roman" w:cs="Times New Roman"/>
          <w:sz w:val="24"/>
        </w:rPr>
        <w:t>Practice &amp; Theory, 36(4), 49-69.</w:t>
      </w:r>
    </w:p>
    <w:p w:rsidR="00C644AA" w:rsidRPr="00B07134" w:rsidRDefault="00C644AA" w:rsidP="00234B7A">
      <w:pPr>
        <w:spacing w:after="0" w:line="480" w:lineRule="auto"/>
        <w:ind w:left="720" w:hanging="720"/>
        <w:contextualSpacing/>
        <w:rPr>
          <w:rFonts w:ascii="Times New Roman" w:hAnsi="Times New Roman" w:cs="Times New Roman"/>
          <w:sz w:val="24"/>
        </w:rPr>
      </w:pPr>
      <w:r w:rsidRPr="00B07134">
        <w:rPr>
          <w:rFonts w:ascii="Times New Roman" w:hAnsi="Times New Roman" w:cs="Times New Roman"/>
          <w:sz w:val="24"/>
        </w:rPr>
        <w:t>Donelson, D. C., Ege, M. S., &amp; McInnis, J. M. (2016). Internal c</w:t>
      </w:r>
      <w:r w:rsidR="00234B7A">
        <w:rPr>
          <w:rFonts w:ascii="Times New Roman" w:hAnsi="Times New Roman" w:cs="Times New Roman"/>
          <w:sz w:val="24"/>
        </w:rPr>
        <w:t xml:space="preserve">ontrol weaknesses and financial </w:t>
      </w:r>
      <w:r w:rsidRPr="00B07134">
        <w:rPr>
          <w:rFonts w:ascii="Times New Roman" w:hAnsi="Times New Roman" w:cs="Times New Roman"/>
          <w:sz w:val="24"/>
        </w:rPr>
        <w:t>reporting fraud. Auditing: A Journal of Practice &amp; Theory, 36(3), 45-69.</w:t>
      </w:r>
    </w:p>
    <w:p w:rsidR="00C644AA" w:rsidRPr="00B07134" w:rsidRDefault="00C644AA" w:rsidP="00234B7A">
      <w:pPr>
        <w:spacing w:after="0" w:line="480" w:lineRule="auto"/>
        <w:ind w:left="720" w:hanging="720"/>
        <w:contextualSpacing/>
        <w:rPr>
          <w:rFonts w:ascii="Times New Roman" w:hAnsi="Times New Roman" w:cs="Times New Roman"/>
          <w:sz w:val="24"/>
        </w:rPr>
      </w:pPr>
      <w:r w:rsidRPr="00B07134">
        <w:rPr>
          <w:rFonts w:ascii="Times New Roman" w:hAnsi="Times New Roman" w:cs="Times New Roman"/>
          <w:sz w:val="24"/>
        </w:rPr>
        <w:t>Vovchenko, N. G., Holina, M. G., Orobinskiy, A. S., &amp; Sichev, R. A. (2017). Ensuring financial</w:t>
      </w:r>
      <w:r w:rsidR="00234B7A">
        <w:rPr>
          <w:rFonts w:ascii="Times New Roman" w:hAnsi="Times New Roman" w:cs="Times New Roman"/>
          <w:sz w:val="24"/>
        </w:rPr>
        <w:t xml:space="preserve"> </w:t>
      </w:r>
      <w:r w:rsidRPr="00B07134">
        <w:rPr>
          <w:rFonts w:ascii="Times New Roman" w:hAnsi="Times New Roman" w:cs="Times New Roman"/>
          <w:sz w:val="24"/>
        </w:rPr>
        <w:t xml:space="preserve">stability of companies on the basis of </w:t>
      </w:r>
      <w:bookmarkStart w:id="0" w:name="_GoBack"/>
      <w:bookmarkEnd w:id="0"/>
      <w:r w:rsidRPr="00B07134">
        <w:rPr>
          <w:rFonts w:ascii="Times New Roman" w:hAnsi="Times New Roman" w:cs="Times New Roman"/>
          <w:sz w:val="24"/>
        </w:rPr>
        <w:t>international expe</w:t>
      </w:r>
      <w:r w:rsidR="00234B7A">
        <w:rPr>
          <w:rFonts w:ascii="Times New Roman" w:hAnsi="Times New Roman" w:cs="Times New Roman"/>
          <w:sz w:val="24"/>
        </w:rPr>
        <w:t xml:space="preserve">rience in construction of risks </w:t>
      </w:r>
      <w:r w:rsidRPr="00B07134">
        <w:rPr>
          <w:rFonts w:ascii="Times New Roman" w:hAnsi="Times New Roman" w:cs="Times New Roman"/>
          <w:sz w:val="24"/>
        </w:rPr>
        <w:t>maps, internal control and audit. European Research Studies Journal, 20(1), 350-368.</w:t>
      </w:r>
    </w:p>
    <w:sectPr w:rsidR="00C644AA" w:rsidRPr="00B07134" w:rsidSect="00B071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580" w:rsidRDefault="003A7580" w:rsidP="00B07134">
      <w:pPr>
        <w:spacing w:after="0" w:line="240" w:lineRule="auto"/>
      </w:pPr>
      <w:r>
        <w:separator/>
      </w:r>
    </w:p>
  </w:endnote>
  <w:endnote w:type="continuationSeparator" w:id="0">
    <w:p w:rsidR="003A7580" w:rsidRDefault="003A7580" w:rsidP="00B07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580" w:rsidRDefault="003A7580" w:rsidP="00B07134">
      <w:pPr>
        <w:spacing w:after="0" w:line="240" w:lineRule="auto"/>
      </w:pPr>
      <w:r>
        <w:separator/>
      </w:r>
    </w:p>
  </w:footnote>
  <w:footnote w:type="continuationSeparator" w:id="0">
    <w:p w:rsidR="003A7580" w:rsidRDefault="003A7580" w:rsidP="00B071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134" w:rsidRPr="00B07134" w:rsidRDefault="00B07134" w:rsidP="00B07134">
    <w:pPr>
      <w:pStyle w:val="Header"/>
      <w:jc w:val="right"/>
      <w:rPr>
        <w:rFonts w:ascii="Times New Roman" w:hAnsi="Times New Roman" w:cs="Times New Roman"/>
        <w:sz w:val="24"/>
      </w:rPr>
    </w:pPr>
    <w:r w:rsidRPr="00B07134">
      <w:rPr>
        <w:rFonts w:ascii="Times New Roman" w:hAnsi="Times New Roman" w:cs="Times New Roman"/>
        <w:sz w:val="24"/>
      </w:rPr>
      <w:t>INTERNAL AUDIT</w:t>
    </w:r>
    <w:r w:rsidRPr="00B07134">
      <w:rPr>
        <w:rFonts w:ascii="Times New Roman" w:hAnsi="Times New Roman" w:cs="Times New Roman"/>
        <w:sz w:val="24"/>
      </w:rPr>
      <w:tab/>
    </w:r>
    <w:r w:rsidRPr="00B07134">
      <w:rPr>
        <w:rFonts w:ascii="Times New Roman" w:hAnsi="Times New Roman" w:cs="Times New Roman"/>
        <w:sz w:val="24"/>
      </w:rPr>
      <w:tab/>
    </w:r>
    <w:sdt>
      <w:sdtPr>
        <w:rPr>
          <w:rFonts w:ascii="Times New Roman" w:hAnsi="Times New Roman" w:cs="Times New Roman"/>
          <w:sz w:val="24"/>
        </w:rPr>
        <w:id w:val="-2146422973"/>
        <w:docPartObj>
          <w:docPartGallery w:val="Page Numbers (Top of Page)"/>
          <w:docPartUnique/>
        </w:docPartObj>
      </w:sdtPr>
      <w:sdtEndPr>
        <w:rPr>
          <w:noProof/>
        </w:rPr>
      </w:sdtEndPr>
      <w:sdtContent>
        <w:r w:rsidRPr="00B07134">
          <w:rPr>
            <w:rFonts w:ascii="Times New Roman" w:hAnsi="Times New Roman" w:cs="Times New Roman"/>
            <w:sz w:val="24"/>
          </w:rPr>
          <w:fldChar w:fldCharType="begin"/>
        </w:r>
        <w:r w:rsidRPr="00B07134">
          <w:rPr>
            <w:rFonts w:ascii="Times New Roman" w:hAnsi="Times New Roman" w:cs="Times New Roman"/>
            <w:sz w:val="24"/>
          </w:rPr>
          <w:instrText xml:space="preserve"> PAGE   \* MERGEFORMAT </w:instrText>
        </w:r>
        <w:r w:rsidRPr="00B07134">
          <w:rPr>
            <w:rFonts w:ascii="Times New Roman" w:hAnsi="Times New Roman" w:cs="Times New Roman"/>
            <w:sz w:val="24"/>
          </w:rPr>
          <w:fldChar w:fldCharType="separate"/>
        </w:r>
        <w:r w:rsidR="00234B7A">
          <w:rPr>
            <w:rFonts w:ascii="Times New Roman" w:hAnsi="Times New Roman" w:cs="Times New Roman"/>
            <w:noProof/>
            <w:sz w:val="24"/>
          </w:rPr>
          <w:t>2</w:t>
        </w:r>
        <w:r w:rsidRPr="00B07134">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134" w:rsidRPr="005D663F" w:rsidRDefault="00B07134" w:rsidP="005D663F">
    <w:pPr>
      <w:pStyle w:val="Header"/>
      <w:jc w:val="right"/>
      <w:rPr>
        <w:rFonts w:ascii="Times New Roman" w:hAnsi="Times New Roman" w:cs="Times New Roman"/>
        <w:sz w:val="24"/>
      </w:rPr>
    </w:pPr>
    <w:r w:rsidRPr="005D663F">
      <w:rPr>
        <w:rFonts w:ascii="Times New Roman" w:hAnsi="Times New Roman" w:cs="Times New Roman"/>
        <w:sz w:val="24"/>
      </w:rPr>
      <w:t>Running head: INTERNAL AUDIT</w:t>
    </w:r>
    <w:r w:rsidRPr="005D663F">
      <w:rPr>
        <w:rFonts w:ascii="Times New Roman" w:hAnsi="Times New Roman" w:cs="Times New Roman"/>
        <w:sz w:val="24"/>
      </w:rPr>
      <w:tab/>
    </w:r>
    <w:r w:rsidRPr="005D663F">
      <w:rPr>
        <w:rFonts w:ascii="Times New Roman" w:hAnsi="Times New Roman" w:cs="Times New Roman"/>
        <w:sz w:val="24"/>
      </w:rPr>
      <w:tab/>
    </w:r>
    <w:sdt>
      <w:sdtPr>
        <w:rPr>
          <w:rFonts w:ascii="Times New Roman" w:hAnsi="Times New Roman" w:cs="Times New Roman"/>
          <w:sz w:val="24"/>
        </w:rPr>
        <w:id w:val="-432590718"/>
        <w:docPartObj>
          <w:docPartGallery w:val="Page Numbers (Top of Page)"/>
          <w:docPartUnique/>
        </w:docPartObj>
      </w:sdtPr>
      <w:sdtEndPr>
        <w:rPr>
          <w:noProof/>
        </w:rPr>
      </w:sdtEndPr>
      <w:sdtContent>
        <w:r w:rsidRPr="005D663F">
          <w:rPr>
            <w:rFonts w:ascii="Times New Roman" w:hAnsi="Times New Roman" w:cs="Times New Roman"/>
            <w:sz w:val="24"/>
          </w:rPr>
          <w:fldChar w:fldCharType="begin"/>
        </w:r>
        <w:r w:rsidRPr="005D663F">
          <w:rPr>
            <w:rFonts w:ascii="Times New Roman" w:hAnsi="Times New Roman" w:cs="Times New Roman"/>
            <w:sz w:val="24"/>
          </w:rPr>
          <w:instrText xml:space="preserve"> PAGE   \* MERGEFORMAT </w:instrText>
        </w:r>
        <w:r w:rsidRPr="005D663F">
          <w:rPr>
            <w:rFonts w:ascii="Times New Roman" w:hAnsi="Times New Roman" w:cs="Times New Roman"/>
            <w:sz w:val="24"/>
          </w:rPr>
          <w:fldChar w:fldCharType="separate"/>
        </w:r>
        <w:r w:rsidR="003A7580">
          <w:rPr>
            <w:rFonts w:ascii="Times New Roman" w:hAnsi="Times New Roman" w:cs="Times New Roman"/>
            <w:noProof/>
            <w:sz w:val="24"/>
          </w:rPr>
          <w:t>1</w:t>
        </w:r>
        <w:r w:rsidRPr="005D663F">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79A"/>
    <w:rsid w:val="00234B7A"/>
    <w:rsid w:val="003A7580"/>
    <w:rsid w:val="00462C81"/>
    <w:rsid w:val="005D663F"/>
    <w:rsid w:val="005E55DF"/>
    <w:rsid w:val="006247B7"/>
    <w:rsid w:val="00722326"/>
    <w:rsid w:val="00B07134"/>
    <w:rsid w:val="00B77511"/>
    <w:rsid w:val="00C644AA"/>
    <w:rsid w:val="00C7779A"/>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134"/>
  </w:style>
  <w:style w:type="paragraph" w:styleId="Footer">
    <w:name w:val="footer"/>
    <w:basedOn w:val="Normal"/>
    <w:link w:val="FooterChar"/>
    <w:uiPriority w:val="99"/>
    <w:unhideWhenUsed/>
    <w:rsid w:val="00B07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1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134"/>
  </w:style>
  <w:style w:type="paragraph" w:styleId="Footer">
    <w:name w:val="footer"/>
    <w:basedOn w:val="Normal"/>
    <w:link w:val="FooterChar"/>
    <w:uiPriority w:val="99"/>
    <w:unhideWhenUsed/>
    <w:rsid w:val="00B07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2019-09-12T00:04:00Z</dcterms:created>
  <dcterms:modified xsi:type="dcterms:W3CDTF">2019-09-12T00:04:00Z</dcterms:modified>
</cp:coreProperties>
</file>