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C13ED1" w14:textId="77777777" w:rsidR="002C3B09" w:rsidRDefault="002C3B09" w:rsidP="002C3B09">
      <w:pPr>
        <w:jc w:val="center"/>
        <w:rPr>
          <w:rFonts w:cs="Times New Roman"/>
          <w:b/>
          <w:szCs w:val="24"/>
        </w:rPr>
      </w:pPr>
    </w:p>
    <w:p w14:paraId="2ACFF724" w14:textId="77777777" w:rsidR="002C3B09" w:rsidRDefault="002C3B09" w:rsidP="002C3B09">
      <w:pPr>
        <w:jc w:val="center"/>
        <w:rPr>
          <w:rFonts w:cs="Times New Roman"/>
          <w:b/>
          <w:szCs w:val="24"/>
        </w:rPr>
      </w:pPr>
    </w:p>
    <w:p w14:paraId="166C572F" w14:textId="77777777" w:rsidR="002C3B09" w:rsidRDefault="002C3B09" w:rsidP="002C3B09">
      <w:pPr>
        <w:jc w:val="center"/>
        <w:rPr>
          <w:rFonts w:cs="Times New Roman"/>
          <w:b/>
          <w:szCs w:val="24"/>
        </w:rPr>
      </w:pPr>
    </w:p>
    <w:p w14:paraId="2B7C3A11" w14:textId="77777777" w:rsidR="002C3B09" w:rsidRDefault="002C3B09" w:rsidP="002C3B09">
      <w:pPr>
        <w:jc w:val="center"/>
        <w:rPr>
          <w:rFonts w:cs="Times New Roman"/>
          <w:b/>
          <w:szCs w:val="24"/>
        </w:rPr>
      </w:pPr>
    </w:p>
    <w:p w14:paraId="1F42B05D" w14:textId="77777777" w:rsidR="002C3B09" w:rsidRDefault="002C3B09" w:rsidP="002C3B09">
      <w:pPr>
        <w:jc w:val="center"/>
        <w:rPr>
          <w:rFonts w:cs="Times New Roman"/>
          <w:b/>
          <w:szCs w:val="24"/>
        </w:rPr>
      </w:pPr>
    </w:p>
    <w:p w14:paraId="746AFF56" w14:textId="77777777" w:rsidR="002C3B09" w:rsidRDefault="002C3B09" w:rsidP="002C3B09">
      <w:pPr>
        <w:jc w:val="center"/>
        <w:rPr>
          <w:rFonts w:cs="Times New Roman"/>
          <w:b/>
          <w:szCs w:val="24"/>
        </w:rPr>
      </w:pPr>
    </w:p>
    <w:p w14:paraId="37809A1E" w14:textId="77777777" w:rsidR="002C3B09" w:rsidRDefault="002C3B09" w:rsidP="002C3B09">
      <w:pPr>
        <w:jc w:val="center"/>
        <w:rPr>
          <w:rFonts w:cs="Times New Roman"/>
          <w:b/>
          <w:szCs w:val="24"/>
        </w:rPr>
      </w:pPr>
    </w:p>
    <w:p w14:paraId="46BA4356" w14:textId="77777777" w:rsidR="002C3B09" w:rsidRDefault="002C3B09" w:rsidP="002C3B09">
      <w:pPr>
        <w:jc w:val="center"/>
        <w:rPr>
          <w:rFonts w:cs="Times New Roman"/>
          <w:b/>
          <w:szCs w:val="24"/>
        </w:rPr>
      </w:pPr>
    </w:p>
    <w:p w14:paraId="5BF2774F" w14:textId="77777777" w:rsidR="002C3B09" w:rsidRDefault="002C3B09" w:rsidP="002C3B09">
      <w:pPr>
        <w:jc w:val="center"/>
        <w:rPr>
          <w:rFonts w:cs="Times New Roman"/>
          <w:b/>
          <w:szCs w:val="24"/>
        </w:rPr>
      </w:pPr>
    </w:p>
    <w:p w14:paraId="157C03DC" w14:textId="77777777" w:rsidR="002C3B09" w:rsidRDefault="002C3B09" w:rsidP="002C3B09">
      <w:pPr>
        <w:jc w:val="center"/>
        <w:rPr>
          <w:rFonts w:cs="Times New Roman"/>
          <w:b/>
          <w:szCs w:val="24"/>
        </w:rPr>
      </w:pPr>
    </w:p>
    <w:p w14:paraId="797147EC" w14:textId="69D82194" w:rsidR="002C3B09" w:rsidRPr="000647FD" w:rsidRDefault="000647FD" w:rsidP="002C3B09">
      <w:pPr>
        <w:jc w:val="center"/>
        <w:rPr>
          <w:rFonts w:cs="Times New Roman"/>
          <w:b/>
          <w:szCs w:val="24"/>
        </w:rPr>
      </w:pPr>
      <w:r w:rsidRPr="000647FD">
        <w:rPr>
          <w:rFonts w:cs="Times New Roman"/>
          <w:b/>
          <w:szCs w:val="24"/>
        </w:rPr>
        <w:t>Alphabet Ratio Analysis</w:t>
      </w:r>
    </w:p>
    <w:p w14:paraId="5A80D29C" w14:textId="05804EFF" w:rsidR="002C3B09" w:rsidRPr="000647FD" w:rsidRDefault="000647FD" w:rsidP="002C3B09">
      <w:pPr>
        <w:jc w:val="center"/>
        <w:rPr>
          <w:rFonts w:cs="Times New Roman"/>
          <w:b/>
          <w:szCs w:val="24"/>
        </w:rPr>
      </w:pPr>
      <w:r w:rsidRPr="000647FD">
        <w:rPr>
          <w:rFonts w:cs="Times New Roman"/>
          <w:b/>
          <w:szCs w:val="24"/>
        </w:rPr>
        <w:t>Student ID</w:t>
      </w:r>
    </w:p>
    <w:p w14:paraId="26633DDE" w14:textId="3FA44FE6" w:rsidR="002C3B09" w:rsidRPr="000647FD" w:rsidRDefault="000647FD" w:rsidP="002C3B09">
      <w:pPr>
        <w:jc w:val="center"/>
        <w:rPr>
          <w:rFonts w:cs="Times New Roman"/>
          <w:b/>
          <w:szCs w:val="24"/>
        </w:rPr>
      </w:pPr>
      <w:r w:rsidRPr="000647FD">
        <w:rPr>
          <w:rFonts w:cs="Times New Roman"/>
          <w:b/>
          <w:szCs w:val="24"/>
        </w:rPr>
        <w:t>Institution Affiliated</w:t>
      </w:r>
    </w:p>
    <w:p w14:paraId="1D99F8EF" w14:textId="1FA83D42" w:rsidR="002C3B09" w:rsidRPr="000647FD" w:rsidRDefault="000647FD" w:rsidP="002C3B09">
      <w:pPr>
        <w:jc w:val="center"/>
        <w:rPr>
          <w:rFonts w:cs="Times New Roman"/>
          <w:b/>
          <w:szCs w:val="24"/>
        </w:rPr>
      </w:pPr>
      <w:r w:rsidRPr="000647FD">
        <w:rPr>
          <w:rFonts w:cs="Times New Roman"/>
          <w:b/>
          <w:szCs w:val="24"/>
        </w:rPr>
        <w:t>Date</w:t>
      </w:r>
    </w:p>
    <w:p w14:paraId="11DA08A0" w14:textId="1442C553" w:rsidR="002C3B09" w:rsidRPr="000647FD" w:rsidRDefault="002C3B09" w:rsidP="002C3B09">
      <w:pPr>
        <w:jc w:val="center"/>
        <w:rPr>
          <w:rFonts w:cs="Times New Roman"/>
          <w:b/>
          <w:szCs w:val="24"/>
        </w:rPr>
      </w:pPr>
    </w:p>
    <w:p w14:paraId="6098CB68" w14:textId="494C4D50" w:rsidR="002C3B09" w:rsidRPr="000647FD" w:rsidRDefault="002C3B09" w:rsidP="002C3B09">
      <w:pPr>
        <w:jc w:val="center"/>
        <w:rPr>
          <w:rFonts w:cs="Times New Roman"/>
          <w:b/>
          <w:szCs w:val="24"/>
        </w:rPr>
      </w:pPr>
    </w:p>
    <w:p w14:paraId="0F3EDD9E" w14:textId="524BE5BD" w:rsidR="002C3B09" w:rsidRPr="000647FD" w:rsidRDefault="002C3B09" w:rsidP="002C3B09">
      <w:pPr>
        <w:jc w:val="center"/>
        <w:rPr>
          <w:rFonts w:cs="Times New Roman"/>
          <w:b/>
          <w:szCs w:val="24"/>
        </w:rPr>
      </w:pPr>
    </w:p>
    <w:p w14:paraId="44B96212" w14:textId="6AFF75CC" w:rsidR="002C3B09" w:rsidRPr="000647FD" w:rsidRDefault="002C3B09" w:rsidP="002C3B09">
      <w:pPr>
        <w:jc w:val="center"/>
        <w:rPr>
          <w:rFonts w:cs="Times New Roman"/>
          <w:b/>
          <w:szCs w:val="24"/>
        </w:rPr>
      </w:pPr>
    </w:p>
    <w:p w14:paraId="6556F32A" w14:textId="4B6B25F1" w:rsidR="002C3B09" w:rsidRPr="000647FD" w:rsidRDefault="002C3B09" w:rsidP="002C3B09">
      <w:pPr>
        <w:jc w:val="center"/>
        <w:rPr>
          <w:rFonts w:cs="Times New Roman"/>
          <w:b/>
          <w:szCs w:val="24"/>
        </w:rPr>
      </w:pPr>
    </w:p>
    <w:p w14:paraId="689B6E9B" w14:textId="2704BAD2" w:rsidR="002C3B09" w:rsidRPr="000647FD" w:rsidRDefault="002C3B09" w:rsidP="002C3B09">
      <w:pPr>
        <w:jc w:val="center"/>
        <w:rPr>
          <w:rFonts w:cs="Times New Roman"/>
          <w:b/>
          <w:szCs w:val="24"/>
        </w:rPr>
      </w:pPr>
    </w:p>
    <w:p w14:paraId="7B7FC6D4" w14:textId="6B1AED3A" w:rsidR="002C3B09" w:rsidRPr="000647FD" w:rsidRDefault="002C3B09" w:rsidP="002C3B09">
      <w:pPr>
        <w:jc w:val="center"/>
        <w:rPr>
          <w:rFonts w:cs="Times New Roman"/>
          <w:b/>
          <w:szCs w:val="24"/>
        </w:rPr>
      </w:pPr>
    </w:p>
    <w:p w14:paraId="336468A8" w14:textId="216CBB2C" w:rsidR="002C3B09" w:rsidRPr="000647FD" w:rsidRDefault="002C3B09" w:rsidP="002C3B09">
      <w:pPr>
        <w:jc w:val="center"/>
        <w:rPr>
          <w:rFonts w:cs="Times New Roman"/>
          <w:b/>
          <w:szCs w:val="24"/>
        </w:rPr>
      </w:pPr>
    </w:p>
    <w:p w14:paraId="63555369" w14:textId="77777777" w:rsidR="002C3B09" w:rsidRPr="000647FD" w:rsidRDefault="002C3B09" w:rsidP="002C3B09">
      <w:pPr>
        <w:jc w:val="center"/>
        <w:rPr>
          <w:rFonts w:cs="Times New Roman"/>
          <w:b/>
          <w:szCs w:val="24"/>
        </w:rPr>
      </w:pPr>
    </w:p>
    <w:p w14:paraId="1FF19135" w14:textId="0114B93C" w:rsidR="002C3B09" w:rsidRPr="000647FD" w:rsidRDefault="000647FD" w:rsidP="002C3B09">
      <w:pPr>
        <w:jc w:val="center"/>
        <w:rPr>
          <w:rFonts w:cs="Times New Roman"/>
          <w:b/>
          <w:szCs w:val="24"/>
        </w:rPr>
      </w:pPr>
      <w:r w:rsidRPr="000647FD">
        <w:rPr>
          <w:rFonts w:cs="Times New Roman"/>
          <w:b/>
          <w:szCs w:val="24"/>
        </w:rPr>
        <w:lastRenderedPageBreak/>
        <w:t>Alphabets Ratio Analysis</w:t>
      </w:r>
    </w:p>
    <w:p w14:paraId="754CD62A" w14:textId="496AC417" w:rsidR="007B5ECB" w:rsidRPr="000647FD" w:rsidRDefault="000647FD" w:rsidP="002C3B09">
      <w:pPr>
        <w:jc w:val="center"/>
        <w:rPr>
          <w:rFonts w:cs="Times New Roman"/>
          <w:b/>
          <w:szCs w:val="24"/>
        </w:rPr>
      </w:pPr>
      <w:r w:rsidRPr="000647FD">
        <w:rPr>
          <w:rFonts w:cs="Times New Roman"/>
          <w:b/>
          <w:szCs w:val="24"/>
        </w:rPr>
        <w:t>Introduction</w:t>
      </w:r>
    </w:p>
    <w:p w14:paraId="1FC1069D" w14:textId="16E5F475" w:rsidR="00F52847" w:rsidRPr="000647FD" w:rsidRDefault="000647FD" w:rsidP="002C3B09">
      <w:pPr>
        <w:rPr>
          <w:rFonts w:cs="Times New Roman"/>
          <w:szCs w:val="24"/>
        </w:rPr>
      </w:pPr>
      <w:r w:rsidRPr="000647FD">
        <w:rPr>
          <w:rFonts w:cs="Times New Roman"/>
          <w:szCs w:val="24"/>
        </w:rPr>
        <w:t>Alphabet Inc. is an American multinational technical holding corporation located in Mountain View, California. It was founded as a result of a Google restructure on October 2, 2015, and became the parent company of Google and several former Google affiliates. For external reporting, Google is separated into two groups: Google Services and Google Cloud. Google Services' most popular products and platforms include Android, Gmail, Google Drive, Chrome, Google Photos, Google Maps, YouTube, Search, and Google Play, which are used by people all over the globe. Docs, Gmail, Meet Calendar, Drive, and other Goog</w:t>
      </w:r>
      <w:r w:rsidR="002C3B09" w:rsidRPr="000647FD">
        <w:rPr>
          <w:rFonts w:cs="Times New Roman"/>
          <w:szCs w:val="24"/>
        </w:rPr>
        <w:t>le Workspace apps are available (SEC, 2021).</w:t>
      </w:r>
      <w:r w:rsidRPr="000647FD">
        <w:rPr>
          <w:rFonts w:cs="Times New Roman"/>
          <w:szCs w:val="24"/>
        </w:rPr>
        <w:t xml:space="preserve"> This study will conduct an accounting ratios analysis for the Alphabet </w:t>
      </w:r>
      <w:proofErr w:type="gramStart"/>
      <w:r w:rsidRPr="000647FD">
        <w:rPr>
          <w:rFonts w:cs="Times New Roman"/>
          <w:szCs w:val="24"/>
        </w:rPr>
        <w:t>corporation</w:t>
      </w:r>
      <w:proofErr w:type="gramEnd"/>
      <w:r w:rsidRPr="000647FD">
        <w:rPr>
          <w:rFonts w:cs="Times New Roman"/>
          <w:szCs w:val="24"/>
        </w:rPr>
        <w:t xml:space="preserve"> over three years, from the fiscal year ended December 31, 2017, to the fiscal year concluded December 31, 2021. The accounting policy and its strengths and weaknesses will be examined, and a summary will be presented.</w:t>
      </w:r>
    </w:p>
    <w:p w14:paraId="4B278A87" w14:textId="77777777" w:rsidR="004B488F" w:rsidRPr="000647FD" w:rsidRDefault="000647FD" w:rsidP="002C3B09">
      <w:pPr>
        <w:rPr>
          <w:rFonts w:eastAsia="Times New Roman" w:cs="Times New Roman"/>
          <w:color w:val="333333"/>
          <w:szCs w:val="24"/>
        </w:rPr>
      </w:pPr>
      <w:r w:rsidRPr="000647FD">
        <w:rPr>
          <w:rFonts w:eastAsia="Times New Roman" w:cs="Times New Roman"/>
          <w:color w:val="333333"/>
          <w:szCs w:val="24"/>
        </w:rPr>
        <w:t>Presentation of the Ratio Analysis</w:t>
      </w:r>
    </w:p>
    <w:p w14:paraId="46FA408C" w14:textId="5AA6A734" w:rsidR="00F52847" w:rsidRPr="000647FD" w:rsidRDefault="000647FD" w:rsidP="002C3B09">
      <w:pPr>
        <w:shd w:val="clear" w:color="auto" w:fill="FFFFFF"/>
        <w:rPr>
          <w:rFonts w:cs="Times New Roman"/>
          <w:color w:val="222222"/>
          <w:szCs w:val="24"/>
          <w:shd w:val="clear" w:color="auto" w:fill="FFFFFF"/>
        </w:rPr>
      </w:pPr>
      <w:r w:rsidRPr="000647FD">
        <w:rPr>
          <w:rFonts w:eastAsia="Times New Roman" w:cs="Times New Roman"/>
          <w:color w:val="333333"/>
          <w:szCs w:val="24"/>
        </w:rPr>
        <w:t>A comparative ratio analysis is an assessment of similarities in accounting records. The analysis is used to assess a variety of concerns with a company, including solvency, efficiency, and competitiveness</w:t>
      </w:r>
      <w:r w:rsidR="002C3B09" w:rsidRPr="000647FD">
        <w:rPr>
          <w:rFonts w:eastAsia="Times New Roman" w:cs="Times New Roman"/>
          <w:color w:val="333333"/>
          <w:szCs w:val="24"/>
        </w:rPr>
        <w:t xml:space="preserve"> (</w:t>
      </w:r>
      <w:r w:rsidR="002C3B09" w:rsidRPr="000647FD">
        <w:rPr>
          <w:rFonts w:cs="Times New Roman"/>
          <w:color w:val="222222"/>
          <w:szCs w:val="24"/>
          <w:shd w:val="clear" w:color="auto" w:fill="FFFFFF"/>
        </w:rPr>
        <w:t>Linares-</w:t>
      </w:r>
      <w:proofErr w:type="spellStart"/>
      <w:r w:rsidR="002C3B09" w:rsidRPr="000647FD">
        <w:rPr>
          <w:rFonts w:cs="Times New Roman"/>
          <w:color w:val="222222"/>
          <w:szCs w:val="24"/>
          <w:shd w:val="clear" w:color="auto" w:fill="FFFFFF"/>
        </w:rPr>
        <w:t>Mustarós</w:t>
      </w:r>
      <w:proofErr w:type="spellEnd"/>
      <w:r w:rsidR="002C3B09" w:rsidRPr="000647FD">
        <w:rPr>
          <w:rFonts w:cs="Times New Roman"/>
          <w:color w:val="222222"/>
          <w:szCs w:val="24"/>
          <w:shd w:val="clear" w:color="auto" w:fill="FFFFFF"/>
        </w:rPr>
        <w:t xml:space="preserve"> et al., 2018)</w:t>
      </w:r>
      <w:r w:rsidRPr="000647FD">
        <w:rPr>
          <w:rFonts w:eastAsia="Times New Roman" w:cs="Times New Roman"/>
          <w:color w:val="333333"/>
          <w:szCs w:val="24"/>
        </w:rPr>
        <w:t xml:space="preserve">. Because accounting information is the basis of knowledge on a company, this sort of analysis is precious to analysts outside of a firm. Business executives, who have greater access to more precise organizational context about business, find ratio analysis less beneficial. </w:t>
      </w:r>
      <w:r w:rsidR="00DA57D5" w:rsidRPr="000647FD">
        <w:rPr>
          <w:rFonts w:eastAsia="Times New Roman" w:cs="Times New Roman"/>
          <w:color w:val="333333"/>
          <w:szCs w:val="24"/>
        </w:rPr>
        <w:t xml:space="preserve">Ratio analysis is an effect in two ways: </w:t>
      </w:r>
    </w:p>
    <w:p w14:paraId="098B1D18" w14:textId="478B3544" w:rsidR="00DA57D5" w:rsidRPr="000647FD" w:rsidRDefault="000647FD" w:rsidP="002C3B09">
      <w:pPr>
        <w:pStyle w:val="ListParagraph"/>
        <w:numPr>
          <w:ilvl w:val="0"/>
          <w:numId w:val="2"/>
        </w:numPr>
        <w:shd w:val="clear" w:color="auto" w:fill="FFFFFF"/>
        <w:rPr>
          <w:rFonts w:cs="Times New Roman"/>
          <w:color w:val="222222"/>
          <w:szCs w:val="24"/>
          <w:shd w:val="clear" w:color="auto" w:fill="FFFFFF"/>
        </w:rPr>
      </w:pPr>
      <w:r w:rsidRPr="000647FD">
        <w:rPr>
          <w:rFonts w:eastAsia="Times New Roman" w:cs="Times New Roman"/>
          <w:color w:val="333333"/>
          <w:szCs w:val="24"/>
        </w:rPr>
        <w:t>Periodic analysis: Calculate every ratio across several fiscal years to determine if the resulting data shows a pattern</w:t>
      </w:r>
      <w:r w:rsidR="002C3B09" w:rsidRPr="000647FD">
        <w:rPr>
          <w:rFonts w:eastAsia="Times New Roman" w:cs="Times New Roman"/>
          <w:color w:val="333333"/>
          <w:szCs w:val="24"/>
        </w:rPr>
        <w:t xml:space="preserve"> (</w:t>
      </w:r>
      <w:r w:rsidR="002C3B09" w:rsidRPr="000647FD">
        <w:rPr>
          <w:rFonts w:cs="Times New Roman"/>
          <w:color w:val="222222"/>
          <w:szCs w:val="24"/>
          <w:shd w:val="clear" w:color="auto" w:fill="FFFFFF"/>
        </w:rPr>
        <w:t>Linares-</w:t>
      </w:r>
      <w:proofErr w:type="spellStart"/>
      <w:r w:rsidR="002C3B09" w:rsidRPr="000647FD">
        <w:rPr>
          <w:rFonts w:cs="Times New Roman"/>
          <w:color w:val="222222"/>
          <w:szCs w:val="24"/>
          <w:shd w:val="clear" w:color="auto" w:fill="FFFFFF"/>
        </w:rPr>
        <w:t>Mustarós</w:t>
      </w:r>
      <w:proofErr w:type="spellEnd"/>
      <w:r w:rsidR="002C3B09" w:rsidRPr="000647FD">
        <w:rPr>
          <w:rFonts w:cs="Times New Roman"/>
          <w:color w:val="222222"/>
          <w:szCs w:val="24"/>
          <w:shd w:val="clear" w:color="auto" w:fill="FFFFFF"/>
        </w:rPr>
        <w:t xml:space="preserve"> et al., 2018)</w:t>
      </w:r>
      <w:r w:rsidRPr="000647FD">
        <w:rPr>
          <w:rFonts w:eastAsia="Times New Roman" w:cs="Times New Roman"/>
          <w:color w:val="333333"/>
          <w:szCs w:val="24"/>
        </w:rPr>
        <w:t xml:space="preserve">. When percentages are analyzed for a single time, the design might reveal financial </w:t>
      </w:r>
      <w:r w:rsidRPr="000647FD">
        <w:rPr>
          <w:rFonts w:eastAsia="Times New Roman" w:cs="Times New Roman"/>
          <w:color w:val="333333"/>
          <w:szCs w:val="24"/>
        </w:rPr>
        <w:lastRenderedPageBreak/>
        <w:t xml:space="preserve">concerns that may go undetected. Forecasts may also be established on the future behavior of ratios. </w:t>
      </w:r>
    </w:p>
    <w:p w14:paraId="38E7DA37" w14:textId="77777777" w:rsidR="00DA57D5" w:rsidRPr="000647FD" w:rsidRDefault="000647FD" w:rsidP="002C3B09">
      <w:pPr>
        <w:pStyle w:val="ListParagraph"/>
        <w:numPr>
          <w:ilvl w:val="0"/>
          <w:numId w:val="2"/>
        </w:numPr>
        <w:rPr>
          <w:rFonts w:eastAsia="Times New Roman" w:cs="Times New Roman"/>
          <w:color w:val="333333"/>
          <w:szCs w:val="24"/>
        </w:rPr>
      </w:pPr>
      <w:r w:rsidRPr="000647FD">
        <w:rPr>
          <w:rFonts w:eastAsia="Times New Roman" w:cs="Times New Roman"/>
          <w:color w:val="333333"/>
          <w:szCs w:val="24"/>
        </w:rPr>
        <w:t>A comparison of industries. Generate similar ratios for rivals in the same sector and make comparisons across the whole of the firms under consideration. Because these firms are expected to have comparable capital expenditure and ownership structures, the ratio results of the analysis must be similar. If otherwise, this may suggest a problem or, conversely, a company's capacity to generate earnings significantly greater than just the industry average. In sector analysis, the industrial comparability technique is used to discover which enterprises in a given industry have the highest or lowest value.</w:t>
      </w:r>
    </w:p>
    <w:p w14:paraId="31AB482C" w14:textId="77777777" w:rsidR="00DA57D5" w:rsidRPr="000647FD" w:rsidRDefault="000647FD" w:rsidP="002C3B09">
      <w:pPr>
        <w:ind w:left="1080" w:firstLine="0"/>
        <w:rPr>
          <w:rFonts w:eastAsia="Times New Roman" w:cs="Times New Roman"/>
          <w:color w:val="333333"/>
          <w:szCs w:val="24"/>
        </w:rPr>
      </w:pPr>
      <w:r w:rsidRPr="000647FD">
        <w:rPr>
          <w:rFonts w:eastAsia="Times New Roman" w:cs="Times New Roman"/>
          <w:color w:val="333333"/>
          <w:szCs w:val="24"/>
        </w:rPr>
        <w:t>This section is going to present a systematic ratio analysis for the Alphabet Company:</w:t>
      </w:r>
    </w:p>
    <w:p w14:paraId="12FC91CF" w14:textId="77777777" w:rsidR="00F52847" w:rsidRPr="000647FD" w:rsidRDefault="000647FD" w:rsidP="002C3B09">
      <w:pPr>
        <w:rPr>
          <w:rFonts w:eastAsia="Times New Roman" w:cs="Times New Roman"/>
          <w:color w:val="333333"/>
          <w:szCs w:val="24"/>
        </w:rPr>
      </w:pPr>
      <w:r w:rsidRPr="000647FD">
        <w:rPr>
          <w:rFonts w:eastAsia="Times New Roman" w:cs="Times New Roman"/>
          <w:color w:val="333333"/>
          <w:szCs w:val="24"/>
        </w:rPr>
        <w:t>Profitability Ratios</w:t>
      </w:r>
    </w:p>
    <w:p w14:paraId="7E727329" w14:textId="7C6110DE" w:rsidR="00F52847" w:rsidRPr="000647FD" w:rsidRDefault="000647FD" w:rsidP="002C3B09">
      <w:pPr>
        <w:shd w:val="clear" w:color="auto" w:fill="FFFFFF"/>
        <w:rPr>
          <w:rFonts w:cs="Times New Roman"/>
          <w:color w:val="222222"/>
          <w:szCs w:val="24"/>
          <w:shd w:val="clear" w:color="auto" w:fill="FFFFFF"/>
        </w:rPr>
      </w:pPr>
      <w:r w:rsidRPr="000647FD">
        <w:rPr>
          <w:rFonts w:eastAsia="Times New Roman" w:cs="Times New Roman"/>
          <w:color w:val="333333"/>
          <w:szCs w:val="24"/>
        </w:rPr>
        <w:t>Profitability ratios assess the income statement accounts and segments to illustrate how profitable a company's activities are. A return on the investment in inventories and other assets is the subject of profitability ratios</w:t>
      </w:r>
      <w:r w:rsidR="002C3B09" w:rsidRPr="000647FD">
        <w:rPr>
          <w:rFonts w:eastAsia="Times New Roman" w:cs="Times New Roman"/>
          <w:color w:val="333333"/>
          <w:szCs w:val="24"/>
        </w:rPr>
        <w:t xml:space="preserve"> (</w:t>
      </w:r>
      <w:r w:rsidR="002C3B09" w:rsidRPr="000647FD">
        <w:rPr>
          <w:rFonts w:cs="Times New Roman"/>
          <w:color w:val="222222"/>
          <w:szCs w:val="24"/>
          <w:shd w:val="clear" w:color="auto" w:fill="FFFFFF"/>
        </w:rPr>
        <w:t>Linares-</w:t>
      </w:r>
      <w:proofErr w:type="spellStart"/>
      <w:r w:rsidR="002C3B09" w:rsidRPr="000647FD">
        <w:rPr>
          <w:rFonts w:cs="Times New Roman"/>
          <w:color w:val="222222"/>
          <w:szCs w:val="24"/>
          <w:shd w:val="clear" w:color="auto" w:fill="FFFFFF"/>
        </w:rPr>
        <w:t>Mustarós</w:t>
      </w:r>
      <w:proofErr w:type="spellEnd"/>
      <w:r w:rsidR="002C3B09" w:rsidRPr="000647FD">
        <w:rPr>
          <w:rFonts w:cs="Times New Roman"/>
          <w:color w:val="222222"/>
          <w:szCs w:val="24"/>
          <w:shd w:val="clear" w:color="auto" w:fill="FFFFFF"/>
        </w:rPr>
        <w:t xml:space="preserve"> et al., 2018)</w:t>
      </w:r>
      <w:r w:rsidRPr="000647FD">
        <w:rPr>
          <w:rFonts w:eastAsia="Times New Roman" w:cs="Times New Roman"/>
          <w:color w:val="333333"/>
          <w:szCs w:val="24"/>
        </w:rPr>
        <w:t>. These numbers essentially demonstrate how profitable a company's operations may be. The financial statements can use these ratios to assess a firm's return on investment based on its relative number of resources and assets. Table 1 demonstrates the various profitability ratios for the Al</w:t>
      </w:r>
      <w:r w:rsidR="005D644B" w:rsidRPr="000647FD">
        <w:rPr>
          <w:rFonts w:eastAsia="Times New Roman" w:cs="Times New Roman"/>
          <w:color w:val="333333"/>
          <w:szCs w:val="24"/>
        </w:rPr>
        <w:t>phabet company for four year</w:t>
      </w:r>
      <w:r w:rsidRPr="000647FD">
        <w:rPr>
          <w:rFonts w:eastAsia="Times New Roman" w:cs="Times New Roman"/>
          <w:color w:val="333333"/>
          <w:szCs w:val="24"/>
        </w:rPr>
        <w:t xml:space="preserve">s of December 31, </w:t>
      </w:r>
      <w:proofErr w:type="gramStart"/>
      <w:r w:rsidRPr="000647FD">
        <w:rPr>
          <w:rFonts w:eastAsia="Times New Roman" w:cs="Times New Roman"/>
          <w:color w:val="333333"/>
          <w:szCs w:val="24"/>
        </w:rPr>
        <w:t>2020.:</w:t>
      </w:r>
      <w:proofErr w:type="gramEnd"/>
      <w:r w:rsidRPr="000647FD">
        <w:rPr>
          <w:rFonts w:eastAsia="Times New Roman" w:cs="Times New Roman"/>
          <w:color w:val="333333"/>
          <w:szCs w:val="24"/>
        </w:rPr>
        <w:fldChar w:fldCharType="begin"/>
      </w:r>
      <w:r w:rsidRPr="000647FD">
        <w:rPr>
          <w:rFonts w:eastAsia="Times New Roman" w:cs="Times New Roman"/>
          <w:color w:val="333333"/>
          <w:szCs w:val="24"/>
        </w:rPr>
        <w:instrText xml:space="preserve"> LINK Excel.SheetMacroEnabled.12 "https://d.docs.live.net/06dfa6a4fe8f9f34/Desktop/Njenga and Joy/Financial Ratio Analysis Model 062716 - Copy.xlsm" "ratios!R5C1:R11C5" \a \f 5 \h  \* MERGEFORMAT </w:instrText>
      </w:r>
      <w:r w:rsidRPr="000647FD">
        <w:rPr>
          <w:rFonts w:eastAsia="Times New Roman" w:cs="Times New Roman"/>
          <w:color w:val="333333"/>
          <w:szCs w:val="24"/>
        </w:rPr>
        <w:fldChar w:fldCharType="separate"/>
      </w:r>
    </w:p>
    <w:tbl>
      <w:tblPr>
        <w:tblStyle w:val="TableGrid"/>
        <w:tblW w:w="9918" w:type="dxa"/>
        <w:tblLook w:val="04A0" w:firstRow="1" w:lastRow="0" w:firstColumn="1" w:lastColumn="0" w:noHBand="0" w:noVBand="1"/>
      </w:tblPr>
      <w:tblGrid>
        <w:gridCol w:w="2767"/>
        <w:gridCol w:w="2030"/>
        <w:gridCol w:w="2030"/>
        <w:gridCol w:w="2030"/>
        <w:gridCol w:w="2030"/>
      </w:tblGrid>
      <w:tr w:rsidR="00976646" w:rsidRPr="000647FD" w14:paraId="6704CDBA" w14:textId="77777777" w:rsidTr="00F52847">
        <w:trPr>
          <w:trHeight w:val="255"/>
        </w:trPr>
        <w:tc>
          <w:tcPr>
            <w:tcW w:w="2767" w:type="dxa"/>
            <w:noWrap/>
            <w:hideMark/>
          </w:tcPr>
          <w:p w14:paraId="07B8D83F" w14:textId="77777777" w:rsidR="00F52847" w:rsidRPr="000647FD" w:rsidRDefault="00F52847" w:rsidP="002C3B09">
            <w:pPr>
              <w:spacing w:line="480" w:lineRule="auto"/>
              <w:rPr>
                <w:rFonts w:eastAsia="Times New Roman" w:cs="Times New Roman"/>
                <w:color w:val="333333"/>
                <w:szCs w:val="24"/>
              </w:rPr>
            </w:pPr>
          </w:p>
        </w:tc>
        <w:tc>
          <w:tcPr>
            <w:tcW w:w="4060" w:type="dxa"/>
            <w:gridSpan w:val="2"/>
            <w:noWrap/>
            <w:hideMark/>
          </w:tcPr>
          <w:p w14:paraId="594C8F2D" w14:textId="77777777" w:rsidR="00F52847" w:rsidRPr="000647FD" w:rsidRDefault="000647FD" w:rsidP="002C3B09">
            <w:pPr>
              <w:spacing w:line="480" w:lineRule="auto"/>
              <w:rPr>
                <w:rFonts w:eastAsia="Times New Roman" w:cs="Times New Roman"/>
                <w:b/>
                <w:bCs/>
                <w:color w:val="333333"/>
                <w:szCs w:val="24"/>
              </w:rPr>
            </w:pPr>
            <w:r w:rsidRPr="000647FD">
              <w:rPr>
                <w:rFonts w:eastAsia="Times New Roman" w:cs="Times New Roman"/>
                <w:b/>
                <w:bCs/>
                <w:color w:val="333333"/>
                <w:szCs w:val="24"/>
              </w:rPr>
              <w:t>Most Recent Year</w:t>
            </w:r>
          </w:p>
        </w:tc>
        <w:tc>
          <w:tcPr>
            <w:tcW w:w="2030" w:type="dxa"/>
            <w:noWrap/>
            <w:hideMark/>
          </w:tcPr>
          <w:p w14:paraId="691D8437" w14:textId="77777777" w:rsidR="00F52847" w:rsidRPr="000647FD" w:rsidRDefault="000647FD" w:rsidP="002C3B09">
            <w:pPr>
              <w:spacing w:line="480" w:lineRule="auto"/>
              <w:rPr>
                <w:rFonts w:eastAsia="Times New Roman" w:cs="Times New Roman"/>
                <w:color w:val="333333"/>
                <w:szCs w:val="24"/>
              </w:rPr>
            </w:pPr>
            <w:r w:rsidRPr="000647FD">
              <w:rPr>
                <w:rFonts w:eastAsia="Times New Roman" w:cs="Times New Roman"/>
                <w:color w:val="333333"/>
                <w:szCs w:val="24"/>
              </w:rPr>
              <w:t> </w:t>
            </w:r>
          </w:p>
        </w:tc>
        <w:tc>
          <w:tcPr>
            <w:tcW w:w="1061" w:type="dxa"/>
            <w:noWrap/>
            <w:hideMark/>
          </w:tcPr>
          <w:p w14:paraId="2C662E23" w14:textId="77777777" w:rsidR="00F52847" w:rsidRPr="000647FD" w:rsidRDefault="000647FD" w:rsidP="002C3B09">
            <w:pPr>
              <w:spacing w:line="480" w:lineRule="auto"/>
              <w:rPr>
                <w:rFonts w:eastAsia="Times New Roman" w:cs="Times New Roman"/>
                <w:b/>
                <w:bCs/>
                <w:color w:val="333333"/>
                <w:szCs w:val="24"/>
              </w:rPr>
            </w:pPr>
            <w:r w:rsidRPr="000647FD">
              <w:rPr>
                <w:rFonts w:eastAsia="Times New Roman" w:cs="Times New Roman"/>
                <w:b/>
                <w:bCs/>
                <w:color w:val="333333"/>
                <w:szCs w:val="24"/>
              </w:rPr>
              <w:t>Oldest Year</w:t>
            </w:r>
          </w:p>
        </w:tc>
      </w:tr>
      <w:tr w:rsidR="00976646" w:rsidRPr="000647FD" w14:paraId="5100526A" w14:textId="77777777" w:rsidTr="00F52847">
        <w:trPr>
          <w:trHeight w:val="255"/>
        </w:trPr>
        <w:tc>
          <w:tcPr>
            <w:tcW w:w="2767" w:type="dxa"/>
            <w:noWrap/>
            <w:hideMark/>
          </w:tcPr>
          <w:p w14:paraId="3E5550AE" w14:textId="77777777" w:rsidR="00F52847" w:rsidRPr="000647FD" w:rsidRDefault="000647FD" w:rsidP="002C3B09">
            <w:pPr>
              <w:spacing w:line="480" w:lineRule="auto"/>
              <w:rPr>
                <w:rFonts w:eastAsia="Times New Roman" w:cs="Times New Roman"/>
                <w:b/>
                <w:bCs/>
                <w:color w:val="333333"/>
                <w:szCs w:val="24"/>
              </w:rPr>
            </w:pPr>
            <w:r w:rsidRPr="000647FD">
              <w:rPr>
                <w:rFonts w:eastAsia="Times New Roman" w:cs="Times New Roman"/>
                <w:b/>
                <w:bCs/>
                <w:color w:val="333333"/>
                <w:szCs w:val="24"/>
              </w:rPr>
              <w:t>Profitability Ratios</w:t>
            </w:r>
          </w:p>
        </w:tc>
        <w:tc>
          <w:tcPr>
            <w:tcW w:w="2030" w:type="dxa"/>
            <w:hideMark/>
          </w:tcPr>
          <w:p w14:paraId="6A050391" w14:textId="77777777" w:rsidR="00F52847" w:rsidRPr="000647FD" w:rsidRDefault="000647FD" w:rsidP="002C3B09">
            <w:pPr>
              <w:spacing w:line="480" w:lineRule="auto"/>
              <w:rPr>
                <w:rFonts w:eastAsia="Times New Roman" w:cs="Times New Roman"/>
                <w:b/>
                <w:bCs/>
                <w:color w:val="333333"/>
                <w:szCs w:val="24"/>
              </w:rPr>
            </w:pPr>
            <w:r w:rsidRPr="000647FD">
              <w:rPr>
                <w:rFonts w:eastAsia="Times New Roman" w:cs="Times New Roman"/>
                <w:b/>
                <w:bCs/>
                <w:color w:val="333333"/>
                <w:szCs w:val="24"/>
              </w:rPr>
              <w:t>31/12/2020</w:t>
            </w:r>
          </w:p>
        </w:tc>
        <w:tc>
          <w:tcPr>
            <w:tcW w:w="2030" w:type="dxa"/>
            <w:hideMark/>
          </w:tcPr>
          <w:p w14:paraId="5D66C224" w14:textId="77777777" w:rsidR="00F52847" w:rsidRPr="000647FD" w:rsidRDefault="000647FD" w:rsidP="002C3B09">
            <w:pPr>
              <w:spacing w:line="480" w:lineRule="auto"/>
              <w:rPr>
                <w:rFonts w:eastAsia="Times New Roman" w:cs="Times New Roman"/>
                <w:b/>
                <w:bCs/>
                <w:color w:val="333333"/>
                <w:szCs w:val="24"/>
              </w:rPr>
            </w:pPr>
            <w:r w:rsidRPr="000647FD">
              <w:rPr>
                <w:rFonts w:eastAsia="Times New Roman" w:cs="Times New Roman"/>
                <w:b/>
                <w:bCs/>
                <w:color w:val="333333"/>
                <w:szCs w:val="24"/>
              </w:rPr>
              <w:t>31/12/2019</w:t>
            </w:r>
          </w:p>
        </w:tc>
        <w:tc>
          <w:tcPr>
            <w:tcW w:w="2030" w:type="dxa"/>
            <w:hideMark/>
          </w:tcPr>
          <w:p w14:paraId="4A32D191" w14:textId="77777777" w:rsidR="00F52847" w:rsidRPr="000647FD" w:rsidRDefault="000647FD" w:rsidP="002C3B09">
            <w:pPr>
              <w:spacing w:line="480" w:lineRule="auto"/>
              <w:rPr>
                <w:rFonts w:eastAsia="Times New Roman" w:cs="Times New Roman"/>
                <w:b/>
                <w:bCs/>
                <w:color w:val="333333"/>
                <w:szCs w:val="24"/>
              </w:rPr>
            </w:pPr>
            <w:r w:rsidRPr="000647FD">
              <w:rPr>
                <w:rFonts w:eastAsia="Times New Roman" w:cs="Times New Roman"/>
                <w:b/>
                <w:bCs/>
                <w:color w:val="333333"/>
                <w:szCs w:val="24"/>
              </w:rPr>
              <w:t>31/12/2018</w:t>
            </w:r>
          </w:p>
        </w:tc>
        <w:tc>
          <w:tcPr>
            <w:tcW w:w="1061" w:type="dxa"/>
            <w:hideMark/>
          </w:tcPr>
          <w:p w14:paraId="1A9E967F" w14:textId="77777777" w:rsidR="00F52847" w:rsidRPr="000647FD" w:rsidRDefault="000647FD" w:rsidP="002C3B09">
            <w:pPr>
              <w:spacing w:line="480" w:lineRule="auto"/>
              <w:rPr>
                <w:rFonts w:eastAsia="Times New Roman" w:cs="Times New Roman"/>
                <w:b/>
                <w:bCs/>
                <w:color w:val="333333"/>
                <w:szCs w:val="24"/>
              </w:rPr>
            </w:pPr>
            <w:r w:rsidRPr="000647FD">
              <w:rPr>
                <w:rFonts w:eastAsia="Times New Roman" w:cs="Times New Roman"/>
                <w:b/>
                <w:bCs/>
                <w:color w:val="333333"/>
                <w:szCs w:val="24"/>
              </w:rPr>
              <w:t>31/12/2017</w:t>
            </w:r>
          </w:p>
        </w:tc>
      </w:tr>
      <w:tr w:rsidR="00976646" w:rsidRPr="000647FD" w14:paraId="720DABB3" w14:textId="77777777" w:rsidTr="00F52847">
        <w:trPr>
          <w:trHeight w:val="255"/>
        </w:trPr>
        <w:tc>
          <w:tcPr>
            <w:tcW w:w="2767" w:type="dxa"/>
            <w:noWrap/>
            <w:hideMark/>
          </w:tcPr>
          <w:p w14:paraId="146682E7" w14:textId="77777777" w:rsidR="00F52847" w:rsidRPr="000647FD" w:rsidRDefault="000647FD" w:rsidP="002C3B09">
            <w:pPr>
              <w:spacing w:line="480" w:lineRule="auto"/>
              <w:ind w:firstLine="0"/>
              <w:rPr>
                <w:rFonts w:eastAsia="Times New Roman" w:cs="Times New Roman"/>
                <w:color w:val="333333"/>
                <w:szCs w:val="24"/>
              </w:rPr>
            </w:pPr>
            <w:r w:rsidRPr="000647FD">
              <w:rPr>
                <w:rFonts w:eastAsia="Times New Roman" w:cs="Times New Roman"/>
                <w:color w:val="333333"/>
                <w:szCs w:val="24"/>
              </w:rPr>
              <w:lastRenderedPageBreak/>
              <w:t>ROA % (Net)</w:t>
            </w:r>
          </w:p>
        </w:tc>
        <w:tc>
          <w:tcPr>
            <w:tcW w:w="2030" w:type="dxa"/>
            <w:noWrap/>
            <w:hideMark/>
          </w:tcPr>
          <w:p w14:paraId="3BB89BF4" w14:textId="77777777" w:rsidR="00F52847" w:rsidRPr="000647FD" w:rsidRDefault="000647FD" w:rsidP="002C3B09">
            <w:pPr>
              <w:spacing w:line="480" w:lineRule="auto"/>
              <w:rPr>
                <w:rFonts w:eastAsia="Times New Roman" w:cs="Times New Roman"/>
                <w:color w:val="333333"/>
                <w:szCs w:val="24"/>
              </w:rPr>
            </w:pPr>
            <w:r w:rsidRPr="000647FD">
              <w:rPr>
                <w:rFonts w:eastAsia="Times New Roman" w:cs="Times New Roman"/>
                <w:color w:val="333333"/>
                <w:szCs w:val="24"/>
              </w:rPr>
              <w:t>12.6</w:t>
            </w:r>
          </w:p>
        </w:tc>
        <w:tc>
          <w:tcPr>
            <w:tcW w:w="2030" w:type="dxa"/>
            <w:noWrap/>
            <w:hideMark/>
          </w:tcPr>
          <w:p w14:paraId="3443B6C9" w14:textId="77777777" w:rsidR="00F52847" w:rsidRPr="000647FD" w:rsidRDefault="000647FD" w:rsidP="002C3B09">
            <w:pPr>
              <w:spacing w:line="480" w:lineRule="auto"/>
              <w:rPr>
                <w:rFonts w:eastAsia="Times New Roman" w:cs="Times New Roman"/>
                <w:color w:val="333333"/>
                <w:szCs w:val="24"/>
              </w:rPr>
            </w:pPr>
            <w:r w:rsidRPr="000647FD">
              <w:rPr>
                <w:rFonts w:eastAsia="Times New Roman" w:cs="Times New Roman"/>
                <w:color w:val="333333"/>
                <w:szCs w:val="24"/>
              </w:rPr>
              <w:t>12.45</w:t>
            </w:r>
          </w:p>
        </w:tc>
        <w:tc>
          <w:tcPr>
            <w:tcW w:w="2030" w:type="dxa"/>
            <w:noWrap/>
            <w:hideMark/>
          </w:tcPr>
          <w:p w14:paraId="24C7FA03" w14:textId="77777777" w:rsidR="00F52847" w:rsidRPr="000647FD" w:rsidRDefault="000647FD" w:rsidP="002C3B09">
            <w:pPr>
              <w:spacing w:line="480" w:lineRule="auto"/>
              <w:rPr>
                <w:rFonts w:eastAsia="Times New Roman" w:cs="Times New Roman"/>
                <w:color w:val="333333"/>
                <w:szCs w:val="24"/>
              </w:rPr>
            </w:pPr>
            <w:r w:rsidRPr="000647FD">
              <w:rPr>
                <w:rFonts w:eastAsia="Times New Roman" w:cs="Times New Roman"/>
                <w:color w:val="333333"/>
                <w:szCs w:val="24"/>
              </w:rPr>
              <w:t>13.2</w:t>
            </w:r>
          </w:p>
        </w:tc>
        <w:tc>
          <w:tcPr>
            <w:tcW w:w="1061" w:type="dxa"/>
            <w:noWrap/>
            <w:hideMark/>
          </w:tcPr>
          <w:p w14:paraId="26CF1963" w14:textId="77777777" w:rsidR="00F52847" w:rsidRPr="000647FD" w:rsidRDefault="000647FD" w:rsidP="002C3B09">
            <w:pPr>
              <w:spacing w:line="480" w:lineRule="auto"/>
              <w:rPr>
                <w:rFonts w:eastAsia="Times New Roman" w:cs="Times New Roman"/>
                <w:color w:val="333333"/>
                <w:szCs w:val="24"/>
              </w:rPr>
            </w:pPr>
            <w:r w:rsidRPr="000647FD">
              <w:rPr>
                <w:rFonts w:eastAsia="Times New Roman" w:cs="Times New Roman"/>
                <w:color w:val="333333"/>
                <w:szCs w:val="24"/>
              </w:rPr>
              <w:t>13.65</w:t>
            </w:r>
          </w:p>
        </w:tc>
      </w:tr>
      <w:tr w:rsidR="00976646" w:rsidRPr="000647FD" w14:paraId="5C9203FD" w14:textId="77777777" w:rsidTr="00F52847">
        <w:trPr>
          <w:trHeight w:val="255"/>
        </w:trPr>
        <w:tc>
          <w:tcPr>
            <w:tcW w:w="2767" w:type="dxa"/>
            <w:noWrap/>
            <w:hideMark/>
          </w:tcPr>
          <w:p w14:paraId="1180EFD6" w14:textId="77777777" w:rsidR="00F52847" w:rsidRPr="000647FD" w:rsidRDefault="000647FD" w:rsidP="002C3B09">
            <w:pPr>
              <w:spacing w:line="480" w:lineRule="auto"/>
              <w:ind w:firstLine="0"/>
              <w:rPr>
                <w:rFonts w:eastAsia="Times New Roman" w:cs="Times New Roman"/>
                <w:color w:val="333333"/>
                <w:szCs w:val="24"/>
              </w:rPr>
            </w:pPr>
            <w:r w:rsidRPr="000647FD">
              <w:rPr>
                <w:rFonts w:eastAsia="Times New Roman" w:cs="Times New Roman"/>
                <w:color w:val="333333"/>
                <w:szCs w:val="24"/>
              </w:rPr>
              <w:t>ROE % (Net)</w:t>
            </w:r>
          </w:p>
        </w:tc>
        <w:tc>
          <w:tcPr>
            <w:tcW w:w="2030" w:type="dxa"/>
            <w:noWrap/>
            <w:hideMark/>
          </w:tcPr>
          <w:p w14:paraId="1A7D9752" w14:textId="77777777" w:rsidR="00F52847" w:rsidRPr="000647FD" w:rsidRDefault="000647FD" w:rsidP="002C3B09">
            <w:pPr>
              <w:spacing w:line="480" w:lineRule="auto"/>
              <w:rPr>
                <w:rFonts w:eastAsia="Times New Roman" w:cs="Times New Roman"/>
                <w:color w:val="333333"/>
                <w:szCs w:val="24"/>
              </w:rPr>
            </w:pPr>
            <w:r w:rsidRPr="000647FD">
              <w:rPr>
                <w:rFonts w:eastAsia="Times New Roman" w:cs="Times New Roman"/>
                <w:color w:val="333333"/>
                <w:szCs w:val="24"/>
              </w:rPr>
              <w:t>18.09</w:t>
            </w:r>
          </w:p>
        </w:tc>
        <w:tc>
          <w:tcPr>
            <w:tcW w:w="2030" w:type="dxa"/>
            <w:noWrap/>
            <w:hideMark/>
          </w:tcPr>
          <w:p w14:paraId="5F22EF91" w14:textId="77777777" w:rsidR="00F52847" w:rsidRPr="000647FD" w:rsidRDefault="000647FD" w:rsidP="002C3B09">
            <w:pPr>
              <w:spacing w:line="480" w:lineRule="auto"/>
              <w:rPr>
                <w:rFonts w:eastAsia="Times New Roman" w:cs="Times New Roman"/>
                <w:color w:val="333333"/>
                <w:szCs w:val="24"/>
              </w:rPr>
            </w:pPr>
            <w:r w:rsidRPr="000647FD">
              <w:rPr>
                <w:rFonts w:eastAsia="Times New Roman" w:cs="Times New Roman"/>
                <w:color w:val="333333"/>
                <w:szCs w:val="24"/>
              </w:rPr>
              <w:t>17.05</w:t>
            </w:r>
          </w:p>
        </w:tc>
        <w:tc>
          <w:tcPr>
            <w:tcW w:w="2030" w:type="dxa"/>
            <w:noWrap/>
            <w:hideMark/>
          </w:tcPr>
          <w:p w14:paraId="5A4D7227" w14:textId="77777777" w:rsidR="00F52847" w:rsidRPr="000647FD" w:rsidRDefault="000647FD" w:rsidP="002C3B09">
            <w:pPr>
              <w:spacing w:line="480" w:lineRule="auto"/>
              <w:rPr>
                <w:rFonts w:eastAsia="Times New Roman" w:cs="Times New Roman"/>
                <w:color w:val="333333"/>
                <w:szCs w:val="24"/>
              </w:rPr>
            </w:pPr>
            <w:r w:rsidRPr="000647FD">
              <w:rPr>
                <w:rFonts w:eastAsia="Times New Roman" w:cs="Times New Roman"/>
                <w:color w:val="333333"/>
                <w:szCs w:val="24"/>
              </w:rPr>
              <w:t>17.3</w:t>
            </w:r>
          </w:p>
        </w:tc>
        <w:tc>
          <w:tcPr>
            <w:tcW w:w="1061" w:type="dxa"/>
            <w:noWrap/>
            <w:hideMark/>
          </w:tcPr>
          <w:p w14:paraId="68213242" w14:textId="77777777" w:rsidR="00F52847" w:rsidRPr="000647FD" w:rsidRDefault="000647FD" w:rsidP="002C3B09">
            <w:pPr>
              <w:spacing w:line="480" w:lineRule="auto"/>
              <w:rPr>
                <w:rFonts w:eastAsia="Times New Roman" w:cs="Times New Roman"/>
                <w:color w:val="333333"/>
                <w:szCs w:val="24"/>
              </w:rPr>
            </w:pPr>
            <w:r w:rsidRPr="000647FD">
              <w:rPr>
                <w:rFonts w:eastAsia="Times New Roman" w:cs="Times New Roman"/>
                <w:color w:val="333333"/>
                <w:szCs w:val="24"/>
              </w:rPr>
              <w:t>17.15</w:t>
            </w:r>
          </w:p>
        </w:tc>
      </w:tr>
      <w:tr w:rsidR="00976646" w:rsidRPr="000647FD" w14:paraId="047BB5BC" w14:textId="77777777" w:rsidTr="00F52847">
        <w:trPr>
          <w:trHeight w:val="255"/>
        </w:trPr>
        <w:tc>
          <w:tcPr>
            <w:tcW w:w="2767" w:type="dxa"/>
            <w:noWrap/>
            <w:hideMark/>
          </w:tcPr>
          <w:p w14:paraId="68AFDDF8" w14:textId="77777777" w:rsidR="00F52847" w:rsidRPr="000647FD" w:rsidRDefault="000647FD" w:rsidP="002C3B09">
            <w:pPr>
              <w:spacing w:line="480" w:lineRule="auto"/>
              <w:ind w:firstLine="0"/>
              <w:rPr>
                <w:rFonts w:eastAsia="Times New Roman" w:cs="Times New Roman"/>
                <w:color w:val="333333"/>
                <w:szCs w:val="24"/>
              </w:rPr>
            </w:pPr>
            <w:r w:rsidRPr="000647FD">
              <w:rPr>
                <w:rFonts w:eastAsia="Times New Roman" w:cs="Times New Roman"/>
                <w:color w:val="333333"/>
                <w:szCs w:val="24"/>
              </w:rPr>
              <w:t>ROI % (Operating)</w:t>
            </w:r>
          </w:p>
        </w:tc>
        <w:tc>
          <w:tcPr>
            <w:tcW w:w="2030" w:type="dxa"/>
            <w:noWrap/>
            <w:hideMark/>
          </w:tcPr>
          <w:p w14:paraId="3DE363DC" w14:textId="77777777" w:rsidR="00F52847" w:rsidRPr="000647FD" w:rsidRDefault="000647FD" w:rsidP="002C3B09">
            <w:pPr>
              <w:spacing w:line="480" w:lineRule="auto"/>
              <w:rPr>
                <w:rFonts w:eastAsia="Times New Roman" w:cs="Times New Roman"/>
                <w:color w:val="333333"/>
                <w:szCs w:val="24"/>
              </w:rPr>
            </w:pPr>
            <w:r w:rsidRPr="000647FD">
              <w:rPr>
                <w:rFonts w:eastAsia="Times New Roman" w:cs="Times New Roman"/>
                <w:color w:val="333333"/>
                <w:szCs w:val="24"/>
              </w:rPr>
              <w:t>18.67</w:t>
            </w:r>
          </w:p>
        </w:tc>
        <w:tc>
          <w:tcPr>
            <w:tcW w:w="2030" w:type="dxa"/>
            <w:noWrap/>
            <w:hideMark/>
          </w:tcPr>
          <w:p w14:paraId="577AD6EC" w14:textId="77777777" w:rsidR="00F52847" w:rsidRPr="000647FD" w:rsidRDefault="000647FD" w:rsidP="002C3B09">
            <w:pPr>
              <w:spacing w:line="480" w:lineRule="auto"/>
              <w:rPr>
                <w:rFonts w:eastAsia="Times New Roman" w:cs="Times New Roman"/>
                <w:color w:val="333333"/>
                <w:szCs w:val="24"/>
              </w:rPr>
            </w:pPr>
            <w:r w:rsidRPr="000647FD">
              <w:rPr>
                <w:rFonts w:eastAsia="Times New Roman" w:cs="Times New Roman"/>
                <w:color w:val="333333"/>
                <w:szCs w:val="24"/>
              </w:rPr>
              <w:t>17.36</w:t>
            </w:r>
          </w:p>
        </w:tc>
        <w:tc>
          <w:tcPr>
            <w:tcW w:w="2030" w:type="dxa"/>
            <w:noWrap/>
            <w:hideMark/>
          </w:tcPr>
          <w:p w14:paraId="1E93FA12" w14:textId="77777777" w:rsidR="00F52847" w:rsidRPr="000647FD" w:rsidRDefault="000647FD" w:rsidP="002C3B09">
            <w:pPr>
              <w:spacing w:line="480" w:lineRule="auto"/>
              <w:rPr>
                <w:rFonts w:eastAsia="Times New Roman" w:cs="Times New Roman"/>
                <w:color w:val="333333"/>
                <w:szCs w:val="24"/>
              </w:rPr>
            </w:pPr>
            <w:r w:rsidRPr="000647FD">
              <w:rPr>
                <w:rFonts w:eastAsia="Times New Roman" w:cs="Times New Roman"/>
                <w:color w:val="333333"/>
                <w:szCs w:val="24"/>
              </w:rPr>
              <w:t>16.04</w:t>
            </w:r>
          </w:p>
        </w:tc>
        <w:tc>
          <w:tcPr>
            <w:tcW w:w="1061" w:type="dxa"/>
            <w:noWrap/>
            <w:hideMark/>
          </w:tcPr>
          <w:p w14:paraId="2DED5251" w14:textId="77777777" w:rsidR="00F52847" w:rsidRPr="000647FD" w:rsidRDefault="000647FD" w:rsidP="002C3B09">
            <w:pPr>
              <w:spacing w:line="480" w:lineRule="auto"/>
              <w:rPr>
                <w:rFonts w:eastAsia="Times New Roman" w:cs="Times New Roman"/>
                <w:color w:val="333333"/>
                <w:szCs w:val="24"/>
              </w:rPr>
            </w:pPr>
            <w:r w:rsidRPr="000647FD">
              <w:rPr>
                <w:rFonts w:eastAsia="Times New Roman" w:cs="Times New Roman"/>
                <w:color w:val="333333"/>
                <w:szCs w:val="24"/>
              </w:rPr>
              <w:t>15.81</w:t>
            </w:r>
          </w:p>
        </w:tc>
      </w:tr>
      <w:tr w:rsidR="00976646" w:rsidRPr="000647FD" w14:paraId="3FB9EDAD" w14:textId="77777777" w:rsidTr="00F52847">
        <w:trPr>
          <w:trHeight w:val="255"/>
        </w:trPr>
        <w:tc>
          <w:tcPr>
            <w:tcW w:w="2767" w:type="dxa"/>
            <w:noWrap/>
            <w:hideMark/>
          </w:tcPr>
          <w:p w14:paraId="18F7ABA4" w14:textId="77777777" w:rsidR="00F52847" w:rsidRPr="000647FD" w:rsidRDefault="000647FD" w:rsidP="002C3B09">
            <w:pPr>
              <w:spacing w:line="480" w:lineRule="auto"/>
              <w:ind w:firstLine="0"/>
              <w:rPr>
                <w:rFonts w:eastAsia="Times New Roman" w:cs="Times New Roman"/>
                <w:color w:val="333333"/>
                <w:szCs w:val="24"/>
              </w:rPr>
            </w:pPr>
            <w:r w:rsidRPr="000647FD">
              <w:rPr>
                <w:rFonts w:eastAsia="Times New Roman" w:cs="Times New Roman"/>
                <w:color w:val="333333"/>
                <w:szCs w:val="24"/>
              </w:rPr>
              <w:t>EBITDA Margin %</w:t>
            </w:r>
          </w:p>
        </w:tc>
        <w:tc>
          <w:tcPr>
            <w:tcW w:w="2030" w:type="dxa"/>
            <w:noWrap/>
            <w:hideMark/>
          </w:tcPr>
          <w:p w14:paraId="70806AD9" w14:textId="77777777" w:rsidR="00F52847" w:rsidRPr="000647FD" w:rsidRDefault="000647FD" w:rsidP="002C3B09">
            <w:pPr>
              <w:spacing w:line="480" w:lineRule="auto"/>
              <w:rPr>
                <w:rFonts w:eastAsia="Times New Roman" w:cs="Times New Roman"/>
                <w:color w:val="333333"/>
                <w:szCs w:val="24"/>
              </w:rPr>
            </w:pPr>
            <w:r w:rsidRPr="000647FD">
              <w:rPr>
                <w:rFonts w:eastAsia="Times New Roman" w:cs="Times New Roman"/>
                <w:color w:val="333333"/>
                <w:szCs w:val="24"/>
              </w:rPr>
              <w:t>22.59</w:t>
            </w:r>
          </w:p>
        </w:tc>
        <w:tc>
          <w:tcPr>
            <w:tcW w:w="2030" w:type="dxa"/>
            <w:noWrap/>
            <w:hideMark/>
          </w:tcPr>
          <w:p w14:paraId="098FF07C" w14:textId="77777777" w:rsidR="00F52847" w:rsidRPr="000647FD" w:rsidRDefault="000647FD" w:rsidP="002C3B09">
            <w:pPr>
              <w:spacing w:line="480" w:lineRule="auto"/>
              <w:rPr>
                <w:rFonts w:eastAsia="Times New Roman" w:cs="Times New Roman"/>
                <w:color w:val="333333"/>
                <w:szCs w:val="24"/>
              </w:rPr>
            </w:pPr>
            <w:r w:rsidRPr="000647FD">
              <w:rPr>
                <w:rFonts w:eastAsia="Times New Roman" w:cs="Times New Roman"/>
                <w:color w:val="333333"/>
                <w:szCs w:val="24"/>
              </w:rPr>
              <w:t>21.15</w:t>
            </w:r>
          </w:p>
        </w:tc>
        <w:tc>
          <w:tcPr>
            <w:tcW w:w="2030" w:type="dxa"/>
            <w:noWrap/>
            <w:hideMark/>
          </w:tcPr>
          <w:p w14:paraId="72097D04" w14:textId="77777777" w:rsidR="00F52847" w:rsidRPr="000647FD" w:rsidRDefault="000647FD" w:rsidP="002C3B09">
            <w:pPr>
              <w:spacing w:line="480" w:lineRule="auto"/>
              <w:rPr>
                <w:rFonts w:eastAsia="Times New Roman" w:cs="Times New Roman"/>
                <w:color w:val="333333"/>
                <w:szCs w:val="24"/>
              </w:rPr>
            </w:pPr>
            <w:r w:rsidRPr="000647FD">
              <w:rPr>
                <w:rFonts w:eastAsia="Times New Roman" w:cs="Times New Roman"/>
                <w:color w:val="333333"/>
                <w:szCs w:val="24"/>
              </w:rPr>
              <w:t>19.24</w:t>
            </w:r>
          </w:p>
        </w:tc>
        <w:tc>
          <w:tcPr>
            <w:tcW w:w="1061" w:type="dxa"/>
            <w:noWrap/>
            <w:hideMark/>
          </w:tcPr>
          <w:p w14:paraId="710DF697" w14:textId="77777777" w:rsidR="00F52847" w:rsidRPr="000647FD" w:rsidRDefault="000647FD" w:rsidP="002C3B09">
            <w:pPr>
              <w:spacing w:line="480" w:lineRule="auto"/>
              <w:rPr>
                <w:rFonts w:eastAsia="Times New Roman" w:cs="Times New Roman"/>
                <w:color w:val="333333"/>
                <w:szCs w:val="24"/>
              </w:rPr>
            </w:pPr>
            <w:r w:rsidRPr="000647FD">
              <w:rPr>
                <w:rFonts w:eastAsia="Times New Roman" w:cs="Times New Roman"/>
                <w:color w:val="333333"/>
                <w:szCs w:val="24"/>
              </w:rPr>
              <w:t>17.23</w:t>
            </w:r>
          </w:p>
        </w:tc>
      </w:tr>
      <w:tr w:rsidR="00976646" w:rsidRPr="000647FD" w14:paraId="389C3FC9" w14:textId="77777777" w:rsidTr="00F52847">
        <w:trPr>
          <w:trHeight w:val="255"/>
        </w:trPr>
        <w:tc>
          <w:tcPr>
            <w:tcW w:w="2767" w:type="dxa"/>
            <w:noWrap/>
            <w:hideMark/>
          </w:tcPr>
          <w:p w14:paraId="5ADFD233" w14:textId="77777777" w:rsidR="00F52847" w:rsidRPr="000647FD" w:rsidRDefault="000647FD" w:rsidP="002C3B09">
            <w:pPr>
              <w:spacing w:line="480" w:lineRule="auto"/>
              <w:ind w:firstLine="0"/>
              <w:rPr>
                <w:rFonts w:eastAsia="Times New Roman" w:cs="Times New Roman"/>
                <w:color w:val="333333"/>
                <w:szCs w:val="24"/>
              </w:rPr>
            </w:pPr>
            <w:r w:rsidRPr="000647FD">
              <w:rPr>
                <w:rFonts w:eastAsia="Times New Roman" w:cs="Times New Roman"/>
                <w:color w:val="333333"/>
                <w:szCs w:val="24"/>
              </w:rPr>
              <w:t>Calculated Tax Rate %</w:t>
            </w:r>
          </w:p>
        </w:tc>
        <w:tc>
          <w:tcPr>
            <w:tcW w:w="2030" w:type="dxa"/>
            <w:noWrap/>
            <w:hideMark/>
          </w:tcPr>
          <w:p w14:paraId="578FCBE3" w14:textId="77777777" w:rsidR="00F52847" w:rsidRPr="000647FD" w:rsidRDefault="000647FD" w:rsidP="002C3B09">
            <w:pPr>
              <w:spacing w:line="480" w:lineRule="auto"/>
              <w:rPr>
                <w:rFonts w:eastAsia="Times New Roman" w:cs="Times New Roman"/>
                <w:color w:val="333333"/>
                <w:szCs w:val="24"/>
              </w:rPr>
            </w:pPr>
            <w:r w:rsidRPr="000647FD">
              <w:rPr>
                <w:rFonts w:eastAsia="Times New Roman" w:cs="Times New Roman"/>
                <w:color w:val="333333"/>
                <w:szCs w:val="24"/>
              </w:rPr>
              <w:t>16.25</w:t>
            </w:r>
          </w:p>
        </w:tc>
        <w:tc>
          <w:tcPr>
            <w:tcW w:w="2030" w:type="dxa"/>
            <w:noWrap/>
            <w:hideMark/>
          </w:tcPr>
          <w:p w14:paraId="428DA9BE" w14:textId="77777777" w:rsidR="00F52847" w:rsidRPr="000647FD" w:rsidRDefault="000647FD" w:rsidP="002C3B09">
            <w:pPr>
              <w:spacing w:line="480" w:lineRule="auto"/>
              <w:rPr>
                <w:rFonts w:eastAsia="Times New Roman" w:cs="Times New Roman"/>
                <w:color w:val="333333"/>
                <w:szCs w:val="24"/>
              </w:rPr>
            </w:pPr>
            <w:r w:rsidRPr="000647FD">
              <w:rPr>
                <w:rFonts w:eastAsia="Times New Roman" w:cs="Times New Roman"/>
                <w:color w:val="333333"/>
                <w:szCs w:val="24"/>
              </w:rPr>
              <w:t>13.33</w:t>
            </w:r>
          </w:p>
        </w:tc>
        <w:tc>
          <w:tcPr>
            <w:tcW w:w="2030" w:type="dxa"/>
            <w:noWrap/>
            <w:hideMark/>
          </w:tcPr>
          <w:p w14:paraId="4FB5B58A" w14:textId="77777777" w:rsidR="00F52847" w:rsidRPr="000647FD" w:rsidRDefault="000647FD" w:rsidP="002C3B09">
            <w:pPr>
              <w:spacing w:line="480" w:lineRule="auto"/>
              <w:rPr>
                <w:rFonts w:eastAsia="Times New Roman" w:cs="Times New Roman"/>
                <w:color w:val="333333"/>
                <w:szCs w:val="24"/>
              </w:rPr>
            </w:pPr>
            <w:r w:rsidRPr="000647FD">
              <w:rPr>
                <w:rFonts w:eastAsia="Times New Roman" w:cs="Times New Roman"/>
                <w:color w:val="333333"/>
                <w:szCs w:val="24"/>
              </w:rPr>
              <w:t>11.96</w:t>
            </w:r>
          </w:p>
        </w:tc>
        <w:tc>
          <w:tcPr>
            <w:tcW w:w="1061" w:type="dxa"/>
            <w:noWrap/>
            <w:hideMark/>
          </w:tcPr>
          <w:p w14:paraId="09024EF8" w14:textId="77777777" w:rsidR="00F52847" w:rsidRPr="000647FD" w:rsidRDefault="000647FD" w:rsidP="002C3B09">
            <w:pPr>
              <w:spacing w:line="480" w:lineRule="auto"/>
              <w:rPr>
                <w:rFonts w:eastAsia="Times New Roman" w:cs="Times New Roman"/>
                <w:color w:val="333333"/>
                <w:szCs w:val="24"/>
              </w:rPr>
            </w:pPr>
            <w:r w:rsidRPr="000647FD">
              <w:rPr>
                <w:rFonts w:eastAsia="Times New Roman" w:cs="Times New Roman"/>
                <w:color w:val="333333"/>
                <w:szCs w:val="24"/>
              </w:rPr>
              <w:t>53.44</w:t>
            </w:r>
          </w:p>
        </w:tc>
      </w:tr>
    </w:tbl>
    <w:p w14:paraId="5D47C4A1" w14:textId="08428012" w:rsidR="00F52847" w:rsidRPr="000647FD" w:rsidRDefault="000647FD" w:rsidP="002C3B09">
      <w:pPr>
        <w:shd w:val="clear" w:color="auto" w:fill="FFFFFF"/>
        <w:rPr>
          <w:rFonts w:cs="Times New Roman"/>
          <w:color w:val="000000"/>
          <w:szCs w:val="24"/>
          <w:shd w:val="clear" w:color="auto" w:fill="FFFFFF"/>
        </w:rPr>
      </w:pPr>
      <w:r w:rsidRPr="000647FD">
        <w:rPr>
          <w:rFonts w:eastAsia="Times New Roman" w:cs="Times New Roman"/>
          <w:color w:val="333333"/>
          <w:szCs w:val="24"/>
        </w:rPr>
        <w:fldChar w:fldCharType="end"/>
      </w:r>
      <w:r w:rsidR="007411FF" w:rsidRPr="000647FD">
        <w:rPr>
          <w:rFonts w:eastAsia="Times New Roman" w:cs="Times New Roman"/>
          <w:color w:val="333333"/>
          <w:szCs w:val="24"/>
        </w:rPr>
        <w:t>From the table, all ratios seem to have improved except the ROA, which has fallen from 13.65 % in 2017, 1.32 in 2018, 12.45 % in 2019 and 12.6% in 2020. A falling ROA is not a good indication of the company. It means that the company is not effectively generating returns with the assets invested i</w:t>
      </w:r>
      <w:r w:rsidR="00180FC4" w:rsidRPr="000647FD">
        <w:rPr>
          <w:rFonts w:eastAsia="Times New Roman" w:cs="Times New Roman"/>
          <w:color w:val="333333"/>
          <w:szCs w:val="24"/>
        </w:rPr>
        <w:t>n the company. An increasing ROA</w:t>
      </w:r>
      <w:r w:rsidR="007411FF" w:rsidRPr="000647FD">
        <w:rPr>
          <w:rFonts w:eastAsia="Times New Roman" w:cs="Times New Roman"/>
          <w:color w:val="333333"/>
          <w:szCs w:val="24"/>
        </w:rPr>
        <w:t xml:space="preserve"> is favorable for any company</w:t>
      </w:r>
      <w:r w:rsidR="002C3B09" w:rsidRPr="000647FD">
        <w:rPr>
          <w:rFonts w:eastAsia="Times New Roman" w:cs="Times New Roman"/>
          <w:color w:val="333333"/>
          <w:szCs w:val="24"/>
        </w:rPr>
        <w:t xml:space="preserve"> </w:t>
      </w:r>
      <w:r w:rsidR="002C3B09" w:rsidRPr="000647FD">
        <w:rPr>
          <w:rFonts w:cs="Times New Roman"/>
          <w:color w:val="000000"/>
          <w:szCs w:val="24"/>
          <w:shd w:val="clear" w:color="auto" w:fill="FFFFFF"/>
        </w:rPr>
        <w:t>(</w:t>
      </w:r>
      <w:proofErr w:type="spellStart"/>
      <w:r w:rsidR="002C3B09" w:rsidRPr="000647FD">
        <w:rPr>
          <w:rFonts w:cs="Times New Roman"/>
          <w:color w:val="000000"/>
          <w:szCs w:val="24"/>
          <w:shd w:val="clear" w:color="auto" w:fill="FFFFFF"/>
        </w:rPr>
        <w:t>Stockanalysisonnet</w:t>
      </w:r>
      <w:proofErr w:type="spellEnd"/>
      <w:r w:rsidR="002C3B09" w:rsidRPr="000647FD">
        <w:rPr>
          <w:rFonts w:cs="Times New Roman"/>
          <w:color w:val="000000"/>
          <w:szCs w:val="24"/>
          <w:shd w:val="clear" w:color="auto" w:fill="FFFFFF"/>
        </w:rPr>
        <w:t>. 2021)</w:t>
      </w:r>
      <w:r w:rsidR="007411FF" w:rsidRPr="000647FD">
        <w:rPr>
          <w:rFonts w:eastAsia="Times New Roman" w:cs="Times New Roman"/>
          <w:color w:val="333333"/>
          <w:szCs w:val="24"/>
        </w:rPr>
        <w:t>. ROE has increased over the period for Alphabet. A growing ROE indicates that a corporation is generating more profits while using less capital. It also shows how successfully the top management manages investor funds efficiently.</w:t>
      </w:r>
    </w:p>
    <w:p w14:paraId="254F40B0" w14:textId="77777777" w:rsidR="007411FF" w:rsidRPr="000647FD" w:rsidRDefault="000647FD" w:rsidP="002C3B09">
      <w:pPr>
        <w:rPr>
          <w:rFonts w:eastAsia="Times New Roman" w:cs="Times New Roman"/>
          <w:color w:val="333333"/>
          <w:szCs w:val="24"/>
        </w:rPr>
      </w:pPr>
      <w:r w:rsidRPr="000647FD">
        <w:rPr>
          <w:rFonts w:eastAsia="Times New Roman" w:cs="Times New Roman"/>
          <w:color w:val="333333"/>
          <w:szCs w:val="24"/>
        </w:rPr>
        <w:t>Similar to the ROA, the ROI has increased over the study period. An increasing return on investment (ROI) indicates that the investment's benefits outweigh its cost. Return on investment is a benchmarking tool used to assess an equity investment efficiency or evaluate several different investments' effectiveness. The EBITDA increased to 23% in 2020. EBITDA concentrates on the most critical aspects of a business, such as operating profitability and cash flow. A more considerable EBITDA margin indicates that an organization's operational expenditures are lesser than overall sales.</w:t>
      </w:r>
    </w:p>
    <w:p w14:paraId="6C715E80" w14:textId="77777777" w:rsidR="00FF098D" w:rsidRPr="000647FD" w:rsidRDefault="000647FD" w:rsidP="002C3B09">
      <w:pPr>
        <w:rPr>
          <w:rFonts w:eastAsia="Times New Roman" w:cs="Times New Roman"/>
          <w:b/>
          <w:color w:val="333333"/>
          <w:szCs w:val="24"/>
        </w:rPr>
      </w:pPr>
      <w:r w:rsidRPr="000647FD">
        <w:rPr>
          <w:rFonts w:eastAsia="Times New Roman" w:cs="Times New Roman"/>
          <w:b/>
          <w:color w:val="333333"/>
          <w:szCs w:val="24"/>
        </w:rPr>
        <w:t>Liquidity Ratios</w:t>
      </w:r>
    </w:p>
    <w:p w14:paraId="5443480A" w14:textId="77777777" w:rsidR="00FF098D" w:rsidRPr="000647FD" w:rsidRDefault="000647FD" w:rsidP="002C3B09">
      <w:pPr>
        <w:rPr>
          <w:rFonts w:cs="Times New Roman"/>
          <w:szCs w:val="24"/>
        </w:rPr>
      </w:pPr>
      <w:r w:rsidRPr="000647FD">
        <w:rPr>
          <w:rFonts w:eastAsia="Times New Roman" w:cs="Times New Roman"/>
          <w:color w:val="333333"/>
          <w:szCs w:val="24"/>
        </w:rPr>
        <w:t>The Current Ratio assesses a firm's capacity to satisfy its obligations while maximizing capital efficiency. A decent current ratio is more than one, with 1.5 being optimum (</w:t>
      </w:r>
      <w:proofErr w:type="spellStart"/>
      <w:r w:rsidRPr="000647FD">
        <w:rPr>
          <w:rFonts w:eastAsia="Times New Roman" w:cs="Times New Roman"/>
          <w:color w:val="333333"/>
          <w:szCs w:val="24"/>
        </w:rPr>
        <w:t>Ozturk</w:t>
      </w:r>
      <w:proofErr w:type="spellEnd"/>
      <w:r w:rsidRPr="000647FD">
        <w:rPr>
          <w:rFonts w:eastAsia="Times New Roman" w:cs="Times New Roman"/>
          <w:color w:val="333333"/>
          <w:szCs w:val="24"/>
        </w:rPr>
        <w:t xml:space="preserve"> &amp; </w:t>
      </w:r>
      <w:proofErr w:type="spellStart"/>
      <w:r w:rsidRPr="000647FD">
        <w:rPr>
          <w:rFonts w:eastAsia="Times New Roman" w:cs="Times New Roman"/>
          <w:color w:val="333333"/>
          <w:szCs w:val="24"/>
        </w:rPr>
        <w:t>Karabulut</w:t>
      </w:r>
      <w:proofErr w:type="spellEnd"/>
      <w:r w:rsidRPr="000647FD">
        <w:rPr>
          <w:rFonts w:eastAsia="Times New Roman" w:cs="Times New Roman"/>
          <w:color w:val="333333"/>
          <w:szCs w:val="24"/>
        </w:rPr>
        <w:t>, 2018).</w:t>
      </w:r>
      <w:r w:rsidR="000A5DE2" w:rsidRPr="000647FD">
        <w:rPr>
          <w:rFonts w:eastAsia="Times New Roman" w:cs="Times New Roman"/>
          <w:color w:val="333333"/>
          <w:szCs w:val="24"/>
        </w:rPr>
        <w:t xml:space="preserve"> Alphabets' Liquidity ratios are shown in Table 2 below.</w:t>
      </w:r>
      <w:r w:rsidRPr="000647FD">
        <w:rPr>
          <w:rFonts w:eastAsia="Times New Roman" w:cs="Times New Roman"/>
          <w:color w:val="333333"/>
          <w:szCs w:val="24"/>
        </w:rPr>
        <w:t xml:space="preserve"> </w:t>
      </w:r>
      <w:r w:rsidRPr="000647FD">
        <w:rPr>
          <w:rFonts w:eastAsia="Times New Roman" w:cs="Times New Roman"/>
          <w:color w:val="333333"/>
          <w:szCs w:val="24"/>
        </w:rPr>
        <w:fldChar w:fldCharType="begin"/>
      </w:r>
      <w:r w:rsidRPr="000647FD">
        <w:rPr>
          <w:rFonts w:eastAsia="Times New Roman" w:cs="Times New Roman"/>
          <w:color w:val="333333"/>
          <w:szCs w:val="24"/>
        </w:rPr>
        <w:instrText xml:space="preserve"> LINK Excel.SheetMacroEnabled.12 "https://d.docs.live.net/06dfa6a4fe8f9f34/Desktop/Njenga and Joy/Financial Ratio Analysis Model 062716 - Copy.xlsm" "ratios!R13C1:R16C5" \a \f 5 \h  \* MERGEFORMAT </w:instrText>
      </w:r>
      <w:r w:rsidRPr="000647FD">
        <w:rPr>
          <w:rFonts w:eastAsia="Times New Roman" w:cs="Times New Roman"/>
          <w:color w:val="333333"/>
          <w:szCs w:val="24"/>
        </w:rPr>
        <w:fldChar w:fldCharType="separate"/>
      </w:r>
    </w:p>
    <w:tbl>
      <w:tblPr>
        <w:tblStyle w:val="TableGrid"/>
        <w:tblW w:w="9130" w:type="dxa"/>
        <w:tblLook w:val="04A0" w:firstRow="1" w:lastRow="0" w:firstColumn="1" w:lastColumn="0" w:noHBand="0" w:noVBand="1"/>
      </w:tblPr>
      <w:tblGrid>
        <w:gridCol w:w="2338"/>
        <w:gridCol w:w="1698"/>
        <w:gridCol w:w="1698"/>
        <w:gridCol w:w="1698"/>
        <w:gridCol w:w="1698"/>
      </w:tblGrid>
      <w:tr w:rsidR="00976646" w:rsidRPr="000647FD" w14:paraId="5CD6399B" w14:textId="77777777" w:rsidTr="00FF098D">
        <w:trPr>
          <w:trHeight w:val="252"/>
        </w:trPr>
        <w:tc>
          <w:tcPr>
            <w:tcW w:w="2338" w:type="dxa"/>
            <w:noWrap/>
            <w:hideMark/>
          </w:tcPr>
          <w:p w14:paraId="342F8512" w14:textId="77777777" w:rsidR="00FF098D" w:rsidRPr="000647FD" w:rsidRDefault="000647FD" w:rsidP="002C3B09">
            <w:pPr>
              <w:spacing w:line="480" w:lineRule="auto"/>
              <w:ind w:firstLine="0"/>
              <w:rPr>
                <w:rFonts w:eastAsia="Times New Roman" w:cs="Times New Roman"/>
                <w:b/>
                <w:bCs/>
                <w:color w:val="333333"/>
                <w:szCs w:val="24"/>
              </w:rPr>
            </w:pPr>
            <w:r w:rsidRPr="000647FD">
              <w:rPr>
                <w:rFonts w:eastAsia="Times New Roman" w:cs="Times New Roman"/>
                <w:b/>
                <w:bCs/>
                <w:color w:val="333333"/>
                <w:szCs w:val="24"/>
              </w:rPr>
              <w:lastRenderedPageBreak/>
              <w:t>Liquidity Ratios</w:t>
            </w:r>
          </w:p>
        </w:tc>
        <w:tc>
          <w:tcPr>
            <w:tcW w:w="1698" w:type="dxa"/>
            <w:hideMark/>
          </w:tcPr>
          <w:p w14:paraId="1E10CA6C" w14:textId="77777777" w:rsidR="00FF098D" w:rsidRPr="000647FD" w:rsidRDefault="000647FD" w:rsidP="002C3B09">
            <w:pPr>
              <w:spacing w:line="480" w:lineRule="auto"/>
              <w:ind w:firstLine="0"/>
              <w:rPr>
                <w:rFonts w:eastAsia="Times New Roman" w:cs="Times New Roman"/>
                <w:b/>
                <w:bCs/>
                <w:color w:val="333333"/>
                <w:szCs w:val="24"/>
              </w:rPr>
            </w:pPr>
            <w:r w:rsidRPr="000647FD">
              <w:rPr>
                <w:rFonts w:eastAsia="Times New Roman" w:cs="Times New Roman"/>
                <w:b/>
                <w:bCs/>
                <w:color w:val="333333"/>
                <w:szCs w:val="24"/>
              </w:rPr>
              <w:t>1/12/2020</w:t>
            </w:r>
          </w:p>
        </w:tc>
        <w:tc>
          <w:tcPr>
            <w:tcW w:w="1698" w:type="dxa"/>
            <w:hideMark/>
          </w:tcPr>
          <w:p w14:paraId="053264A2" w14:textId="77777777" w:rsidR="00FF098D" w:rsidRPr="000647FD" w:rsidRDefault="000647FD" w:rsidP="002C3B09">
            <w:pPr>
              <w:spacing w:line="480" w:lineRule="auto"/>
              <w:ind w:firstLine="0"/>
              <w:rPr>
                <w:rFonts w:eastAsia="Times New Roman" w:cs="Times New Roman"/>
                <w:b/>
                <w:bCs/>
                <w:color w:val="333333"/>
                <w:szCs w:val="24"/>
              </w:rPr>
            </w:pPr>
            <w:r w:rsidRPr="000647FD">
              <w:rPr>
                <w:rFonts w:eastAsia="Times New Roman" w:cs="Times New Roman"/>
                <w:b/>
                <w:bCs/>
                <w:color w:val="333333"/>
                <w:szCs w:val="24"/>
              </w:rPr>
              <w:t>31/12/2019</w:t>
            </w:r>
          </w:p>
        </w:tc>
        <w:tc>
          <w:tcPr>
            <w:tcW w:w="1698" w:type="dxa"/>
            <w:hideMark/>
          </w:tcPr>
          <w:p w14:paraId="794B54B1" w14:textId="77777777" w:rsidR="00FF098D" w:rsidRPr="000647FD" w:rsidRDefault="000647FD" w:rsidP="002C3B09">
            <w:pPr>
              <w:spacing w:line="480" w:lineRule="auto"/>
              <w:ind w:firstLine="0"/>
              <w:rPr>
                <w:rFonts w:eastAsia="Times New Roman" w:cs="Times New Roman"/>
                <w:b/>
                <w:bCs/>
                <w:color w:val="333333"/>
                <w:szCs w:val="24"/>
              </w:rPr>
            </w:pPr>
            <w:r w:rsidRPr="000647FD">
              <w:rPr>
                <w:rFonts w:eastAsia="Times New Roman" w:cs="Times New Roman"/>
                <w:b/>
                <w:bCs/>
                <w:color w:val="333333"/>
                <w:szCs w:val="24"/>
              </w:rPr>
              <w:t>31/12/2018</w:t>
            </w:r>
          </w:p>
        </w:tc>
        <w:tc>
          <w:tcPr>
            <w:tcW w:w="1698" w:type="dxa"/>
            <w:hideMark/>
          </w:tcPr>
          <w:p w14:paraId="59FD1332" w14:textId="77777777" w:rsidR="00FF098D" w:rsidRPr="000647FD" w:rsidRDefault="000647FD" w:rsidP="002C3B09">
            <w:pPr>
              <w:spacing w:line="480" w:lineRule="auto"/>
              <w:ind w:firstLine="0"/>
              <w:rPr>
                <w:rFonts w:eastAsia="Times New Roman" w:cs="Times New Roman"/>
                <w:b/>
                <w:bCs/>
                <w:color w:val="333333"/>
                <w:szCs w:val="24"/>
              </w:rPr>
            </w:pPr>
            <w:r w:rsidRPr="000647FD">
              <w:rPr>
                <w:rFonts w:eastAsia="Times New Roman" w:cs="Times New Roman"/>
                <w:b/>
                <w:bCs/>
                <w:color w:val="333333"/>
                <w:szCs w:val="24"/>
              </w:rPr>
              <w:t>31/12/2017</w:t>
            </w:r>
          </w:p>
        </w:tc>
      </w:tr>
      <w:tr w:rsidR="00976646" w:rsidRPr="000647FD" w14:paraId="399EF439" w14:textId="77777777" w:rsidTr="00FF098D">
        <w:trPr>
          <w:trHeight w:val="252"/>
        </w:trPr>
        <w:tc>
          <w:tcPr>
            <w:tcW w:w="2338" w:type="dxa"/>
            <w:noWrap/>
            <w:hideMark/>
          </w:tcPr>
          <w:p w14:paraId="216CE459" w14:textId="77777777" w:rsidR="00FF098D" w:rsidRPr="000647FD" w:rsidRDefault="000647FD" w:rsidP="002C3B09">
            <w:pPr>
              <w:spacing w:line="480" w:lineRule="auto"/>
              <w:rPr>
                <w:rFonts w:eastAsia="Times New Roman" w:cs="Times New Roman"/>
                <w:color w:val="333333"/>
                <w:szCs w:val="24"/>
              </w:rPr>
            </w:pPr>
            <w:r w:rsidRPr="000647FD">
              <w:rPr>
                <w:rFonts w:eastAsia="Times New Roman" w:cs="Times New Roman"/>
                <w:color w:val="333333"/>
                <w:szCs w:val="24"/>
              </w:rPr>
              <w:t>Quick Ratio</w:t>
            </w:r>
          </w:p>
        </w:tc>
        <w:tc>
          <w:tcPr>
            <w:tcW w:w="1698" w:type="dxa"/>
            <w:noWrap/>
            <w:hideMark/>
          </w:tcPr>
          <w:p w14:paraId="6980F987" w14:textId="77777777" w:rsidR="00FF098D" w:rsidRPr="000647FD" w:rsidRDefault="000647FD" w:rsidP="002C3B09">
            <w:pPr>
              <w:spacing w:line="480" w:lineRule="auto"/>
              <w:rPr>
                <w:rFonts w:eastAsia="Times New Roman" w:cs="Times New Roman"/>
                <w:color w:val="333333"/>
                <w:szCs w:val="24"/>
              </w:rPr>
            </w:pPr>
            <w:r w:rsidRPr="000647FD">
              <w:rPr>
                <w:rFonts w:eastAsia="Times New Roman" w:cs="Times New Roman"/>
                <w:color w:val="333333"/>
                <w:szCs w:val="24"/>
              </w:rPr>
              <w:t>2.95</w:t>
            </w:r>
          </w:p>
        </w:tc>
        <w:tc>
          <w:tcPr>
            <w:tcW w:w="1698" w:type="dxa"/>
            <w:noWrap/>
            <w:hideMark/>
          </w:tcPr>
          <w:p w14:paraId="13F1B006" w14:textId="77777777" w:rsidR="00FF098D" w:rsidRPr="000647FD" w:rsidRDefault="000647FD" w:rsidP="002C3B09">
            <w:pPr>
              <w:spacing w:line="480" w:lineRule="auto"/>
              <w:rPr>
                <w:rFonts w:eastAsia="Times New Roman" w:cs="Times New Roman"/>
                <w:color w:val="333333"/>
                <w:szCs w:val="24"/>
              </w:rPr>
            </w:pPr>
            <w:r w:rsidRPr="000647FD">
              <w:rPr>
                <w:rFonts w:eastAsia="Times New Roman" w:cs="Times New Roman"/>
                <w:color w:val="333333"/>
                <w:szCs w:val="24"/>
              </w:rPr>
              <w:t>3.21</w:t>
            </w:r>
          </w:p>
        </w:tc>
        <w:tc>
          <w:tcPr>
            <w:tcW w:w="1698" w:type="dxa"/>
            <w:noWrap/>
            <w:hideMark/>
          </w:tcPr>
          <w:p w14:paraId="39FA92F2" w14:textId="77777777" w:rsidR="00FF098D" w:rsidRPr="000647FD" w:rsidRDefault="000647FD" w:rsidP="002C3B09">
            <w:pPr>
              <w:spacing w:line="480" w:lineRule="auto"/>
              <w:rPr>
                <w:rFonts w:eastAsia="Times New Roman" w:cs="Times New Roman"/>
                <w:color w:val="333333"/>
                <w:szCs w:val="24"/>
              </w:rPr>
            </w:pPr>
            <w:r w:rsidRPr="000647FD">
              <w:rPr>
                <w:rFonts w:eastAsia="Times New Roman" w:cs="Times New Roman"/>
                <w:color w:val="333333"/>
                <w:szCs w:val="24"/>
              </w:rPr>
              <w:t>3.75</w:t>
            </w:r>
          </w:p>
        </w:tc>
        <w:tc>
          <w:tcPr>
            <w:tcW w:w="1698" w:type="dxa"/>
            <w:noWrap/>
            <w:hideMark/>
          </w:tcPr>
          <w:p w14:paraId="5CE433AA" w14:textId="77777777" w:rsidR="00FF098D" w:rsidRPr="000647FD" w:rsidRDefault="000647FD" w:rsidP="002C3B09">
            <w:pPr>
              <w:spacing w:line="480" w:lineRule="auto"/>
              <w:rPr>
                <w:rFonts w:eastAsia="Times New Roman" w:cs="Times New Roman"/>
                <w:color w:val="333333"/>
                <w:szCs w:val="24"/>
              </w:rPr>
            </w:pPr>
            <w:r w:rsidRPr="000647FD">
              <w:rPr>
                <w:rFonts w:eastAsia="Times New Roman" w:cs="Times New Roman"/>
                <w:color w:val="333333"/>
                <w:szCs w:val="24"/>
              </w:rPr>
              <w:t>4.97</w:t>
            </w:r>
          </w:p>
        </w:tc>
      </w:tr>
      <w:tr w:rsidR="00976646" w:rsidRPr="000647FD" w14:paraId="49286603" w14:textId="77777777" w:rsidTr="00FF098D">
        <w:trPr>
          <w:trHeight w:val="252"/>
        </w:trPr>
        <w:tc>
          <w:tcPr>
            <w:tcW w:w="2338" w:type="dxa"/>
            <w:noWrap/>
            <w:hideMark/>
          </w:tcPr>
          <w:p w14:paraId="220C0507" w14:textId="77777777" w:rsidR="00FF098D" w:rsidRPr="000647FD" w:rsidRDefault="000647FD" w:rsidP="002C3B09">
            <w:pPr>
              <w:spacing w:line="480" w:lineRule="auto"/>
              <w:rPr>
                <w:rFonts w:eastAsia="Times New Roman" w:cs="Times New Roman"/>
                <w:color w:val="333333"/>
                <w:szCs w:val="24"/>
              </w:rPr>
            </w:pPr>
            <w:r w:rsidRPr="000647FD">
              <w:rPr>
                <w:rFonts w:eastAsia="Times New Roman" w:cs="Times New Roman"/>
                <w:color w:val="333333"/>
                <w:szCs w:val="24"/>
              </w:rPr>
              <w:t>Current Ratio</w:t>
            </w:r>
          </w:p>
        </w:tc>
        <w:tc>
          <w:tcPr>
            <w:tcW w:w="1698" w:type="dxa"/>
            <w:noWrap/>
            <w:hideMark/>
          </w:tcPr>
          <w:p w14:paraId="42299A9C" w14:textId="77777777" w:rsidR="00FF098D" w:rsidRPr="000647FD" w:rsidRDefault="000647FD" w:rsidP="002C3B09">
            <w:pPr>
              <w:spacing w:line="480" w:lineRule="auto"/>
              <w:rPr>
                <w:rFonts w:eastAsia="Times New Roman" w:cs="Times New Roman"/>
                <w:color w:val="333333"/>
                <w:szCs w:val="24"/>
              </w:rPr>
            </w:pPr>
            <w:r w:rsidRPr="000647FD">
              <w:rPr>
                <w:rFonts w:eastAsia="Times New Roman" w:cs="Times New Roman"/>
                <w:color w:val="333333"/>
                <w:szCs w:val="24"/>
              </w:rPr>
              <w:t>3.07</w:t>
            </w:r>
          </w:p>
        </w:tc>
        <w:tc>
          <w:tcPr>
            <w:tcW w:w="1698" w:type="dxa"/>
            <w:noWrap/>
            <w:hideMark/>
          </w:tcPr>
          <w:p w14:paraId="511D2DEF" w14:textId="77777777" w:rsidR="00FF098D" w:rsidRPr="000647FD" w:rsidRDefault="000647FD" w:rsidP="002C3B09">
            <w:pPr>
              <w:spacing w:line="480" w:lineRule="auto"/>
              <w:rPr>
                <w:rFonts w:eastAsia="Times New Roman" w:cs="Times New Roman"/>
                <w:color w:val="333333"/>
                <w:szCs w:val="24"/>
              </w:rPr>
            </w:pPr>
            <w:r w:rsidRPr="000647FD">
              <w:rPr>
                <w:rFonts w:eastAsia="Times New Roman" w:cs="Times New Roman"/>
                <w:color w:val="333333"/>
                <w:szCs w:val="24"/>
              </w:rPr>
              <w:t>3.37</w:t>
            </w:r>
          </w:p>
        </w:tc>
        <w:tc>
          <w:tcPr>
            <w:tcW w:w="1698" w:type="dxa"/>
            <w:noWrap/>
            <w:hideMark/>
          </w:tcPr>
          <w:p w14:paraId="67780CCD" w14:textId="77777777" w:rsidR="00FF098D" w:rsidRPr="000647FD" w:rsidRDefault="000647FD" w:rsidP="002C3B09">
            <w:pPr>
              <w:spacing w:line="480" w:lineRule="auto"/>
              <w:rPr>
                <w:rFonts w:eastAsia="Times New Roman" w:cs="Times New Roman"/>
                <w:color w:val="333333"/>
                <w:szCs w:val="24"/>
              </w:rPr>
            </w:pPr>
            <w:r w:rsidRPr="000647FD">
              <w:rPr>
                <w:rFonts w:eastAsia="Times New Roman" w:cs="Times New Roman"/>
                <w:color w:val="333333"/>
                <w:szCs w:val="24"/>
              </w:rPr>
              <w:t>3.92</w:t>
            </w:r>
          </w:p>
        </w:tc>
        <w:tc>
          <w:tcPr>
            <w:tcW w:w="1698" w:type="dxa"/>
            <w:noWrap/>
            <w:hideMark/>
          </w:tcPr>
          <w:p w14:paraId="039012A8" w14:textId="77777777" w:rsidR="00FF098D" w:rsidRPr="000647FD" w:rsidRDefault="000647FD" w:rsidP="002C3B09">
            <w:pPr>
              <w:spacing w:line="480" w:lineRule="auto"/>
              <w:rPr>
                <w:rFonts w:eastAsia="Times New Roman" w:cs="Times New Roman"/>
                <w:color w:val="333333"/>
                <w:szCs w:val="24"/>
              </w:rPr>
            </w:pPr>
            <w:r w:rsidRPr="000647FD">
              <w:rPr>
                <w:rFonts w:eastAsia="Times New Roman" w:cs="Times New Roman"/>
                <w:color w:val="333333"/>
                <w:szCs w:val="24"/>
              </w:rPr>
              <w:t>5.14</w:t>
            </w:r>
          </w:p>
        </w:tc>
      </w:tr>
      <w:tr w:rsidR="00976646" w:rsidRPr="000647FD" w14:paraId="3BFEE58B" w14:textId="77777777" w:rsidTr="00FF098D">
        <w:trPr>
          <w:trHeight w:val="252"/>
        </w:trPr>
        <w:tc>
          <w:tcPr>
            <w:tcW w:w="2338" w:type="dxa"/>
            <w:noWrap/>
            <w:hideMark/>
          </w:tcPr>
          <w:p w14:paraId="2DDE56A9" w14:textId="77777777" w:rsidR="00FF098D" w:rsidRPr="000647FD" w:rsidRDefault="000647FD" w:rsidP="002C3B09">
            <w:pPr>
              <w:spacing w:line="480" w:lineRule="auto"/>
              <w:rPr>
                <w:rFonts w:eastAsia="Times New Roman" w:cs="Times New Roman"/>
                <w:color w:val="333333"/>
                <w:szCs w:val="24"/>
              </w:rPr>
            </w:pPr>
            <w:r w:rsidRPr="000647FD">
              <w:rPr>
                <w:rFonts w:eastAsia="Times New Roman" w:cs="Times New Roman"/>
                <w:color w:val="333333"/>
                <w:szCs w:val="24"/>
              </w:rPr>
              <w:t>Net Current Assets % TA</w:t>
            </w:r>
          </w:p>
        </w:tc>
        <w:tc>
          <w:tcPr>
            <w:tcW w:w="1698" w:type="dxa"/>
            <w:noWrap/>
            <w:hideMark/>
          </w:tcPr>
          <w:p w14:paraId="45AF5581" w14:textId="77777777" w:rsidR="00FF098D" w:rsidRPr="000647FD" w:rsidRDefault="000647FD" w:rsidP="002C3B09">
            <w:pPr>
              <w:spacing w:line="480" w:lineRule="auto"/>
              <w:rPr>
                <w:rFonts w:eastAsia="Times New Roman" w:cs="Times New Roman"/>
                <w:color w:val="333333"/>
                <w:szCs w:val="24"/>
              </w:rPr>
            </w:pPr>
            <w:r w:rsidRPr="000647FD">
              <w:rPr>
                <w:rFonts w:eastAsia="Times New Roman" w:cs="Times New Roman"/>
                <w:color w:val="333333"/>
                <w:szCs w:val="24"/>
              </w:rPr>
              <w:t>0.55</w:t>
            </w:r>
          </w:p>
        </w:tc>
        <w:tc>
          <w:tcPr>
            <w:tcW w:w="1698" w:type="dxa"/>
            <w:noWrap/>
            <w:hideMark/>
          </w:tcPr>
          <w:p w14:paraId="727013F8" w14:textId="77777777" w:rsidR="00FF098D" w:rsidRPr="000647FD" w:rsidRDefault="000647FD" w:rsidP="002C3B09">
            <w:pPr>
              <w:spacing w:line="480" w:lineRule="auto"/>
              <w:rPr>
                <w:rFonts w:eastAsia="Times New Roman" w:cs="Times New Roman"/>
                <w:color w:val="333333"/>
                <w:szCs w:val="24"/>
              </w:rPr>
            </w:pPr>
            <w:r w:rsidRPr="000647FD">
              <w:rPr>
                <w:rFonts w:eastAsia="Times New Roman" w:cs="Times New Roman"/>
                <w:color w:val="333333"/>
                <w:szCs w:val="24"/>
              </w:rPr>
              <w:t>0.55</w:t>
            </w:r>
          </w:p>
        </w:tc>
        <w:tc>
          <w:tcPr>
            <w:tcW w:w="1698" w:type="dxa"/>
            <w:noWrap/>
            <w:hideMark/>
          </w:tcPr>
          <w:p w14:paraId="50BB16B1" w14:textId="77777777" w:rsidR="00FF098D" w:rsidRPr="000647FD" w:rsidRDefault="000647FD" w:rsidP="002C3B09">
            <w:pPr>
              <w:spacing w:line="480" w:lineRule="auto"/>
              <w:rPr>
                <w:rFonts w:eastAsia="Times New Roman" w:cs="Times New Roman"/>
                <w:color w:val="333333"/>
                <w:szCs w:val="24"/>
              </w:rPr>
            </w:pPr>
            <w:r w:rsidRPr="000647FD">
              <w:rPr>
                <w:rFonts w:eastAsia="Times New Roman" w:cs="Times New Roman"/>
                <w:color w:val="333333"/>
                <w:szCs w:val="24"/>
              </w:rPr>
              <w:t>0.58</w:t>
            </w:r>
          </w:p>
        </w:tc>
        <w:tc>
          <w:tcPr>
            <w:tcW w:w="1698" w:type="dxa"/>
            <w:noWrap/>
            <w:hideMark/>
          </w:tcPr>
          <w:p w14:paraId="3462590C" w14:textId="77777777" w:rsidR="00FF098D" w:rsidRPr="000647FD" w:rsidRDefault="000647FD" w:rsidP="002C3B09">
            <w:pPr>
              <w:spacing w:line="480" w:lineRule="auto"/>
              <w:rPr>
                <w:rFonts w:eastAsia="Times New Roman" w:cs="Times New Roman"/>
                <w:color w:val="333333"/>
                <w:szCs w:val="24"/>
              </w:rPr>
            </w:pPr>
            <w:r w:rsidRPr="000647FD">
              <w:rPr>
                <w:rFonts w:eastAsia="Times New Roman" w:cs="Times New Roman"/>
                <w:color w:val="333333"/>
                <w:szCs w:val="24"/>
              </w:rPr>
              <w:t>0.61</w:t>
            </w:r>
          </w:p>
        </w:tc>
      </w:tr>
    </w:tbl>
    <w:p w14:paraId="3CB8EA93" w14:textId="77777777" w:rsidR="00FF098D" w:rsidRPr="000647FD" w:rsidRDefault="000647FD" w:rsidP="002C3B09">
      <w:pPr>
        <w:rPr>
          <w:rFonts w:eastAsia="Times New Roman" w:cs="Times New Roman"/>
          <w:color w:val="333333"/>
          <w:szCs w:val="24"/>
        </w:rPr>
      </w:pPr>
      <w:r w:rsidRPr="000647FD">
        <w:rPr>
          <w:rFonts w:eastAsia="Times New Roman" w:cs="Times New Roman"/>
          <w:color w:val="333333"/>
          <w:szCs w:val="24"/>
        </w:rPr>
        <w:fldChar w:fldCharType="end"/>
      </w:r>
      <w:r w:rsidR="000A5DE2" w:rsidRPr="000647FD">
        <w:rPr>
          <w:rFonts w:eastAsia="Times New Roman" w:cs="Times New Roman"/>
          <w:color w:val="333333"/>
          <w:szCs w:val="24"/>
        </w:rPr>
        <w:t xml:space="preserve">There is no concern because Alphabet has a current ratio of 3.07.  It signifies that the company's current assets are sufficient to cover all of its current liabilities. In contrast, </w:t>
      </w:r>
      <w:proofErr w:type="spellStart"/>
      <w:r w:rsidR="000A5DE2" w:rsidRPr="000647FD">
        <w:rPr>
          <w:rFonts w:eastAsia="Times New Roman" w:cs="Times New Roman"/>
          <w:color w:val="333333"/>
          <w:szCs w:val="24"/>
        </w:rPr>
        <w:t>Alphabet'sCurrent</w:t>
      </w:r>
      <w:proofErr w:type="spellEnd"/>
      <w:r w:rsidR="000A5DE2" w:rsidRPr="000647FD">
        <w:rPr>
          <w:rFonts w:eastAsia="Times New Roman" w:cs="Times New Roman"/>
          <w:color w:val="333333"/>
          <w:szCs w:val="24"/>
        </w:rPr>
        <w:t xml:space="preserve"> and Quick ratios have deteriorated over the period. This should be no co cause for concern as the company ratios are within acceptable ranges. However, it indicates that the corporation is reducing its ability to meet its present obligations. The quick ratio determines a company's capacity to pay current creditors without selling inventory.</w:t>
      </w:r>
    </w:p>
    <w:p w14:paraId="1D0BE485" w14:textId="77777777" w:rsidR="000A5DE2" w:rsidRPr="000647FD" w:rsidRDefault="000647FD" w:rsidP="002C3B09">
      <w:pPr>
        <w:rPr>
          <w:rFonts w:eastAsia="Times New Roman" w:cs="Times New Roman"/>
          <w:color w:val="333333"/>
          <w:szCs w:val="24"/>
        </w:rPr>
      </w:pPr>
      <w:r w:rsidRPr="000647FD">
        <w:rPr>
          <w:rFonts w:eastAsia="Times New Roman" w:cs="Times New Roman"/>
          <w:color w:val="333333"/>
          <w:szCs w:val="24"/>
        </w:rPr>
        <w:t>The proportion of net current assets in the total assets of Alphabet has reduced over the period. It shows the total cash spent for working capital and gives insight into the relevance of a company's current assets. Current assets are primarily required to create working capital and play a significant role in generating liquidity. Thus it's worth noting how much of that percentage of total assets is occupied by current assets. This is a deterioration of Alphabet's liquidity.</w:t>
      </w:r>
    </w:p>
    <w:p w14:paraId="6C4A70FF" w14:textId="77777777" w:rsidR="006143CA" w:rsidRPr="000647FD" w:rsidRDefault="000647FD" w:rsidP="002C3B09">
      <w:pPr>
        <w:rPr>
          <w:rFonts w:eastAsia="Times New Roman" w:cs="Times New Roman"/>
          <w:color w:val="333333"/>
          <w:szCs w:val="24"/>
        </w:rPr>
      </w:pPr>
      <w:r w:rsidRPr="000647FD">
        <w:rPr>
          <w:rFonts w:eastAsia="Times New Roman" w:cs="Times New Roman"/>
          <w:color w:val="333333"/>
          <w:szCs w:val="24"/>
        </w:rPr>
        <w:t>Debt Management Ratios</w:t>
      </w:r>
    </w:p>
    <w:p w14:paraId="7EDDC6B1" w14:textId="776924BC" w:rsidR="006143CA" w:rsidRPr="000647FD" w:rsidRDefault="000647FD" w:rsidP="002C3B09">
      <w:pPr>
        <w:shd w:val="clear" w:color="auto" w:fill="FFFFFF"/>
        <w:rPr>
          <w:rFonts w:cs="Times New Roman"/>
          <w:color w:val="000000"/>
          <w:szCs w:val="24"/>
          <w:shd w:val="clear" w:color="auto" w:fill="FFFFFF"/>
        </w:rPr>
      </w:pPr>
      <w:r w:rsidRPr="000647FD">
        <w:rPr>
          <w:rFonts w:eastAsia="Times New Roman" w:cs="Times New Roman"/>
          <w:color w:val="333333"/>
          <w:szCs w:val="24"/>
        </w:rPr>
        <w:t>Debt management ratios measure the performance of debt in a company. It is an indicator of a company's reliance on debt money to support its activities</w:t>
      </w:r>
      <w:r w:rsidR="002C3B09" w:rsidRPr="000647FD">
        <w:rPr>
          <w:rFonts w:eastAsia="Times New Roman" w:cs="Times New Roman"/>
          <w:color w:val="333333"/>
          <w:szCs w:val="24"/>
        </w:rPr>
        <w:t xml:space="preserve"> </w:t>
      </w:r>
      <w:r w:rsidR="002C3B09" w:rsidRPr="000647FD">
        <w:rPr>
          <w:rFonts w:cs="Times New Roman"/>
          <w:color w:val="000000"/>
          <w:szCs w:val="24"/>
          <w:shd w:val="clear" w:color="auto" w:fill="FFFFFF"/>
        </w:rPr>
        <w:t>(</w:t>
      </w:r>
      <w:proofErr w:type="spellStart"/>
      <w:r w:rsidR="002C3B09" w:rsidRPr="000647FD">
        <w:rPr>
          <w:rFonts w:cs="Times New Roman"/>
          <w:color w:val="000000"/>
          <w:szCs w:val="24"/>
          <w:shd w:val="clear" w:color="auto" w:fill="FFFFFF"/>
        </w:rPr>
        <w:t>Stockanalysisonnet</w:t>
      </w:r>
      <w:proofErr w:type="spellEnd"/>
      <w:r w:rsidR="002C3B09" w:rsidRPr="000647FD">
        <w:rPr>
          <w:rFonts w:cs="Times New Roman"/>
          <w:color w:val="000000"/>
          <w:szCs w:val="24"/>
          <w:shd w:val="clear" w:color="auto" w:fill="FFFFFF"/>
        </w:rPr>
        <w:t>. 2021)</w:t>
      </w:r>
      <w:r w:rsidRPr="000647FD">
        <w:rPr>
          <w:rFonts w:eastAsia="Times New Roman" w:cs="Times New Roman"/>
          <w:color w:val="333333"/>
          <w:szCs w:val="24"/>
        </w:rPr>
        <w:t>. Debt management ratios are essential to both owners and creditors since they show the riskiness of a company's position. Below is the presentation for Debt management performance for Alphabet:</w:t>
      </w:r>
      <w:r w:rsidRPr="000647FD">
        <w:rPr>
          <w:rFonts w:eastAsia="Times New Roman" w:cs="Times New Roman"/>
          <w:color w:val="333333"/>
          <w:szCs w:val="24"/>
        </w:rPr>
        <w:fldChar w:fldCharType="begin"/>
      </w:r>
      <w:r w:rsidRPr="000647FD">
        <w:rPr>
          <w:rFonts w:eastAsia="Times New Roman" w:cs="Times New Roman"/>
          <w:color w:val="333333"/>
          <w:szCs w:val="24"/>
        </w:rPr>
        <w:instrText xml:space="preserve"> LINK Excel.SheetMacroEnabled.12 "https://d.docs.live.net/06dfa6a4fe8f9f34/Desktop/Njenga and Joy/Financial Ratio Analysis Model 062716 - Copy.xlsm" "ratios!R18C1:R21C5" \a \f 5 \h  \* MERGEFORMAT </w:instrText>
      </w:r>
      <w:r w:rsidRPr="000647FD">
        <w:rPr>
          <w:rFonts w:eastAsia="Times New Roman" w:cs="Times New Roman"/>
          <w:color w:val="333333"/>
          <w:szCs w:val="24"/>
        </w:rPr>
        <w:fldChar w:fldCharType="separate"/>
      </w:r>
    </w:p>
    <w:tbl>
      <w:tblPr>
        <w:tblStyle w:val="TableGrid"/>
        <w:tblW w:w="9114" w:type="dxa"/>
        <w:tblLook w:val="04A0" w:firstRow="1" w:lastRow="0" w:firstColumn="1" w:lastColumn="0" w:noHBand="0" w:noVBand="1"/>
      </w:tblPr>
      <w:tblGrid>
        <w:gridCol w:w="2314"/>
        <w:gridCol w:w="1700"/>
        <w:gridCol w:w="1700"/>
        <w:gridCol w:w="1700"/>
        <w:gridCol w:w="1700"/>
      </w:tblGrid>
      <w:tr w:rsidR="00976646" w:rsidRPr="000647FD" w14:paraId="72679E29" w14:textId="77777777" w:rsidTr="006143CA">
        <w:trPr>
          <w:trHeight w:val="259"/>
        </w:trPr>
        <w:tc>
          <w:tcPr>
            <w:tcW w:w="2314" w:type="dxa"/>
            <w:noWrap/>
            <w:hideMark/>
          </w:tcPr>
          <w:p w14:paraId="1D1C6F69" w14:textId="77777777" w:rsidR="006143CA" w:rsidRPr="000647FD" w:rsidRDefault="000647FD" w:rsidP="002C3B09">
            <w:pPr>
              <w:spacing w:line="480" w:lineRule="auto"/>
              <w:ind w:firstLine="0"/>
              <w:rPr>
                <w:rFonts w:eastAsia="Times New Roman" w:cs="Times New Roman"/>
                <w:b/>
                <w:bCs/>
                <w:color w:val="333333"/>
                <w:szCs w:val="24"/>
              </w:rPr>
            </w:pPr>
            <w:r w:rsidRPr="000647FD">
              <w:rPr>
                <w:rFonts w:eastAsia="Times New Roman" w:cs="Times New Roman"/>
                <w:b/>
                <w:bCs/>
                <w:color w:val="333333"/>
                <w:szCs w:val="24"/>
              </w:rPr>
              <w:t>Debt Management</w:t>
            </w:r>
          </w:p>
        </w:tc>
        <w:tc>
          <w:tcPr>
            <w:tcW w:w="1700" w:type="dxa"/>
            <w:hideMark/>
          </w:tcPr>
          <w:p w14:paraId="66EAD367" w14:textId="77777777" w:rsidR="006143CA" w:rsidRPr="000647FD" w:rsidRDefault="000647FD" w:rsidP="002C3B09">
            <w:pPr>
              <w:spacing w:line="480" w:lineRule="auto"/>
              <w:ind w:firstLine="0"/>
              <w:rPr>
                <w:rFonts w:eastAsia="Times New Roman" w:cs="Times New Roman"/>
                <w:b/>
                <w:bCs/>
                <w:color w:val="333333"/>
                <w:szCs w:val="24"/>
              </w:rPr>
            </w:pPr>
            <w:r w:rsidRPr="000647FD">
              <w:rPr>
                <w:rFonts w:eastAsia="Times New Roman" w:cs="Times New Roman"/>
                <w:b/>
                <w:bCs/>
                <w:color w:val="333333"/>
                <w:szCs w:val="24"/>
              </w:rPr>
              <w:t>31/12/2020</w:t>
            </w:r>
          </w:p>
        </w:tc>
        <w:tc>
          <w:tcPr>
            <w:tcW w:w="1700" w:type="dxa"/>
            <w:hideMark/>
          </w:tcPr>
          <w:p w14:paraId="59BD0277" w14:textId="77777777" w:rsidR="006143CA" w:rsidRPr="000647FD" w:rsidRDefault="000647FD" w:rsidP="002C3B09">
            <w:pPr>
              <w:spacing w:line="480" w:lineRule="auto"/>
              <w:ind w:firstLine="0"/>
              <w:rPr>
                <w:rFonts w:eastAsia="Times New Roman" w:cs="Times New Roman"/>
                <w:b/>
                <w:bCs/>
                <w:color w:val="333333"/>
                <w:szCs w:val="24"/>
              </w:rPr>
            </w:pPr>
            <w:r w:rsidRPr="000647FD">
              <w:rPr>
                <w:rFonts w:eastAsia="Times New Roman" w:cs="Times New Roman"/>
                <w:b/>
                <w:bCs/>
                <w:color w:val="333333"/>
                <w:szCs w:val="24"/>
              </w:rPr>
              <w:t>31/12/2019</w:t>
            </w:r>
          </w:p>
        </w:tc>
        <w:tc>
          <w:tcPr>
            <w:tcW w:w="1700" w:type="dxa"/>
            <w:hideMark/>
          </w:tcPr>
          <w:p w14:paraId="43146639" w14:textId="77777777" w:rsidR="006143CA" w:rsidRPr="000647FD" w:rsidRDefault="000647FD" w:rsidP="002C3B09">
            <w:pPr>
              <w:spacing w:line="480" w:lineRule="auto"/>
              <w:ind w:firstLine="0"/>
              <w:rPr>
                <w:rFonts w:eastAsia="Times New Roman" w:cs="Times New Roman"/>
                <w:b/>
                <w:bCs/>
                <w:color w:val="333333"/>
                <w:szCs w:val="24"/>
              </w:rPr>
            </w:pPr>
            <w:r w:rsidRPr="000647FD">
              <w:rPr>
                <w:rFonts w:eastAsia="Times New Roman" w:cs="Times New Roman"/>
                <w:b/>
                <w:bCs/>
                <w:color w:val="333333"/>
                <w:szCs w:val="24"/>
              </w:rPr>
              <w:t>31/12/2018</w:t>
            </w:r>
          </w:p>
        </w:tc>
        <w:tc>
          <w:tcPr>
            <w:tcW w:w="1700" w:type="dxa"/>
            <w:hideMark/>
          </w:tcPr>
          <w:p w14:paraId="00A26E21" w14:textId="77777777" w:rsidR="006143CA" w:rsidRPr="000647FD" w:rsidRDefault="000647FD" w:rsidP="002C3B09">
            <w:pPr>
              <w:spacing w:line="480" w:lineRule="auto"/>
              <w:ind w:firstLine="0"/>
              <w:rPr>
                <w:rFonts w:eastAsia="Times New Roman" w:cs="Times New Roman"/>
                <w:b/>
                <w:bCs/>
                <w:color w:val="333333"/>
                <w:szCs w:val="24"/>
              </w:rPr>
            </w:pPr>
            <w:r w:rsidRPr="000647FD">
              <w:rPr>
                <w:rFonts w:eastAsia="Times New Roman" w:cs="Times New Roman"/>
                <w:b/>
                <w:bCs/>
                <w:color w:val="333333"/>
                <w:szCs w:val="24"/>
              </w:rPr>
              <w:t>31/12/2017</w:t>
            </w:r>
          </w:p>
        </w:tc>
      </w:tr>
      <w:tr w:rsidR="00976646" w:rsidRPr="000647FD" w14:paraId="474E4F09" w14:textId="77777777" w:rsidTr="006143CA">
        <w:trPr>
          <w:trHeight w:val="259"/>
        </w:trPr>
        <w:tc>
          <w:tcPr>
            <w:tcW w:w="2314" w:type="dxa"/>
            <w:noWrap/>
            <w:hideMark/>
          </w:tcPr>
          <w:p w14:paraId="0C2B7140" w14:textId="77777777" w:rsidR="006143CA" w:rsidRPr="000647FD" w:rsidRDefault="000647FD" w:rsidP="002C3B09">
            <w:pPr>
              <w:spacing w:line="480" w:lineRule="auto"/>
              <w:ind w:firstLine="0"/>
              <w:rPr>
                <w:rFonts w:eastAsia="Times New Roman" w:cs="Times New Roman"/>
                <w:color w:val="333333"/>
                <w:szCs w:val="24"/>
              </w:rPr>
            </w:pPr>
            <w:r w:rsidRPr="000647FD">
              <w:rPr>
                <w:rFonts w:eastAsia="Times New Roman" w:cs="Times New Roman"/>
                <w:color w:val="333333"/>
                <w:szCs w:val="24"/>
              </w:rPr>
              <w:t>LT Debt to Equity</w:t>
            </w:r>
          </w:p>
        </w:tc>
        <w:tc>
          <w:tcPr>
            <w:tcW w:w="1700" w:type="dxa"/>
            <w:noWrap/>
            <w:hideMark/>
          </w:tcPr>
          <w:p w14:paraId="79A467E8" w14:textId="77777777" w:rsidR="006143CA" w:rsidRPr="000647FD" w:rsidRDefault="000647FD" w:rsidP="002C3B09">
            <w:pPr>
              <w:spacing w:line="480" w:lineRule="auto"/>
              <w:rPr>
                <w:rFonts w:eastAsia="Times New Roman" w:cs="Times New Roman"/>
                <w:color w:val="333333"/>
                <w:szCs w:val="24"/>
              </w:rPr>
            </w:pPr>
            <w:r w:rsidRPr="000647FD">
              <w:rPr>
                <w:rFonts w:eastAsia="Times New Roman" w:cs="Times New Roman"/>
                <w:color w:val="333333"/>
                <w:szCs w:val="24"/>
              </w:rPr>
              <w:t>0.07</w:t>
            </w:r>
          </w:p>
        </w:tc>
        <w:tc>
          <w:tcPr>
            <w:tcW w:w="1700" w:type="dxa"/>
            <w:noWrap/>
            <w:hideMark/>
          </w:tcPr>
          <w:p w14:paraId="3333304F" w14:textId="77777777" w:rsidR="006143CA" w:rsidRPr="000647FD" w:rsidRDefault="000647FD" w:rsidP="002C3B09">
            <w:pPr>
              <w:spacing w:line="480" w:lineRule="auto"/>
              <w:rPr>
                <w:rFonts w:eastAsia="Times New Roman" w:cs="Times New Roman"/>
                <w:color w:val="333333"/>
                <w:szCs w:val="24"/>
              </w:rPr>
            </w:pPr>
            <w:r w:rsidRPr="000647FD">
              <w:rPr>
                <w:rFonts w:eastAsia="Times New Roman" w:cs="Times New Roman"/>
                <w:color w:val="333333"/>
                <w:szCs w:val="24"/>
              </w:rPr>
              <w:t>0.02</w:t>
            </w:r>
          </w:p>
        </w:tc>
        <w:tc>
          <w:tcPr>
            <w:tcW w:w="1700" w:type="dxa"/>
            <w:noWrap/>
            <w:hideMark/>
          </w:tcPr>
          <w:p w14:paraId="4DD11872" w14:textId="77777777" w:rsidR="006143CA" w:rsidRPr="000647FD" w:rsidRDefault="000647FD" w:rsidP="002C3B09">
            <w:pPr>
              <w:spacing w:line="480" w:lineRule="auto"/>
              <w:rPr>
                <w:rFonts w:eastAsia="Times New Roman" w:cs="Times New Roman"/>
                <w:color w:val="333333"/>
                <w:szCs w:val="24"/>
              </w:rPr>
            </w:pPr>
            <w:r w:rsidRPr="000647FD">
              <w:rPr>
                <w:rFonts w:eastAsia="Times New Roman" w:cs="Times New Roman"/>
                <w:color w:val="333333"/>
                <w:szCs w:val="24"/>
              </w:rPr>
              <w:t>0.02</w:t>
            </w:r>
          </w:p>
        </w:tc>
        <w:tc>
          <w:tcPr>
            <w:tcW w:w="1700" w:type="dxa"/>
            <w:noWrap/>
            <w:hideMark/>
          </w:tcPr>
          <w:p w14:paraId="69A3ADC5" w14:textId="77777777" w:rsidR="006143CA" w:rsidRPr="000647FD" w:rsidRDefault="000647FD" w:rsidP="002C3B09">
            <w:pPr>
              <w:spacing w:line="480" w:lineRule="auto"/>
              <w:rPr>
                <w:rFonts w:eastAsia="Times New Roman" w:cs="Times New Roman"/>
                <w:color w:val="333333"/>
                <w:szCs w:val="24"/>
              </w:rPr>
            </w:pPr>
            <w:r w:rsidRPr="000647FD">
              <w:rPr>
                <w:rFonts w:eastAsia="Times New Roman" w:cs="Times New Roman"/>
                <w:color w:val="333333"/>
                <w:szCs w:val="24"/>
              </w:rPr>
              <w:t>0.03</w:t>
            </w:r>
          </w:p>
        </w:tc>
      </w:tr>
      <w:tr w:rsidR="00976646" w:rsidRPr="000647FD" w14:paraId="10CDB90D" w14:textId="77777777" w:rsidTr="006143CA">
        <w:trPr>
          <w:trHeight w:val="259"/>
        </w:trPr>
        <w:tc>
          <w:tcPr>
            <w:tcW w:w="2314" w:type="dxa"/>
            <w:noWrap/>
            <w:hideMark/>
          </w:tcPr>
          <w:p w14:paraId="223AD866" w14:textId="77777777" w:rsidR="006143CA" w:rsidRPr="000647FD" w:rsidRDefault="000647FD" w:rsidP="002C3B09">
            <w:pPr>
              <w:spacing w:line="480" w:lineRule="auto"/>
              <w:ind w:firstLine="0"/>
              <w:rPr>
                <w:rFonts w:eastAsia="Times New Roman" w:cs="Times New Roman"/>
                <w:color w:val="333333"/>
                <w:szCs w:val="24"/>
              </w:rPr>
            </w:pPr>
            <w:r w:rsidRPr="000647FD">
              <w:rPr>
                <w:rFonts w:eastAsia="Times New Roman" w:cs="Times New Roman"/>
                <w:color w:val="333333"/>
                <w:szCs w:val="24"/>
              </w:rPr>
              <w:lastRenderedPageBreak/>
              <w:t>Total Debt to Equity</w:t>
            </w:r>
          </w:p>
        </w:tc>
        <w:tc>
          <w:tcPr>
            <w:tcW w:w="1700" w:type="dxa"/>
            <w:noWrap/>
            <w:hideMark/>
          </w:tcPr>
          <w:p w14:paraId="468C8983" w14:textId="77777777" w:rsidR="006143CA" w:rsidRPr="000647FD" w:rsidRDefault="000647FD" w:rsidP="002C3B09">
            <w:pPr>
              <w:spacing w:line="480" w:lineRule="auto"/>
              <w:rPr>
                <w:rFonts w:eastAsia="Times New Roman" w:cs="Times New Roman"/>
                <w:color w:val="333333"/>
                <w:szCs w:val="24"/>
              </w:rPr>
            </w:pPr>
            <w:r w:rsidRPr="000647FD">
              <w:rPr>
                <w:rFonts w:eastAsia="Times New Roman" w:cs="Times New Roman"/>
                <w:color w:val="333333"/>
                <w:szCs w:val="24"/>
              </w:rPr>
              <w:t>0.44</w:t>
            </w:r>
          </w:p>
        </w:tc>
        <w:tc>
          <w:tcPr>
            <w:tcW w:w="1700" w:type="dxa"/>
            <w:noWrap/>
            <w:hideMark/>
          </w:tcPr>
          <w:p w14:paraId="188432DF" w14:textId="77777777" w:rsidR="006143CA" w:rsidRPr="000647FD" w:rsidRDefault="000647FD" w:rsidP="002C3B09">
            <w:pPr>
              <w:spacing w:line="480" w:lineRule="auto"/>
              <w:rPr>
                <w:rFonts w:eastAsia="Times New Roman" w:cs="Times New Roman"/>
                <w:color w:val="333333"/>
                <w:szCs w:val="24"/>
              </w:rPr>
            </w:pPr>
            <w:r w:rsidRPr="000647FD">
              <w:rPr>
                <w:rFonts w:eastAsia="Times New Roman" w:cs="Times New Roman"/>
                <w:color w:val="333333"/>
                <w:szCs w:val="24"/>
              </w:rPr>
              <w:t>0.37</w:t>
            </w:r>
          </w:p>
        </w:tc>
        <w:tc>
          <w:tcPr>
            <w:tcW w:w="1700" w:type="dxa"/>
            <w:noWrap/>
            <w:hideMark/>
          </w:tcPr>
          <w:p w14:paraId="22A0450B" w14:textId="77777777" w:rsidR="006143CA" w:rsidRPr="000647FD" w:rsidRDefault="000647FD" w:rsidP="002C3B09">
            <w:pPr>
              <w:spacing w:line="480" w:lineRule="auto"/>
              <w:rPr>
                <w:rFonts w:eastAsia="Times New Roman" w:cs="Times New Roman"/>
                <w:color w:val="333333"/>
                <w:szCs w:val="24"/>
              </w:rPr>
            </w:pPr>
            <w:r w:rsidRPr="000647FD">
              <w:rPr>
                <w:rFonts w:eastAsia="Times New Roman" w:cs="Times New Roman"/>
                <w:color w:val="333333"/>
                <w:szCs w:val="24"/>
              </w:rPr>
              <w:t>0.31</w:t>
            </w:r>
          </w:p>
        </w:tc>
        <w:tc>
          <w:tcPr>
            <w:tcW w:w="1700" w:type="dxa"/>
            <w:noWrap/>
            <w:hideMark/>
          </w:tcPr>
          <w:p w14:paraId="79857B07" w14:textId="77777777" w:rsidR="006143CA" w:rsidRPr="000647FD" w:rsidRDefault="000647FD" w:rsidP="002C3B09">
            <w:pPr>
              <w:spacing w:line="480" w:lineRule="auto"/>
              <w:rPr>
                <w:rFonts w:eastAsia="Times New Roman" w:cs="Times New Roman"/>
                <w:color w:val="333333"/>
                <w:szCs w:val="24"/>
              </w:rPr>
            </w:pPr>
            <w:r w:rsidRPr="000647FD">
              <w:rPr>
                <w:rFonts w:eastAsia="Times New Roman" w:cs="Times New Roman"/>
                <w:color w:val="333333"/>
                <w:szCs w:val="24"/>
              </w:rPr>
              <w:t>0.29</w:t>
            </w:r>
          </w:p>
        </w:tc>
      </w:tr>
      <w:tr w:rsidR="00976646" w:rsidRPr="000647FD" w14:paraId="302BCB52" w14:textId="77777777" w:rsidTr="006143CA">
        <w:trPr>
          <w:trHeight w:val="259"/>
        </w:trPr>
        <w:tc>
          <w:tcPr>
            <w:tcW w:w="2314" w:type="dxa"/>
            <w:noWrap/>
            <w:hideMark/>
          </w:tcPr>
          <w:p w14:paraId="3F40E4CA" w14:textId="77777777" w:rsidR="006143CA" w:rsidRPr="000647FD" w:rsidRDefault="000647FD" w:rsidP="002C3B09">
            <w:pPr>
              <w:spacing w:line="480" w:lineRule="auto"/>
              <w:ind w:firstLine="0"/>
              <w:rPr>
                <w:rFonts w:eastAsia="Times New Roman" w:cs="Times New Roman"/>
                <w:color w:val="333333"/>
                <w:szCs w:val="24"/>
              </w:rPr>
            </w:pPr>
            <w:r w:rsidRPr="000647FD">
              <w:rPr>
                <w:rFonts w:eastAsia="Times New Roman" w:cs="Times New Roman"/>
                <w:color w:val="333333"/>
                <w:szCs w:val="24"/>
              </w:rPr>
              <w:t>Interest Coverage</w:t>
            </w:r>
          </w:p>
        </w:tc>
        <w:tc>
          <w:tcPr>
            <w:tcW w:w="1700" w:type="dxa"/>
            <w:noWrap/>
            <w:hideMark/>
          </w:tcPr>
          <w:p w14:paraId="3795F4A5" w14:textId="77777777" w:rsidR="006143CA" w:rsidRPr="000647FD" w:rsidRDefault="000647FD" w:rsidP="002C3B09">
            <w:pPr>
              <w:spacing w:line="480" w:lineRule="auto"/>
              <w:rPr>
                <w:rFonts w:eastAsia="Times New Roman" w:cs="Times New Roman"/>
                <w:color w:val="333333"/>
                <w:szCs w:val="24"/>
              </w:rPr>
            </w:pPr>
            <w:r w:rsidRPr="000647FD">
              <w:rPr>
                <w:rFonts w:eastAsia="Times New Roman" w:cs="Times New Roman"/>
                <w:color w:val="333333"/>
                <w:szCs w:val="24"/>
              </w:rPr>
              <w:t>357.16</w:t>
            </w:r>
          </w:p>
        </w:tc>
        <w:tc>
          <w:tcPr>
            <w:tcW w:w="1700" w:type="dxa"/>
            <w:noWrap/>
            <w:hideMark/>
          </w:tcPr>
          <w:p w14:paraId="0ED740ED" w14:textId="77777777" w:rsidR="006143CA" w:rsidRPr="000647FD" w:rsidRDefault="000647FD" w:rsidP="002C3B09">
            <w:pPr>
              <w:spacing w:line="480" w:lineRule="auto"/>
              <w:rPr>
                <w:rFonts w:eastAsia="Times New Roman" w:cs="Times New Roman"/>
                <w:color w:val="333333"/>
                <w:szCs w:val="24"/>
              </w:rPr>
            </w:pPr>
            <w:r w:rsidRPr="000647FD">
              <w:rPr>
                <w:rFonts w:eastAsia="Times New Roman" w:cs="Times New Roman"/>
                <w:color w:val="333333"/>
                <w:szCs w:val="24"/>
              </w:rPr>
              <w:t>397.25</w:t>
            </w:r>
          </w:p>
        </w:tc>
        <w:tc>
          <w:tcPr>
            <w:tcW w:w="1700" w:type="dxa"/>
            <w:noWrap/>
            <w:hideMark/>
          </w:tcPr>
          <w:p w14:paraId="72E2758C" w14:textId="77777777" w:rsidR="006143CA" w:rsidRPr="000647FD" w:rsidRDefault="000647FD" w:rsidP="002C3B09">
            <w:pPr>
              <w:spacing w:line="480" w:lineRule="auto"/>
              <w:rPr>
                <w:rFonts w:eastAsia="Times New Roman" w:cs="Times New Roman"/>
                <w:color w:val="333333"/>
                <w:szCs w:val="24"/>
              </w:rPr>
            </w:pPr>
            <w:r w:rsidRPr="000647FD">
              <w:rPr>
                <w:rFonts w:eastAsia="Times New Roman" w:cs="Times New Roman"/>
                <w:color w:val="333333"/>
                <w:szCs w:val="24"/>
              </w:rPr>
              <w:t>307.25</w:t>
            </w:r>
          </w:p>
        </w:tc>
        <w:tc>
          <w:tcPr>
            <w:tcW w:w="1700" w:type="dxa"/>
            <w:noWrap/>
            <w:hideMark/>
          </w:tcPr>
          <w:p w14:paraId="74C47790" w14:textId="77777777" w:rsidR="006143CA" w:rsidRPr="000647FD" w:rsidRDefault="000647FD" w:rsidP="002C3B09">
            <w:pPr>
              <w:spacing w:line="480" w:lineRule="auto"/>
              <w:rPr>
                <w:rFonts w:eastAsia="Times New Roman" w:cs="Times New Roman"/>
                <w:color w:val="333333"/>
                <w:szCs w:val="24"/>
              </w:rPr>
            </w:pPr>
            <w:r w:rsidRPr="000647FD">
              <w:rPr>
                <w:rFonts w:eastAsia="Times New Roman" w:cs="Times New Roman"/>
                <w:color w:val="333333"/>
                <w:szCs w:val="24"/>
              </w:rPr>
              <w:t>250.48</w:t>
            </w:r>
          </w:p>
        </w:tc>
      </w:tr>
    </w:tbl>
    <w:p w14:paraId="1B23D3F2" w14:textId="1F4B63EF" w:rsidR="000A5DE2" w:rsidRPr="000647FD" w:rsidRDefault="000647FD" w:rsidP="002C3B09">
      <w:pPr>
        <w:rPr>
          <w:rFonts w:eastAsia="Times New Roman" w:cs="Times New Roman"/>
          <w:color w:val="333333"/>
          <w:szCs w:val="24"/>
        </w:rPr>
      </w:pPr>
      <w:r w:rsidRPr="000647FD">
        <w:rPr>
          <w:rFonts w:eastAsia="Times New Roman" w:cs="Times New Roman"/>
          <w:color w:val="333333"/>
          <w:szCs w:val="24"/>
        </w:rPr>
        <w:fldChar w:fldCharType="end"/>
      </w:r>
      <w:r w:rsidRPr="000647FD">
        <w:rPr>
          <w:rFonts w:eastAsia="Times New Roman" w:cs="Times New Roman"/>
          <w:color w:val="333333"/>
          <w:szCs w:val="24"/>
        </w:rPr>
        <w:t xml:space="preserve"> According to the Table, the long-ter</w:t>
      </w:r>
      <w:r w:rsidR="00180FC4" w:rsidRPr="000647FD">
        <w:rPr>
          <w:rFonts w:eastAsia="Times New Roman" w:cs="Times New Roman"/>
          <w:color w:val="333333"/>
          <w:szCs w:val="24"/>
        </w:rPr>
        <w:t>m</w:t>
      </w:r>
      <w:r w:rsidRPr="000647FD">
        <w:rPr>
          <w:rFonts w:eastAsia="Times New Roman" w:cs="Times New Roman"/>
          <w:color w:val="333333"/>
          <w:szCs w:val="24"/>
        </w:rPr>
        <w:t xml:space="preserve"> debt to equity ratio deteriorated by 133% over the four years. This is because the LT debt to equity ratio was increasing over the period. Whenever the ratio increases, it indicates that a company is more likely to go bankrupt since it may not be able to pay the current debt obligations if cash flows fall short. The overall Debt to Equity ratio has increased over the period by 52%. This is an adverse indication of the performance of the Alphabet </w:t>
      </w:r>
      <w:proofErr w:type="gramStart"/>
      <w:r w:rsidRPr="000647FD">
        <w:rPr>
          <w:rFonts w:eastAsia="Times New Roman" w:cs="Times New Roman"/>
          <w:color w:val="333333"/>
          <w:szCs w:val="24"/>
        </w:rPr>
        <w:t>company</w:t>
      </w:r>
      <w:proofErr w:type="gramEnd"/>
      <w:r w:rsidRPr="000647FD">
        <w:rPr>
          <w:rFonts w:eastAsia="Times New Roman" w:cs="Times New Roman"/>
          <w:color w:val="333333"/>
          <w:szCs w:val="24"/>
        </w:rPr>
        <w:t xml:space="preserve">. The company should keep its debt ratio low. </w:t>
      </w:r>
      <w:r w:rsidR="00777DDF" w:rsidRPr="000647FD">
        <w:rPr>
          <w:rFonts w:eastAsia="Times New Roman" w:cs="Times New Roman"/>
          <w:color w:val="333333"/>
          <w:szCs w:val="24"/>
        </w:rPr>
        <w:t>If the debt-to-equity ratio increases, it might indicate that the business is in financial difficulty and, therefore, unable to pay its creditors. If it's too low, it means your firm depends too much on equity to fund its operations, which may be expensive and inefficient. The interest coverage has increased by 43%, and this is a good indication of the company. It means its operating profits can cover the finance costs of the business more efficiently for Alphabet.</w:t>
      </w:r>
    </w:p>
    <w:p w14:paraId="4886A582" w14:textId="77777777" w:rsidR="003E17B1" w:rsidRPr="000647FD" w:rsidRDefault="000647FD" w:rsidP="002C3B09">
      <w:pPr>
        <w:rPr>
          <w:rFonts w:eastAsia="Times New Roman" w:cs="Times New Roman"/>
          <w:b/>
          <w:color w:val="333333"/>
          <w:szCs w:val="24"/>
        </w:rPr>
      </w:pPr>
      <w:r w:rsidRPr="000647FD">
        <w:rPr>
          <w:rFonts w:eastAsia="Times New Roman" w:cs="Times New Roman"/>
          <w:b/>
          <w:color w:val="333333"/>
          <w:szCs w:val="24"/>
        </w:rPr>
        <w:t>Asset Management Ratios</w:t>
      </w:r>
    </w:p>
    <w:p w14:paraId="708847B6" w14:textId="77777777" w:rsidR="00777DDF" w:rsidRPr="000647FD" w:rsidRDefault="000647FD" w:rsidP="002C3B09">
      <w:pPr>
        <w:rPr>
          <w:rFonts w:cs="Times New Roman"/>
          <w:szCs w:val="24"/>
        </w:rPr>
      </w:pPr>
      <w:r w:rsidRPr="000647FD">
        <w:rPr>
          <w:rFonts w:eastAsia="Times New Roman" w:cs="Times New Roman"/>
          <w:color w:val="333333"/>
          <w:szCs w:val="24"/>
        </w:rPr>
        <w:t>These are a collection of measurements that illustrate how current operations were used or managed to generate income. The efficiency and efficacy of the company's asset management may be determined using these ratios by the company's stakeholders.</w:t>
      </w:r>
      <w:r w:rsidRPr="000647FD">
        <w:rPr>
          <w:rFonts w:eastAsia="Times New Roman" w:cs="Times New Roman"/>
          <w:color w:val="333333"/>
          <w:szCs w:val="24"/>
        </w:rPr>
        <w:fldChar w:fldCharType="begin"/>
      </w:r>
      <w:r w:rsidRPr="000647FD">
        <w:rPr>
          <w:rFonts w:eastAsia="Times New Roman" w:cs="Times New Roman"/>
          <w:color w:val="333333"/>
          <w:szCs w:val="24"/>
        </w:rPr>
        <w:instrText xml:space="preserve"> LINK Excel.SheetMacroEnabled.12 "https://d.docs.live.net/06dfa6a4fe8f9f34/Desktop/Njenga and Joy/Financial Ratio Analysis Model 062716 - Copy.xlsm" "ratios!R23C1:R27C5" \a \f 5 \h  \* MERGEFORMAT </w:instrText>
      </w:r>
      <w:r w:rsidRPr="000647FD">
        <w:rPr>
          <w:rFonts w:eastAsia="Times New Roman" w:cs="Times New Roman"/>
          <w:color w:val="333333"/>
          <w:szCs w:val="24"/>
        </w:rPr>
        <w:fldChar w:fldCharType="separate"/>
      </w:r>
    </w:p>
    <w:tbl>
      <w:tblPr>
        <w:tblStyle w:val="TableGrid"/>
        <w:tblW w:w="9885" w:type="dxa"/>
        <w:tblLook w:val="04A0" w:firstRow="1" w:lastRow="0" w:firstColumn="1" w:lastColumn="0" w:noHBand="0" w:noVBand="1"/>
      </w:tblPr>
      <w:tblGrid>
        <w:gridCol w:w="2625"/>
        <w:gridCol w:w="2030"/>
        <w:gridCol w:w="1815"/>
        <w:gridCol w:w="1815"/>
        <w:gridCol w:w="1815"/>
      </w:tblGrid>
      <w:tr w:rsidR="00976646" w:rsidRPr="000647FD" w14:paraId="68AD334D" w14:textId="77777777" w:rsidTr="00777DDF">
        <w:trPr>
          <w:trHeight w:val="249"/>
        </w:trPr>
        <w:tc>
          <w:tcPr>
            <w:tcW w:w="2625" w:type="dxa"/>
            <w:noWrap/>
            <w:hideMark/>
          </w:tcPr>
          <w:p w14:paraId="37340901" w14:textId="77777777" w:rsidR="00777DDF" w:rsidRPr="000647FD" w:rsidRDefault="000647FD" w:rsidP="002C3B09">
            <w:pPr>
              <w:spacing w:line="480" w:lineRule="auto"/>
              <w:ind w:firstLine="0"/>
              <w:rPr>
                <w:rFonts w:eastAsia="Times New Roman" w:cs="Times New Roman"/>
                <w:b/>
                <w:bCs/>
                <w:color w:val="333333"/>
                <w:szCs w:val="24"/>
              </w:rPr>
            </w:pPr>
            <w:r w:rsidRPr="000647FD">
              <w:rPr>
                <w:rFonts w:eastAsia="Times New Roman" w:cs="Times New Roman"/>
                <w:b/>
                <w:bCs/>
                <w:color w:val="333333"/>
                <w:szCs w:val="24"/>
              </w:rPr>
              <w:t>Asset Management</w:t>
            </w:r>
          </w:p>
        </w:tc>
        <w:tc>
          <w:tcPr>
            <w:tcW w:w="1815" w:type="dxa"/>
            <w:hideMark/>
          </w:tcPr>
          <w:p w14:paraId="624A36D0" w14:textId="77777777" w:rsidR="00777DDF" w:rsidRPr="000647FD" w:rsidRDefault="000647FD" w:rsidP="002C3B09">
            <w:pPr>
              <w:spacing w:line="480" w:lineRule="auto"/>
              <w:rPr>
                <w:rFonts w:eastAsia="Times New Roman" w:cs="Times New Roman"/>
                <w:b/>
                <w:bCs/>
                <w:color w:val="333333"/>
                <w:szCs w:val="24"/>
              </w:rPr>
            </w:pPr>
            <w:r w:rsidRPr="000647FD">
              <w:rPr>
                <w:rFonts w:eastAsia="Times New Roman" w:cs="Times New Roman"/>
                <w:b/>
                <w:bCs/>
                <w:color w:val="333333"/>
                <w:szCs w:val="24"/>
              </w:rPr>
              <w:t>31/12/2020</w:t>
            </w:r>
          </w:p>
        </w:tc>
        <w:tc>
          <w:tcPr>
            <w:tcW w:w="1815" w:type="dxa"/>
            <w:hideMark/>
          </w:tcPr>
          <w:p w14:paraId="5425C664" w14:textId="77777777" w:rsidR="00777DDF" w:rsidRPr="000647FD" w:rsidRDefault="000647FD" w:rsidP="002C3B09">
            <w:pPr>
              <w:spacing w:line="480" w:lineRule="auto"/>
              <w:ind w:firstLine="0"/>
              <w:rPr>
                <w:rFonts w:eastAsia="Times New Roman" w:cs="Times New Roman"/>
                <w:b/>
                <w:bCs/>
                <w:color w:val="333333"/>
                <w:szCs w:val="24"/>
              </w:rPr>
            </w:pPr>
            <w:r w:rsidRPr="000647FD">
              <w:rPr>
                <w:rFonts w:eastAsia="Times New Roman" w:cs="Times New Roman"/>
                <w:b/>
                <w:bCs/>
                <w:color w:val="333333"/>
                <w:szCs w:val="24"/>
              </w:rPr>
              <w:t>31/12/2019</w:t>
            </w:r>
          </w:p>
        </w:tc>
        <w:tc>
          <w:tcPr>
            <w:tcW w:w="1815" w:type="dxa"/>
            <w:hideMark/>
          </w:tcPr>
          <w:p w14:paraId="4838DBB2" w14:textId="77777777" w:rsidR="00777DDF" w:rsidRPr="000647FD" w:rsidRDefault="000647FD" w:rsidP="002C3B09">
            <w:pPr>
              <w:spacing w:line="480" w:lineRule="auto"/>
              <w:ind w:firstLine="0"/>
              <w:rPr>
                <w:rFonts w:eastAsia="Times New Roman" w:cs="Times New Roman"/>
                <w:b/>
                <w:bCs/>
                <w:color w:val="333333"/>
                <w:szCs w:val="24"/>
              </w:rPr>
            </w:pPr>
            <w:r w:rsidRPr="000647FD">
              <w:rPr>
                <w:rFonts w:eastAsia="Times New Roman" w:cs="Times New Roman"/>
                <w:b/>
                <w:bCs/>
                <w:color w:val="333333"/>
                <w:szCs w:val="24"/>
              </w:rPr>
              <w:t>31/12/2018</w:t>
            </w:r>
          </w:p>
        </w:tc>
        <w:tc>
          <w:tcPr>
            <w:tcW w:w="1815" w:type="dxa"/>
            <w:hideMark/>
          </w:tcPr>
          <w:p w14:paraId="48510EAF" w14:textId="77777777" w:rsidR="00777DDF" w:rsidRPr="000647FD" w:rsidRDefault="000647FD" w:rsidP="002C3B09">
            <w:pPr>
              <w:spacing w:line="480" w:lineRule="auto"/>
              <w:ind w:firstLine="0"/>
              <w:rPr>
                <w:rFonts w:eastAsia="Times New Roman" w:cs="Times New Roman"/>
                <w:b/>
                <w:bCs/>
                <w:color w:val="333333"/>
                <w:szCs w:val="24"/>
              </w:rPr>
            </w:pPr>
            <w:r w:rsidRPr="000647FD">
              <w:rPr>
                <w:rFonts w:eastAsia="Times New Roman" w:cs="Times New Roman"/>
                <w:b/>
                <w:bCs/>
                <w:color w:val="333333"/>
                <w:szCs w:val="24"/>
              </w:rPr>
              <w:t>31/12/2017</w:t>
            </w:r>
          </w:p>
        </w:tc>
      </w:tr>
      <w:tr w:rsidR="00976646" w:rsidRPr="000647FD" w14:paraId="092A27EF" w14:textId="77777777" w:rsidTr="00777DDF">
        <w:trPr>
          <w:trHeight w:val="249"/>
        </w:trPr>
        <w:tc>
          <w:tcPr>
            <w:tcW w:w="2625" w:type="dxa"/>
            <w:noWrap/>
            <w:hideMark/>
          </w:tcPr>
          <w:p w14:paraId="5796081C" w14:textId="77777777" w:rsidR="00777DDF" w:rsidRPr="000647FD" w:rsidRDefault="000647FD" w:rsidP="002C3B09">
            <w:pPr>
              <w:spacing w:line="480" w:lineRule="auto"/>
              <w:ind w:firstLine="0"/>
              <w:rPr>
                <w:rFonts w:eastAsia="Times New Roman" w:cs="Times New Roman"/>
                <w:color w:val="333333"/>
                <w:szCs w:val="24"/>
              </w:rPr>
            </w:pPr>
            <w:r w:rsidRPr="000647FD">
              <w:rPr>
                <w:rFonts w:eastAsia="Times New Roman" w:cs="Times New Roman"/>
                <w:color w:val="333333"/>
                <w:szCs w:val="24"/>
              </w:rPr>
              <w:t>Total Asset Turnover</w:t>
            </w:r>
          </w:p>
        </w:tc>
        <w:tc>
          <w:tcPr>
            <w:tcW w:w="1815" w:type="dxa"/>
            <w:noWrap/>
            <w:hideMark/>
          </w:tcPr>
          <w:p w14:paraId="31C1ECAB" w14:textId="77777777" w:rsidR="00777DDF" w:rsidRPr="000647FD" w:rsidRDefault="000647FD" w:rsidP="002C3B09">
            <w:pPr>
              <w:spacing w:line="480" w:lineRule="auto"/>
              <w:rPr>
                <w:rFonts w:eastAsia="Times New Roman" w:cs="Times New Roman"/>
                <w:color w:val="333333"/>
                <w:szCs w:val="24"/>
              </w:rPr>
            </w:pPr>
            <w:r w:rsidRPr="000647FD">
              <w:rPr>
                <w:rFonts w:eastAsia="Times New Roman" w:cs="Times New Roman"/>
                <w:color w:val="333333"/>
                <w:szCs w:val="24"/>
              </w:rPr>
              <w:t>0.57</w:t>
            </w:r>
          </w:p>
        </w:tc>
        <w:tc>
          <w:tcPr>
            <w:tcW w:w="1815" w:type="dxa"/>
            <w:noWrap/>
            <w:hideMark/>
          </w:tcPr>
          <w:p w14:paraId="77A1356F" w14:textId="77777777" w:rsidR="00777DDF" w:rsidRPr="000647FD" w:rsidRDefault="000647FD" w:rsidP="002C3B09">
            <w:pPr>
              <w:spacing w:line="480" w:lineRule="auto"/>
              <w:rPr>
                <w:rFonts w:eastAsia="Times New Roman" w:cs="Times New Roman"/>
                <w:color w:val="333333"/>
                <w:szCs w:val="24"/>
              </w:rPr>
            </w:pPr>
            <w:r w:rsidRPr="000647FD">
              <w:rPr>
                <w:rFonts w:eastAsia="Times New Roman" w:cs="Times New Roman"/>
                <w:color w:val="333333"/>
                <w:szCs w:val="24"/>
              </w:rPr>
              <w:t>0.59</w:t>
            </w:r>
          </w:p>
        </w:tc>
        <w:tc>
          <w:tcPr>
            <w:tcW w:w="1815" w:type="dxa"/>
            <w:noWrap/>
            <w:hideMark/>
          </w:tcPr>
          <w:p w14:paraId="7E8BD0F1" w14:textId="77777777" w:rsidR="00777DDF" w:rsidRPr="000647FD" w:rsidRDefault="000647FD" w:rsidP="002C3B09">
            <w:pPr>
              <w:spacing w:line="480" w:lineRule="auto"/>
              <w:rPr>
                <w:rFonts w:eastAsia="Times New Roman" w:cs="Times New Roman"/>
                <w:color w:val="333333"/>
                <w:szCs w:val="24"/>
              </w:rPr>
            </w:pPr>
            <w:r w:rsidRPr="000647FD">
              <w:rPr>
                <w:rFonts w:eastAsia="Times New Roman" w:cs="Times New Roman"/>
                <w:color w:val="333333"/>
                <w:szCs w:val="24"/>
              </w:rPr>
              <w:t>0.59</w:t>
            </w:r>
          </w:p>
        </w:tc>
        <w:tc>
          <w:tcPr>
            <w:tcW w:w="1815" w:type="dxa"/>
            <w:noWrap/>
            <w:hideMark/>
          </w:tcPr>
          <w:p w14:paraId="54DBA3DD" w14:textId="77777777" w:rsidR="00777DDF" w:rsidRPr="000647FD" w:rsidRDefault="000647FD" w:rsidP="002C3B09">
            <w:pPr>
              <w:spacing w:line="480" w:lineRule="auto"/>
              <w:rPr>
                <w:rFonts w:eastAsia="Times New Roman" w:cs="Times New Roman"/>
                <w:color w:val="333333"/>
                <w:szCs w:val="24"/>
              </w:rPr>
            </w:pPr>
            <w:r w:rsidRPr="000647FD">
              <w:rPr>
                <w:rFonts w:eastAsia="Times New Roman" w:cs="Times New Roman"/>
                <w:color w:val="333333"/>
                <w:szCs w:val="24"/>
              </w:rPr>
              <w:t>0.56</w:t>
            </w:r>
          </w:p>
        </w:tc>
      </w:tr>
      <w:tr w:rsidR="00976646" w:rsidRPr="000647FD" w14:paraId="2B13938B" w14:textId="77777777" w:rsidTr="00777DDF">
        <w:trPr>
          <w:trHeight w:val="249"/>
        </w:trPr>
        <w:tc>
          <w:tcPr>
            <w:tcW w:w="2625" w:type="dxa"/>
            <w:noWrap/>
            <w:hideMark/>
          </w:tcPr>
          <w:p w14:paraId="314ABCB7" w14:textId="77777777" w:rsidR="00777DDF" w:rsidRPr="000647FD" w:rsidRDefault="000647FD" w:rsidP="002C3B09">
            <w:pPr>
              <w:spacing w:line="480" w:lineRule="auto"/>
              <w:ind w:firstLine="0"/>
              <w:rPr>
                <w:rFonts w:eastAsia="Times New Roman" w:cs="Times New Roman"/>
                <w:color w:val="333333"/>
                <w:szCs w:val="24"/>
              </w:rPr>
            </w:pPr>
            <w:r w:rsidRPr="000647FD">
              <w:rPr>
                <w:rFonts w:eastAsia="Times New Roman" w:cs="Times New Roman"/>
                <w:color w:val="333333"/>
                <w:szCs w:val="24"/>
              </w:rPr>
              <w:t>Receivables Turnover</w:t>
            </w:r>
          </w:p>
        </w:tc>
        <w:tc>
          <w:tcPr>
            <w:tcW w:w="1815" w:type="dxa"/>
            <w:noWrap/>
            <w:hideMark/>
          </w:tcPr>
          <w:p w14:paraId="1B36777F" w14:textId="77777777" w:rsidR="00777DDF" w:rsidRPr="000647FD" w:rsidRDefault="000647FD" w:rsidP="002C3B09">
            <w:pPr>
              <w:spacing w:line="480" w:lineRule="auto"/>
              <w:rPr>
                <w:rFonts w:eastAsia="Times New Roman" w:cs="Times New Roman"/>
                <w:color w:val="333333"/>
                <w:szCs w:val="24"/>
              </w:rPr>
            </w:pPr>
            <w:r w:rsidRPr="000647FD">
              <w:rPr>
                <w:rFonts w:eastAsia="Times New Roman" w:cs="Times New Roman"/>
                <w:color w:val="333333"/>
                <w:szCs w:val="24"/>
              </w:rPr>
              <w:t>5.8</w:t>
            </w:r>
          </w:p>
        </w:tc>
        <w:tc>
          <w:tcPr>
            <w:tcW w:w="1815" w:type="dxa"/>
            <w:noWrap/>
            <w:hideMark/>
          </w:tcPr>
          <w:p w14:paraId="139313C3" w14:textId="77777777" w:rsidR="00777DDF" w:rsidRPr="000647FD" w:rsidRDefault="000647FD" w:rsidP="002C3B09">
            <w:pPr>
              <w:spacing w:line="480" w:lineRule="auto"/>
              <w:rPr>
                <w:rFonts w:eastAsia="Times New Roman" w:cs="Times New Roman"/>
                <w:color w:val="333333"/>
                <w:szCs w:val="24"/>
              </w:rPr>
            </w:pPr>
            <w:r w:rsidRPr="000647FD">
              <w:rPr>
                <w:rFonts w:eastAsia="Times New Roman" w:cs="Times New Roman"/>
                <w:color w:val="333333"/>
                <w:szCs w:val="24"/>
              </w:rPr>
              <w:t>5.9</w:t>
            </w:r>
          </w:p>
        </w:tc>
        <w:tc>
          <w:tcPr>
            <w:tcW w:w="1815" w:type="dxa"/>
            <w:noWrap/>
            <w:hideMark/>
          </w:tcPr>
          <w:p w14:paraId="0C69E467" w14:textId="77777777" w:rsidR="00777DDF" w:rsidRPr="000647FD" w:rsidRDefault="000647FD" w:rsidP="002C3B09">
            <w:pPr>
              <w:spacing w:line="480" w:lineRule="auto"/>
              <w:rPr>
                <w:rFonts w:eastAsia="Times New Roman" w:cs="Times New Roman"/>
                <w:color w:val="333333"/>
                <w:szCs w:val="24"/>
              </w:rPr>
            </w:pPr>
            <w:r w:rsidRPr="000647FD">
              <w:rPr>
                <w:rFonts w:eastAsia="Times New Roman" w:cs="Times New Roman"/>
                <w:color w:val="333333"/>
                <w:szCs w:val="24"/>
              </w:rPr>
              <w:t>6.5</w:t>
            </w:r>
          </w:p>
        </w:tc>
        <w:tc>
          <w:tcPr>
            <w:tcW w:w="1815" w:type="dxa"/>
            <w:noWrap/>
            <w:hideMark/>
          </w:tcPr>
          <w:p w14:paraId="556BFE9C" w14:textId="77777777" w:rsidR="00777DDF" w:rsidRPr="000647FD" w:rsidRDefault="000647FD" w:rsidP="002C3B09">
            <w:pPr>
              <w:spacing w:line="480" w:lineRule="auto"/>
              <w:rPr>
                <w:rFonts w:eastAsia="Times New Roman" w:cs="Times New Roman"/>
                <w:color w:val="333333"/>
                <w:szCs w:val="24"/>
              </w:rPr>
            </w:pPr>
            <w:r w:rsidRPr="000647FD">
              <w:rPr>
                <w:rFonts w:eastAsia="Times New Roman" w:cs="Times New Roman"/>
                <w:color w:val="333333"/>
                <w:szCs w:val="24"/>
              </w:rPr>
              <w:t>6</w:t>
            </w:r>
          </w:p>
        </w:tc>
      </w:tr>
      <w:tr w:rsidR="00976646" w:rsidRPr="000647FD" w14:paraId="7FCAAC44" w14:textId="77777777" w:rsidTr="00777DDF">
        <w:trPr>
          <w:trHeight w:val="249"/>
        </w:trPr>
        <w:tc>
          <w:tcPr>
            <w:tcW w:w="2625" w:type="dxa"/>
            <w:noWrap/>
            <w:hideMark/>
          </w:tcPr>
          <w:p w14:paraId="2910126A" w14:textId="77777777" w:rsidR="00777DDF" w:rsidRPr="000647FD" w:rsidRDefault="000647FD" w:rsidP="002C3B09">
            <w:pPr>
              <w:spacing w:line="480" w:lineRule="auto"/>
              <w:ind w:firstLine="0"/>
              <w:rPr>
                <w:rFonts w:eastAsia="Times New Roman" w:cs="Times New Roman"/>
                <w:color w:val="333333"/>
                <w:szCs w:val="24"/>
              </w:rPr>
            </w:pPr>
            <w:r w:rsidRPr="000647FD">
              <w:rPr>
                <w:rFonts w:eastAsia="Times New Roman" w:cs="Times New Roman"/>
                <w:color w:val="333333"/>
                <w:szCs w:val="24"/>
              </w:rPr>
              <w:t>Inventory Turnover</w:t>
            </w:r>
          </w:p>
        </w:tc>
        <w:tc>
          <w:tcPr>
            <w:tcW w:w="1815" w:type="dxa"/>
            <w:noWrap/>
            <w:hideMark/>
          </w:tcPr>
          <w:p w14:paraId="689F3AF5" w14:textId="77777777" w:rsidR="00777DDF" w:rsidRPr="000647FD" w:rsidRDefault="000647FD" w:rsidP="002C3B09">
            <w:pPr>
              <w:spacing w:line="480" w:lineRule="auto"/>
              <w:rPr>
                <w:rFonts w:eastAsia="Times New Roman" w:cs="Times New Roman"/>
                <w:color w:val="333333"/>
                <w:szCs w:val="24"/>
              </w:rPr>
            </w:pPr>
            <w:r w:rsidRPr="000647FD">
              <w:rPr>
                <w:rFonts w:eastAsia="Times New Roman" w:cs="Times New Roman"/>
                <w:color w:val="333333"/>
                <w:szCs w:val="24"/>
              </w:rPr>
              <w:t>116</w:t>
            </w:r>
          </w:p>
        </w:tc>
        <w:tc>
          <w:tcPr>
            <w:tcW w:w="1815" w:type="dxa"/>
            <w:noWrap/>
            <w:hideMark/>
          </w:tcPr>
          <w:p w14:paraId="3FA5A9A9" w14:textId="77777777" w:rsidR="00777DDF" w:rsidRPr="000647FD" w:rsidRDefault="000647FD" w:rsidP="002C3B09">
            <w:pPr>
              <w:spacing w:line="480" w:lineRule="auto"/>
              <w:rPr>
                <w:rFonts w:eastAsia="Times New Roman" w:cs="Times New Roman"/>
                <w:color w:val="333333"/>
                <w:szCs w:val="24"/>
              </w:rPr>
            </w:pPr>
            <w:r w:rsidRPr="000647FD">
              <w:rPr>
                <w:rFonts w:eastAsia="Times New Roman" w:cs="Times New Roman"/>
                <w:color w:val="333333"/>
                <w:szCs w:val="24"/>
              </w:rPr>
              <w:t>72</w:t>
            </w:r>
          </w:p>
        </w:tc>
        <w:tc>
          <w:tcPr>
            <w:tcW w:w="1815" w:type="dxa"/>
            <w:noWrap/>
            <w:hideMark/>
          </w:tcPr>
          <w:p w14:paraId="516A9E5F" w14:textId="77777777" w:rsidR="00777DDF" w:rsidRPr="000647FD" w:rsidRDefault="000647FD" w:rsidP="002C3B09">
            <w:pPr>
              <w:spacing w:line="480" w:lineRule="auto"/>
              <w:rPr>
                <w:rFonts w:eastAsia="Times New Roman" w:cs="Times New Roman"/>
                <w:color w:val="333333"/>
                <w:szCs w:val="24"/>
              </w:rPr>
            </w:pPr>
            <w:r w:rsidRPr="000647FD">
              <w:rPr>
                <w:rFonts w:eastAsia="Times New Roman" w:cs="Times New Roman"/>
                <w:color w:val="333333"/>
                <w:szCs w:val="24"/>
              </w:rPr>
              <w:t>54</w:t>
            </w:r>
          </w:p>
        </w:tc>
        <w:tc>
          <w:tcPr>
            <w:tcW w:w="1815" w:type="dxa"/>
            <w:noWrap/>
            <w:hideMark/>
          </w:tcPr>
          <w:p w14:paraId="024A8486" w14:textId="77777777" w:rsidR="00777DDF" w:rsidRPr="000647FD" w:rsidRDefault="000647FD" w:rsidP="002C3B09">
            <w:pPr>
              <w:spacing w:line="480" w:lineRule="auto"/>
              <w:rPr>
                <w:rFonts w:eastAsia="Times New Roman" w:cs="Times New Roman"/>
                <w:color w:val="333333"/>
                <w:szCs w:val="24"/>
              </w:rPr>
            </w:pPr>
            <w:r w:rsidRPr="000647FD">
              <w:rPr>
                <w:rFonts w:eastAsia="Times New Roman" w:cs="Times New Roman"/>
                <w:color w:val="333333"/>
                <w:szCs w:val="24"/>
              </w:rPr>
              <w:t>61</w:t>
            </w:r>
          </w:p>
        </w:tc>
      </w:tr>
      <w:tr w:rsidR="00976646" w:rsidRPr="000647FD" w14:paraId="0C9EC4EF" w14:textId="77777777" w:rsidTr="00777DDF">
        <w:trPr>
          <w:trHeight w:val="249"/>
        </w:trPr>
        <w:tc>
          <w:tcPr>
            <w:tcW w:w="2625" w:type="dxa"/>
            <w:noWrap/>
            <w:hideMark/>
          </w:tcPr>
          <w:p w14:paraId="1D3FB7A0" w14:textId="77777777" w:rsidR="00777DDF" w:rsidRPr="000647FD" w:rsidRDefault="000647FD" w:rsidP="002C3B09">
            <w:pPr>
              <w:spacing w:line="480" w:lineRule="auto"/>
              <w:ind w:firstLine="0"/>
              <w:rPr>
                <w:rFonts w:eastAsia="Times New Roman" w:cs="Times New Roman"/>
                <w:color w:val="333333"/>
                <w:szCs w:val="24"/>
              </w:rPr>
            </w:pPr>
            <w:r w:rsidRPr="000647FD">
              <w:rPr>
                <w:rFonts w:eastAsia="Times New Roman" w:cs="Times New Roman"/>
                <w:color w:val="333333"/>
                <w:szCs w:val="24"/>
              </w:rPr>
              <w:t>Accounts Payable Turnover</w:t>
            </w:r>
          </w:p>
        </w:tc>
        <w:tc>
          <w:tcPr>
            <w:tcW w:w="1815" w:type="dxa"/>
            <w:noWrap/>
            <w:hideMark/>
          </w:tcPr>
          <w:p w14:paraId="3074368A" w14:textId="77777777" w:rsidR="00777DDF" w:rsidRPr="000647FD" w:rsidRDefault="000647FD" w:rsidP="002C3B09">
            <w:pPr>
              <w:spacing w:line="480" w:lineRule="auto"/>
              <w:rPr>
                <w:rFonts w:eastAsia="Times New Roman" w:cs="Times New Roman"/>
                <w:color w:val="333333"/>
                <w:szCs w:val="24"/>
              </w:rPr>
            </w:pPr>
            <w:r w:rsidRPr="000647FD">
              <w:rPr>
                <w:rFonts w:eastAsia="Times New Roman" w:cs="Times New Roman"/>
                <w:color w:val="333333"/>
                <w:szCs w:val="24"/>
              </w:rPr>
              <w:t>10.81</w:t>
            </w:r>
          </w:p>
        </w:tc>
        <w:tc>
          <w:tcPr>
            <w:tcW w:w="1815" w:type="dxa"/>
            <w:noWrap/>
            <w:hideMark/>
          </w:tcPr>
          <w:p w14:paraId="755D158F" w14:textId="77777777" w:rsidR="00777DDF" w:rsidRPr="000647FD" w:rsidRDefault="000647FD" w:rsidP="002C3B09">
            <w:pPr>
              <w:spacing w:line="480" w:lineRule="auto"/>
              <w:rPr>
                <w:rFonts w:eastAsia="Times New Roman" w:cs="Times New Roman"/>
                <w:color w:val="333333"/>
                <w:szCs w:val="24"/>
              </w:rPr>
            </w:pPr>
            <w:r w:rsidRPr="000647FD">
              <w:rPr>
                <w:rFonts w:eastAsia="Times New Roman" w:cs="Times New Roman"/>
                <w:color w:val="333333"/>
                <w:szCs w:val="24"/>
              </w:rPr>
              <w:t>10.78</w:t>
            </w:r>
          </w:p>
        </w:tc>
        <w:tc>
          <w:tcPr>
            <w:tcW w:w="1815" w:type="dxa"/>
            <w:noWrap/>
            <w:hideMark/>
          </w:tcPr>
          <w:p w14:paraId="0F110F74" w14:textId="77777777" w:rsidR="00777DDF" w:rsidRPr="000647FD" w:rsidRDefault="000647FD" w:rsidP="002C3B09">
            <w:pPr>
              <w:spacing w:line="480" w:lineRule="auto"/>
              <w:rPr>
                <w:rFonts w:eastAsia="Times New Roman" w:cs="Times New Roman"/>
                <w:color w:val="333333"/>
                <w:szCs w:val="24"/>
              </w:rPr>
            </w:pPr>
            <w:r w:rsidRPr="000647FD">
              <w:rPr>
                <w:rFonts w:eastAsia="Times New Roman" w:cs="Times New Roman"/>
                <w:color w:val="333333"/>
                <w:szCs w:val="24"/>
              </w:rPr>
              <w:t>11.05</w:t>
            </w:r>
          </w:p>
        </w:tc>
        <w:tc>
          <w:tcPr>
            <w:tcW w:w="1815" w:type="dxa"/>
            <w:noWrap/>
            <w:hideMark/>
          </w:tcPr>
          <w:p w14:paraId="1C8A9C66" w14:textId="77777777" w:rsidR="00777DDF" w:rsidRPr="000647FD" w:rsidRDefault="000647FD" w:rsidP="002C3B09">
            <w:pPr>
              <w:spacing w:line="480" w:lineRule="auto"/>
              <w:rPr>
                <w:rFonts w:eastAsia="Times New Roman" w:cs="Times New Roman"/>
                <w:color w:val="333333"/>
                <w:szCs w:val="24"/>
              </w:rPr>
            </w:pPr>
            <w:r w:rsidRPr="000647FD">
              <w:rPr>
                <w:rFonts w:eastAsia="Times New Roman" w:cs="Times New Roman"/>
                <w:color w:val="333333"/>
                <w:szCs w:val="24"/>
              </w:rPr>
              <w:t>11.61</w:t>
            </w:r>
          </w:p>
        </w:tc>
      </w:tr>
    </w:tbl>
    <w:p w14:paraId="41F5AA10" w14:textId="021C880A" w:rsidR="00777DDF" w:rsidRPr="000647FD" w:rsidRDefault="000647FD" w:rsidP="002C3B09">
      <w:pPr>
        <w:rPr>
          <w:rFonts w:eastAsia="Times New Roman" w:cs="Times New Roman"/>
          <w:color w:val="333333"/>
          <w:szCs w:val="24"/>
        </w:rPr>
      </w:pPr>
      <w:r w:rsidRPr="000647FD">
        <w:rPr>
          <w:rFonts w:eastAsia="Times New Roman" w:cs="Times New Roman"/>
          <w:color w:val="333333"/>
          <w:szCs w:val="24"/>
        </w:rPr>
        <w:lastRenderedPageBreak/>
        <w:fldChar w:fldCharType="end"/>
      </w:r>
      <w:r w:rsidR="00764C5C" w:rsidRPr="000647FD">
        <w:rPr>
          <w:rFonts w:eastAsia="Times New Roman" w:cs="Times New Roman"/>
          <w:color w:val="333333"/>
          <w:szCs w:val="24"/>
        </w:rPr>
        <w:t>The Net assets and Receivables turnover deteriorated over the period for Alphabet Inc. A more excellent ratio is commonly preferred since it indicates that the firm effectively produces sales revenue from its investment portfolio. A smaller ratio implies that a corporation is not adequately utilizing its assets and may be experiencing internal issues. A reduction in accounts receivable turnover indicates that Alphabet is handling credit less efficiently. A decline in accounts receivable turnover indicates that the firm is seeing more overdue customers. Accounts pay</w:t>
      </w:r>
      <w:r w:rsidR="005D644B" w:rsidRPr="000647FD">
        <w:rPr>
          <w:rFonts w:eastAsia="Times New Roman" w:cs="Times New Roman"/>
          <w:color w:val="333333"/>
          <w:szCs w:val="24"/>
        </w:rPr>
        <w:t>a</w:t>
      </w:r>
      <w:r w:rsidR="00764C5C" w:rsidRPr="000647FD">
        <w:rPr>
          <w:rFonts w:eastAsia="Times New Roman" w:cs="Times New Roman"/>
          <w:color w:val="333333"/>
          <w:szCs w:val="24"/>
        </w:rPr>
        <w:t>ble and inventory turnover improved over the period. This means Alphabet s able to pay its short-term obligations more efficiently and convert its inventory into sales faster.</w:t>
      </w:r>
    </w:p>
    <w:p w14:paraId="13F7E6B8" w14:textId="7F23E0FD" w:rsidR="00764C5C" w:rsidRPr="000647FD" w:rsidRDefault="000647FD" w:rsidP="002C3B09">
      <w:pPr>
        <w:rPr>
          <w:rFonts w:eastAsia="Times New Roman" w:cs="Times New Roman"/>
          <w:color w:val="333333"/>
          <w:szCs w:val="24"/>
        </w:rPr>
      </w:pPr>
      <w:r w:rsidRPr="000647FD">
        <w:rPr>
          <w:rFonts w:eastAsia="Times New Roman" w:cs="Times New Roman"/>
          <w:color w:val="333333"/>
          <w:szCs w:val="24"/>
        </w:rPr>
        <w:t>Per Share ratios</w:t>
      </w:r>
    </w:p>
    <w:p w14:paraId="4B713036" w14:textId="44565D87" w:rsidR="00764C5C" w:rsidRPr="000647FD" w:rsidRDefault="000647FD" w:rsidP="002C3B09">
      <w:pPr>
        <w:rPr>
          <w:rFonts w:eastAsia="Times New Roman" w:cs="Times New Roman"/>
          <w:color w:val="333333"/>
          <w:szCs w:val="24"/>
        </w:rPr>
      </w:pPr>
      <w:r w:rsidRPr="000647FD">
        <w:rPr>
          <w:rFonts w:eastAsia="Times New Roman" w:cs="Times New Roman"/>
          <w:color w:val="333333"/>
          <w:szCs w:val="24"/>
        </w:rPr>
        <w:t>The ratios a</w:t>
      </w:r>
      <w:r w:rsidR="006C5BA3" w:rsidRPr="000647FD">
        <w:rPr>
          <w:rFonts w:eastAsia="Times New Roman" w:cs="Times New Roman"/>
          <w:color w:val="333333"/>
          <w:szCs w:val="24"/>
        </w:rPr>
        <w:t>ssess the performance of shares. Below is the presentation for Alphabet's share performance.</w:t>
      </w:r>
    </w:p>
    <w:p w14:paraId="49908695" w14:textId="77777777" w:rsidR="006C5BA3" w:rsidRPr="000647FD" w:rsidRDefault="006C5BA3" w:rsidP="002C3B09">
      <w:pPr>
        <w:rPr>
          <w:rFonts w:eastAsia="Times New Roman" w:cs="Times New Roman"/>
          <w:color w:val="333333"/>
          <w:szCs w:val="24"/>
        </w:rPr>
      </w:pPr>
    </w:p>
    <w:p w14:paraId="4433566E" w14:textId="193E970B" w:rsidR="006C5BA3" w:rsidRPr="000647FD" w:rsidRDefault="000647FD" w:rsidP="002C3B09">
      <w:pPr>
        <w:rPr>
          <w:rFonts w:cs="Times New Roman"/>
          <w:szCs w:val="24"/>
        </w:rPr>
      </w:pPr>
      <w:r w:rsidRPr="000647FD">
        <w:rPr>
          <w:rFonts w:eastAsia="Times New Roman" w:cs="Times New Roman"/>
          <w:color w:val="333333"/>
          <w:szCs w:val="24"/>
        </w:rPr>
        <w:fldChar w:fldCharType="begin"/>
      </w:r>
      <w:r w:rsidRPr="000647FD">
        <w:rPr>
          <w:rFonts w:eastAsia="Times New Roman" w:cs="Times New Roman"/>
          <w:color w:val="333333"/>
          <w:szCs w:val="24"/>
        </w:rPr>
        <w:instrText xml:space="preserve"> LINK Excel.SheetMacroEnabled.12 "https://d.docs.live.net/06dfa6a4fe8f9f34/Desktop/Njenga and Joy/Financial Ratio Analysis Model 062716 - Copy.xlsm" "ratios!R29C1:R31C5" \a \f 5 \h  \* MERGEFORMAT </w:instrText>
      </w:r>
      <w:r w:rsidRPr="000647FD">
        <w:rPr>
          <w:rFonts w:eastAsia="Times New Roman" w:cs="Times New Roman"/>
          <w:color w:val="333333"/>
          <w:szCs w:val="24"/>
        </w:rPr>
        <w:fldChar w:fldCharType="separate"/>
      </w:r>
    </w:p>
    <w:tbl>
      <w:tblPr>
        <w:tblStyle w:val="TableGrid"/>
        <w:tblW w:w="9083" w:type="dxa"/>
        <w:tblLook w:val="04A0" w:firstRow="1" w:lastRow="0" w:firstColumn="1" w:lastColumn="0" w:noHBand="0" w:noVBand="1"/>
      </w:tblPr>
      <w:tblGrid>
        <w:gridCol w:w="2307"/>
        <w:gridCol w:w="1694"/>
        <w:gridCol w:w="1694"/>
        <w:gridCol w:w="1694"/>
        <w:gridCol w:w="1694"/>
      </w:tblGrid>
      <w:tr w:rsidR="00976646" w:rsidRPr="000647FD" w14:paraId="0479EAB7" w14:textId="77777777" w:rsidTr="006C5BA3">
        <w:trPr>
          <w:trHeight w:val="244"/>
        </w:trPr>
        <w:tc>
          <w:tcPr>
            <w:tcW w:w="2307" w:type="dxa"/>
            <w:noWrap/>
            <w:hideMark/>
          </w:tcPr>
          <w:p w14:paraId="713139DD" w14:textId="51A50EBD" w:rsidR="006C5BA3" w:rsidRPr="000647FD" w:rsidRDefault="000647FD" w:rsidP="002C3B09">
            <w:pPr>
              <w:spacing w:line="480" w:lineRule="auto"/>
              <w:rPr>
                <w:rFonts w:eastAsia="Times New Roman" w:cs="Times New Roman"/>
                <w:b/>
                <w:bCs/>
                <w:color w:val="333333"/>
                <w:szCs w:val="24"/>
              </w:rPr>
            </w:pPr>
            <w:r w:rsidRPr="000647FD">
              <w:rPr>
                <w:rFonts w:eastAsia="Times New Roman" w:cs="Times New Roman"/>
                <w:b/>
                <w:bCs/>
                <w:color w:val="333333"/>
                <w:szCs w:val="24"/>
              </w:rPr>
              <w:t>Per Share</w:t>
            </w:r>
          </w:p>
        </w:tc>
        <w:tc>
          <w:tcPr>
            <w:tcW w:w="1694" w:type="dxa"/>
            <w:hideMark/>
          </w:tcPr>
          <w:p w14:paraId="0885B42C" w14:textId="77777777" w:rsidR="006C5BA3" w:rsidRPr="000647FD" w:rsidRDefault="000647FD" w:rsidP="002C3B09">
            <w:pPr>
              <w:spacing w:line="480" w:lineRule="auto"/>
              <w:ind w:firstLine="0"/>
              <w:rPr>
                <w:rFonts w:eastAsia="Times New Roman" w:cs="Times New Roman"/>
                <w:b/>
                <w:bCs/>
                <w:color w:val="333333"/>
                <w:szCs w:val="24"/>
              </w:rPr>
            </w:pPr>
            <w:r w:rsidRPr="000647FD">
              <w:rPr>
                <w:rFonts w:eastAsia="Times New Roman" w:cs="Times New Roman"/>
                <w:b/>
                <w:bCs/>
                <w:color w:val="333333"/>
                <w:szCs w:val="24"/>
              </w:rPr>
              <w:t>31/12/2020</w:t>
            </w:r>
          </w:p>
        </w:tc>
        <w:tc>
          <w:tcPr>
            <w:tcW w:w="1694" w:type="dxa"/>
            <w:hideMark/>
          </w:tcPr>
          <w:p w14:paraId="0C5DAA38" w14:textId="77777777" w:rsidR="006C5BA3" w:rsidRPr="000647FD" w:rsidRDefault="000647FD" w:rsidP="002C3B09">
            <w:pPr>
              <w:spacing w:line="480" w:lineRule="auto"/>
              <w:ind w:firstLine="0"/>
              <w:rPr>
                <w:rFonts w:eastAsia="Times New Roman" w:cs="Times New Roman"/>
                <w:b/>
                <w:bCs/>
                <w:color w:val="333333"/>
                <w:szCs w:val="24"/>
              </w:rPr>
            </w:pPr>
            <w:r w:rsidRPr="000647FD">
              <w:rPr>
                <w:rFonts w:eastAsia="Times New Roman" w:cs="Times New Roman"/>
                <w:b/>
                <w:bCs/>
                <w:color w:val="333333"/>
                <w:szCs w:val="24"/>
              </w:rPr>
              <w:t>31/12/2019</w:t>
            </w:r>
          </w:p>
        </w:tc>
        <w:tc>
          <w:tcPr>
            <w:tcW w:w="1694" w:type="dxa"/>
            <w:hideMark/>
          </w:tcPr>
          <w:p w14:paraId="0057DC99" w14:textId="77777777" w:rsidR="006C5BA3" w:rsidRPr="000647FD" w:rsidRDefault="000647FD" w:rsidP="002C3B09">
            <w:pPr>
              <w:spacing w:line="480" w:lineRule="auto"/>
              <w:ind w:firstLine="0"/>
              <w:rPr>
                <w:rFonts w:eastAsia="Times New Roman" w:cs="Times New Roman"/>
                <w:b/>
                <w:bCs/>
                <w:color w:val="333333"/>
                <w:szCs w:val="24"/>
              </w:rPr>
            </w:pPr>
            <w:r w:rsidRPr="000647FD">
              <w:rPr>
                <w:rFonts w:eastAsia="Times New Roman" w:cs="Times New Roman"/>
                <w:b/>
                <w:bCs/>
                <w:color w:val="333333"/>
                <w:szCs w:val="24"/>
              </w:rPr>
              <w:t>31/12/2018</w:t>
            </w:r>
          </w:p>
        </w:tc>
        <w:tc>
          <w:tcPr>
            <w:tcW w:w="1694" w:type="dxa"/>
            <w:hideMark/>
          </w:tcPr>
          <w:p w14:paraId="45B67A2D" w14:textId="77777777" w:rsidR="006C5BA3" w:rsidRPr="000647FD" w:rsidRDefault="000647FD" w:rsidP="002C3B09">
            <w:pPr>
              <w:spacing w:line="480" w:lineRule="auto"/>
              <w:ind w:firstLine="0"/>
              <w:rPr>
                <w:rFonts w:eastAsia="Times New Roman" w:cs="Times New Roman"/>
                <w:b/>
                <w:bCs/>
                <w:color w:val="333333"/>
                <w:szCs w:val="24"/>
              </w:rPr>
            </w:pPr>
            <w:r w:rsidRPr="000647FD">
              <w:rPr>
                <w:rFonts w:eastAsia="Times New Roman" w:cs="Times New Roman"/>
                <w:b/>
                <w:bCs/>
                <w:color w:val="333333"/>
                <w:szCs w:val="24"/>
              </w:rPr>
              <w:t>31/12/2017</w:t>
            </w:r>
          </w:p>
        </w:tc>
      </w:tr>
      <w:tr w:rsidR="00976646" w:rsidRPr="000647FD" w14:paraId="3F35560D" w14:textId="77777777" w:rsidTr="006C5BA3">
        <w:trPr>
          <w:trHeight w:val="244"/>
        </w:trPr>
        <w:tc>
          <w:tcPr>
            <w:tcW w:w="2307" w:type="dxa"/>
            <w:noWrap/>
            <w:hideMark/>
          </w:tcPr>
          <w:p w14:paraId="542E3297" w14:textId="77777777" w:rsidR="006C5BA3" w:rsidRPr="000647FD" w:rsidRDefault="000647FD" w:rsidP="002C3B09">
            <w:pPr>
              <w:spacing w:line="480" w:lineRule="auto"/>
              <w:rPr>
                <w:rFonts w:eastAsia="Times New Roman" w:cs="Times New Roman"/>
                <w:color w:val="333333"/>
                <w:szCs w:val="24"/>
              </w:rPr>
            </w:pPr>
            <w:r w:rsidRPr="000647FD">
              <w:rPr>
                <w:rFonts w:eastAsia="Times New Roman" w:cs="Times New Roman"/>
                <w:color w:val="333333"/>
                <w:szCs w:val="24"/>
              </w:rPr>
              <w:t>Cash Flow per Share</w:t>
            </w:r>
          </w:p>
        </w:tc>
        <w:tc>
          <w:tcPr>
            <w:tcW w:w="1694" w:type="dxa"/>
            <w:noWrap/>
            <w:hideMark/>
          </w:tcPr>
          <w:p w14:paraId="0B57A8F8" w14:textId="77777777" w:rsidR="006C5BA3" w:rsidRPr="000647FD" w:rsidRDefault="000647FD" w:rsidP="002C3B09">
            <w:pPr>
              <w:spacing w:line="480" w:lineRule="auto"/>
              <w:rPr>
                <w:rFonts w:eastAsia="Times New Roman" w:cs="Times New Roman"/>
                <w:color w:val="333333"/>
                <w:szCs w:val="24"/>
              </w:rPr>
            </w:pPr>
            <w:r w:rsidRPr="000647FD">
              <w:rPr>
                <w:rFonts w:eastAsia="Times New Roman" w:cs="Times New Roman"/>
                <w:color w:val="333333"/>
                <w:szCs w:val="24"/>
              </w:rPr>
              <w:t>15.65</w:t>
            </w:r>
          </w:p>
        </w:tc>
        <w:tc>
          <w:tcPr>
            <w:tcW w:w="1694" w:type="dxa"/>
            <w:noWrap/>
            <w:hideMark/>
          </w:tcPr>
          <w:p w14:paraId="3CF9EAF7" w14:textId="77777777" w:rsidR="006C5BA3" w:rsidRPr="000647FD" w:rsidRDefault="000647FD" w:rsidP="002C3B09">
            <w:pPr>
              <w:spacing w:line="480" w:lineRule="auto"/>
              <w:rPr>
                <w:rFonts w:eastAsia="Times New Roman" w:cs="Times New Roman"/>
                <w:color w:val="333333"/>
                <w:szCs w:val="24"/>
              </w:rPr>
            </w:pPr>
            <w:r w:rsidRPr="000647FD">
              <w:rPr>
                <w:rFonts w:eastAsia="Times New Roman" w:cs="Times New Roman"/>
                <w:color w:val="333333"/>
                <w:szCs w:val="24"/>
              </w:rPr>
              <w:t>9.22</w:t>
            </w:r>
          </w:p>
        </w:tc>
        <w:tc>
          <w:tcPr>
            <w:tcW w:w="1694" w:type="dxa"/>
            <w:noWrap/>
            <w:hideMark/>
          </w:tcPr>
          <w:p w14:paraId="5AB7DA66" w14:textId="77777777" w:rsidR="006C5BA3" w:rsidRPr="000647FD" w:rsidRDefault="000647FD" w:rsidP="002C3B09">
            <w:pPr>
              <w:spacing w:line="480" w:lineRule="auto"/>
              <w:rPr>
                <w:rFonts w:eastAsia="Times New Roman" w:cs="Times New Roman"/>
                <w:color w:val="333333"/>
                <w:szCs w:val="24"/>
              </w:rPr>
            </w:pPr>
            <w:r w:rsidRPr="000647FD">
              <w:rPr>
                <w:rFonts w:eastAsia="Times New Roman" w:cs="Times New Roman"/>
                <w:color w:val="333333"/>
                <w:szCs w:val="24"/>
              </w:rPr>
              <w:t>14.54</w:t>
            </w:r>
          </w:p>
        </w:tc>
        <w:tc>
          <w:tcPr>
            <w:tcW w:w="1694" w:type="dxa"/>
            <w:noWrap/>
            <w:hideMark/>
          </w:tcPr>
          <w:p w14:paraId="5A425EA2" w14:textId="77777777" w:rsidR="006C5BA3" w:rsidRPr="000647FD" w:rsidRDefault="000647FD" w:rsidP="002C3B09">
            <w:pPr>
              <w:spacing w:line="480" w:lineRule="auto"/>
              <w:rPr>
                <w:rFonts w:eastAsia="Times New Roman" w:cs="Times New Roman"/>
                <w:color w:val="333333"/>
                <w:szCs w:val="24"/>
              </w:rPr>
            </w:pPr>
            <w:r w:rsidRPr="000647FD">
              <w:rPr>
                <w:rFonts w:eastAsia="Times New Roman" w:cs="Times New Roman"/>
                <w:color w:val="333333"/>
                <w:szCs w:val="24"/>
              </w:rPr>
              <w:t>1.2</w:t>
            </w:r>
          </w:p>
        </w:tc>
      </w:tr>
      <w:tr w:rsidR="00976646" w:rsidRPr="000647FD" w14:paraId="7DA23F99" w14:textId="77777777" w:rsidTr="006C5BA3">
        <w:trPr>
          <w:trHeight w:val="244"/>
        </w:trPr>
        <w:tc>
          <w:tcPr>
            <w:tcW w:w="2307" w:type="dxa"/>
            <w:noWrap/>
            <w:hideMark/>
          </w:tcPr>
          <w:p w14:paraId="7C330B75" w14:textId="77777777" w:rsidR="006C5BA3" w:rsidRPr="000647FD" w:rsidRDefault="000647FD" w:rsidP="002C3B09">
            <w:pPr>
              <w:spacing w:line="480" w:lineRule="auto"/>
              <w:rPr>
                <w:rFonts w:eastAsia="Times New Roman" w:cs="Times New Roman"/>
                <w:color w:val="333333"/>
                <w:szCs w:val="24"/>
              </w:rPr>
            </w:pPr>
            <w:r w:rsidRPr="000647FD">
              <w:rPr>
                <w:rFonts w:eastAsia="Times New Roman" w:cs="Times New Roman"/>
                <w:color w:val="333333"/>
                <w:szCs w:val="24"/>
              </w:rPr>
              <w:t>Book Value per Share</w:t>
            </w:r>
          </w:p>
        </w:tc>
        <w:tc>
          <w:tcPr>
            <w:tcW w:w="1694" w:type="dxa"/>
            <w:noWrap/>
            <w:hideMark/>
          </w:tcPr>
          <w:p w14:paraId="4D4B866F" w14:textId="77777777" w:rsidR="006C5BA3" w:rsidRPr="000647FD" w:rsidRDefault="000647FD" w:rsidP="002C3B09">
            <w:pPr>
              <w:spacing w:line="480" w:lineRule="auto"/>
              <w:rPr>
                <w:rFonts w:eastAsia="Times New Roman" w:cs="Times New Roman"/>
                <w:color w:val="333333"/>
                <w:szCs w:val="24"/>
              </w:rPr>
            </w:pPr>
            <w:r w:rsidRPr="000647FD">
              <w:rPr>
                <w:rFonts w:eastAsia="Times New Roman" w:cs="Times New Roman"/>
                <w:color w:val="333333"/>
                <w:szCs w:val="24"/>
              </w:rPr>
              <w:t>329</w:t>
            </w:r>
          </w:p>
        </w:tc>
        <w:tc>
          <w:tcPr>
            <w:tcW w:w="1694" w:type="dxa"/>
            <w:noWrap/>
            <w:hideMark/>
          </w:tcPr>
          <w:p w14:paraId="65711EC6" w14:textId="77777777" w:rsidR="006C5BA3" w:rsidRPr="000647FD" w:rsidRDefault="000647FD" w:rsidP="002C3B09">
            <w:pPr>
              <w:spacing w:line="480" w:lineRule="auto"/>
              <w:rPr>
                <w:rFonts w:eastAsia="Times New Roman" w:cs="Times New Roman"/>
                <w:color w:val="333333"/>
                <w:szCs w:val="24"/>
              </w:rPr>
            </w:pPr>
            <w:r w:rsidRPr="000647FD">
              <w:rPr>
                <w:rFonts w:eastAsia="Times New Roman" w:cs="Times New Roman"/>
                <w:color w:val="333333"/>
                <w:szCs w:val="24"/>
              </w:rPr>
              <w:t>293</w:t>
            </w:r>
          </w:p>
        </w:tc>
        <w:tc>
          <w:tcPr>
            <w:tcW w:w="1694" w:type="dxa"/>
            <w:noWrap/>
            <w:hideMark/>
          </w:tcPr>
          <w:p w14:paraId="3FB67296" w14:textId="77777777" w:rsidR="006C5BA3" w:rsidRPr="000647FD" w:rsidRDefault="000647FD" w:rsidP="002C3B09">
            <w:pPr>
              <w:spacing w:line="480" w:lineRule="auto"/>
              <w:rPr>
                <w:rFonts w:eastAsia="Times New Roman" w:cs="Times New Roman"/>
                <w:color w:val="333333"/>
                <w:szCs w:val="24"/>
              </w:rPr>
            </w:pPr>
            <w:r w:rsidRPr="000647FD">
              <w:rPr>
                <w:rFonts w:eastAsia="Times New Roman" w:cs="Times New Roman"/>
                <w:color w:val="333333"/>
                <w:szCs w:val="24"/>
              </w:rPr>
              <w:t>255</w:t>
            </w:r>
          </w:p>
        </w:tc>
        <w:tc>
          <w:tcPr>
            <w:tcW w:w="1694" w:type="dxa"/>
            <w:noWrap/>
            <w:hideMark/>
          </w:tcPr>
          <w:p w14:paraId="5556CA78" w14:textId="77777777" w:rsidR="006C5BA3" w:rsidRPr="000647FD" w:rsidRDefault="000647FD" w:rsidP="002C3B09">
            <w:pPr>
              <w:spacing w:line="480" w:lineRule="auto"/>
              <w:rPr>
                <w:rFonts w:eastAsia="Times New Roman" w:cs="Times New Roman"/>
                <w:color w:val="333333"/>
                <w:szCs w:val="24"/>
              </w:rPr>
            </w:pPr>
            <w:r w:rsidRPr="000647FD">
              <w:rPr>
                <w:rFonts w:eastAsia="Times New Roman" w:cs="Times New Roman"/>
                <w:color w:val="333333"/>
                <w:szCs w:val="24"/>
              </w:rPr>
              <w:t>220</w:t>
            </w:r>
          </w:p>
        </w:tc>
      </w:tr>
    </w:tbl>
    <w:p w14:paraId="404EDB09" w14:textId="6DF90ECD" w:rsidR="006C5BA3" w:rsidRPr="000647FD" w:rsidRDefault="000647FD" w:rsidP="002C3B09">
      <w:pPr>
        <w:rPr>
          <w:rFonts w:eastAsia="Times New Roman" w:cs="Times New Roman"/>
          <w:color w:val="333333"/>
          <w:szCs w:val="24"/>
        </w:rPr>
      </w:pPr>
      <w:r w:rsidRPr="000647FD">
        <w:rPr>
          <w:rFonts w:eastAsia="Times New Roman" w:cs="Times New Roman"/>
          <w:color w:val="333333"/>
          <w:szCs w:val="24"/>
        </w:rPr>
        <w:fldChar w:fldCharType="end"/>
      </w:r>
    </w:p>
    <w:p w14:paraId="24B722E6" w14:textId="57078751" w:rsidR="006C5BA3" w:rsidRPr="000647FD" w:rsidRDefault="000647FD" w:rsidP="002C3B09">
      <w:pPr>
        <w:rPr>
          <w:rFonts w:eastAsia="Times New Roman" w:cs="Times New Roman"/>
          <w:color w:val="333333"/>
          <w:szCs w:val="24"/>
        </w:rPr>
      </w:pPr>
      <w:r w:rsidRPr="000647FD">
        <w:rPr>
          <w:rFonts w:eastAsia="Times New Roman" w:cs="Times New Roman"/>
          <w:color w:val="333333"/>
          <w:szCs w:val="24"/>
        </w:rPr>
        <w:t xml:space="preserve">Both ratios have indicated an improvement in the performance of the company. The </w:t>
      </w:r>
      <w:proofErr w:type="spellStart"/>
      <w:r w:rsidRPr="000647FD">
        <w:rPr>
          <w:rFonts w:eastAsia="Times New Roman" w:cs="Times New Roman"/>
          <w:color w:val="333333"/>
          <w:szCs w:val="24"/>
        </w:rPr>
        <w:t>Cashflow</w:t>
      </w:r>
      <w:proofErr w:type="spellEnd"/>
      <w:r w:rsidRPr="000647FD">
        <w:rPr>
          <w:rFonts w:eastAsia="Times New Roman" w:cs="Times New Roman"/>
          <w:color w:val="333333"/>
          <w:szCs w:val="24"/>
        </w:rPr>
        <w:t xml:space="preserve"> per share has increased significantly by 1204%. A corporation with a more significant cash profit per share has improved economic performance and created more cash flow.  EPS could be used to evaluate a firm's productivity compared to that of its competitors or its previous </w:t>
      </w:r>
      <w:r w:rsidRPr="000647FD">
        <w:rPr>
          <w:rFonts w:eastAsia="Times New Roman" w:cs="Times New Roman"/>
          <w:color w:val="333333"/>
          <w:szCs w:val="24"/>
        </w:rPr>
        <w:lastRenderedPageBreak/>
        <w:t>performances. The book value has risen by 50%. This is an indication of good performance on the shares of Alphabet. However, the market value should be higher than this.</w:t>
      </w:r>
    </w:p>
    <w:p w14:paraId="088A0C38" w14:textId="56DF0F62" w:rsidR="004B488F" w:rsidRPr="000647FD" w:rsidRDefault="000647FD" w:rsidP="002C3B09">
      <w:pPr>
        <w:rPr>
          <w:rFonts w:eastAsia="Times New Roman" w:cs="Times New Roman"/>
          <w:color w:val="333333"/>
          <w:szCs w:val="24"/>
        </w:rPr>
      </w:pPr>
      <w:r w:rsidRPr="000647FD">
        <w:rPr>
          <w:rFonts w:eastAsia="Times New Roman" w:cs="Times New Roman"/>
          <w:color w:val="333333"/>
          <w:szCs w:val="24"/>
        </w:rPr>
        <w:t>Strengths and Weaknesses Analysis</w:t>
      </w:r>
    </w:p>
    <w:p w14:paraId="465DFE17" w14:textId="43DDB5A1" w:rsidR="006C5BA3" w:rsidRPr="000647FD" w:rsidRDefault="000647FD" w:rsidP="002C3B09">
      <w:pPr>
        <w:rPr>
          <w:rFonts w:eastAsia="Times New Roman" w:cs="Times New Roman"/>
          <w:color w:val="333333"/>
          <w:szCs w:val="24"/>
        </w:rPr>
      </w:pPr>
      <w:r w:rsidRPr="000647FD">
        <w:rPr>
          <w:rFonts w:eastAsia="Times New Roman" w:cs="Times New Roman"/>
          <w:color w:val="333333"/>
          <w:szCs w:val="24"/>
        </w:rPr>
        <w:t xml:space="preserve">In general, the profitability of the Alphabet company has increased and see3ms to be its main strength. The profitability ratios have improved over the period, with notably, EBITDA increasing by 31.11%. The tax rates are moderate over the period. ROE has increased over the period for Alphabet. A growing ROE indicates that a corporation is generating more profits while using less capital. It also shows how successfully the top management manages investor funds efficiently. Similar to the ROA, the ROI has increased over the study period. An increasing return on investment (ROI) indicates that the investment's benefits outweigh its cost. Return on investment is a benchmarking tool used to assess an equity investment efficiency or evaluate several different investments' effectiveness. </w:t>
      </w:r>
    </w:p>
    <w:p w14:paraId="2B8DC658" w14:textId="1D7DF8EC" w:rsidR="00180FC4" w:rsidRPr="000647FD" w:rsidRDefault="000647FD" w:rsidP="002C3B09">
      <w:pPr>
        <w:rPr>
          <w:rFonts w:eastAsia="Times New Roman" w:cs="Times New Roman"/>
          <w:color w:val="333333"/>
          <w:szCs w:val="24"/>
        </w:rPr>
      </w:pPr>
      <w:r w:rsidRPr="000647FD">
        <w:rPr>
          <w:rFonts w:eastAsia="Times New Roman" w:cs="Times New Roman"/>
          <w:color w:val="333333"/>
          <w:szCs w:val="24"/>
        </w:rPr>
        <w:t xml:space="preserve">In contrast, the company has weaknesses in debt management ratios. In the long term, the debt to equity ratio deteriorated by 133% over the four years. This is because the LT debt to equity ratio was increasing over the period. Whenever the ratio increases, it indicates that a company is more likely to go bankrupt since it may not be able to pay the current debt obligations if cash flows fall short. The overall Debt to Equity ratio has increased over the period by 52%. This is an adverse indication of the performance of the Alphabet </w:t>
      </w:r>
      <w:proofErr w:type="gramStart"/>
      <w:r w:rsidRPr="000647FD">
        <w:rPr>
          <w:rFonts w:eastAsia="Times New Roman" w:cs="Times New Roman"/>
          <w:color w:val="333333"/>
          <w:szCs w:val="24"/>
        </w:rPr>
        <w:t>company</w:t>
      </w:r>
      <w:proofErr w:type="gramEnd"/>
      <w:r w:rsidRPr="000647FD">
        <w:rPr>
          <w:rFonts w:eastAsia="Times New Roman" w:cs="Times New Roman"/>
          <w:color w:val="333333"/>
          <w:szCs w:val="24"/>
        </w:rPr>
        <w:t xml:space="preserve">. The company should keep its debt ratio low. </w:t>
      </w:r>
    </w:p>
    <w:p w14:paraId="3303831B" w14:textId="04C32E29" w:rsidR="004B488F" w:rsidRPr="000647FD" w:rsidRDefault="000647FD" w:rsidP="002C3B09">
      <w:pPr>
        <w:rPr>
          <w:rFonts w:eastAsia="Times New Roman" w:cs="Times New Roman"/>
          <w:color w:val="333333"/>
          <w:szCs w:val="24"/>
        </w:rPr>
      </w:pPr>
      <w:r w:rsidRPr="000647FD">
        <w:rPr>
          <w:rFonts w:eastAsia="Times New Roman" w:cs="Times New Roman"/>
          <w:color w:val="333333"/>
          <w:szCs w:val="24"/>
        </w:rPr>
        <w:t>Summary</w:t>
      </w:r>
    </w:p>
    <w:p w14:paraId="4ECE85C1" w14:textId="05FDC60B" w:rsidR="00180FC4" w:rsidRPr="000647FD" w:rsidRDefault="000647FD" w:rsidP="002C3B09">
      <w:pPr>
        <w:rPr>
          <w:rFonts w:eastAsia="Times New Roman" w:cs="Times New Roman"/>
          <w:color w:val="333333"/>
          <w:szCs w:val="24"/>
        </w:rPr>
      </w:pPr>
      <w:r w:rsidRPr="000647FD">
        <w:rPr>
          <w:rFonts w:eastAsia="Times New Roman" w:cs="Times New Roman"/>
          <w:color w:val="333333"/>
          <w:szCs w:val="24"/>
        </w:rPr>
        <w:t xml:space="preserve">This paper aims to establish and assess the financial ratios of Alphabet Inc. The paper has been successful in doing so and has identified significant strengths of Alphabet and significant weaknesses. In general, the profitability of the Alphabet company has increased and see3ms to </w:t>
      </w:r>
      <w:r w:rsidRPr="000647FD">
        <w:rPr>
          <w:rFonts w:eastAsia="Times New Roman" w:cs="Times New Roman"/>
          <w:color w:val="333333"/>
          <w:szCs w:val="24"/>
        </w:rPr>
        <w:lastRenderedPageBreak/>
        <w:t>be its main strength. The profitability ratios have improved over the period, with notably, EBITDA increasing by 31.11%. The profitability ra</w:t>
      </w:r>
      <w:r w:rsidR="005D644B" w:rsidRPr="000647FD">
        <w:rPr>
          <w:rFonts w:eastAsia="Times New Roman" w:cs="Times New Roman"/>
          <w:color w:val="333333"/>
          <w:szCs w:val="24"/>
        </w:rPr>
        <w:t xml:space="preserve">tios have formed the strength </w:t>
      </w:r>
      <w:r w:rsidRPr="000647FD">
        <w:rPr>
          <w:rFonts w:eastAsia="Times New Roman" w:cs="Times New Roman"/>
          <w:color w:val="333333"/>
          <w:szCs w:val="24"/>
        </w:rPr>
        <w:t>of the company.</w:t>
      </w:r>
      <w:r w:rsidR="005D644B" w:rsidRPr="000647FD">
        <w:rPr>
          <w:rFonts w:eastAsia="Times New Roman" w:cs="Times New Roman"/>
          <w:color w:val="333333"/>
          <w:szCs w:val="24"/>
        </w:rPr>
        <w:t xml:space="preserve"> Alphabet </w:t>
      </w:r>
      <w:proofErr w:type="gramStart"/>
      <w:r w:rsidR="005D644B" w:rsidRPr="000647FD">
        <w:rPr>
          <w:rFonts w:eastAsia="Times New Roman" w:cs="Times New Roman"/>
          <w:color w:val="333333"/>
          <w:szCs w:val="24"/>
        </w:rPr>
        <w:t>company</w:t>
      </w:r>
      <w:proofErr w:type="gramEnd"/>
      <w:r w:rsidR="005D644B" w:rsidRPr="000647FD">
        <w:rPr>
          <w:rFonts w:eastAsia="Times New Roman" w:cs="Times New Roman"/>
          <w:color w:val="333333"/>
          <w:szCs w:val="24"/>
        </w:rPr>
        <w:t xml:space="preserve"> also has its weaknesses in debt management ratios. The long-term debt to equity ratio deteriorated by 133% over the four years. This is because the LT debt to equity ratio was increasing over the period. The asset management ratios performed well, with Accounts payable and inventory turnover improving over the period. This means Alphabet s able to pay its short-term obligations more efficiently and convert its inventory into sales faster. </w:t>
      </w:r>
      <w:proofErr w:type="gramStart"/>
      <w:r w:rsidR="005D644B" w:rsidRPr="000647FD">
        <w:rPr>
          <w:rFonts w:eastAsia="Times New Roman" w:cs="Times New Roman"/>
          <w:color w:val="333333"/>
          <w:szCs w:val="24"/>
        </w:rPr>
        <w:t>Both  Share</w:t>
      </w:r>
      <w:proofErr w:type="gramEnd"/>
      <w:r w:rsidR="005D644B" w:rsidRPr="000647FD">
        <w:rPr>
          <w:rFonts w:eastAsia="Times New Roman" w:cs="Times New Roman"/>
          <w:color w:val="333333"/>
          <w:szCs w:val="24"/>
        </w:rPr>
        <w:t xml:space="preserve"> ratios have indicated an improvement in the performance of the company.</w:t>
      </w:r>
    </w:p>
    <w:p w14:paraId="7CFBEE76" w14:textId="77777777" w:rsidR="002C3B09" w:rsidRPr="000647FD" w:rsidRDefault="002C3B09" w:rsidP="002C3B09">
      <w:pPr>
        <w:rPr>
          <w:rFonts w:eastAsia="Times New Roman" w:cs="Times New Roman"/>
          <w:color w:val="333333"/>
          <w:szCs w:val="24"/>
        </w:rPr>
      </w:pPr>
    </w:p>
    <w:p w14:paraId="5B643807" w14:textId="77777777" w:rsidR="002C3B09" w:rsidRPr="000647FD" w:rsidRDefault="002C3B09" w:rsidP="002C3B09">
      <w:pPr>
        <w:rPr>
          <w:rFonts w:eastAsia="Times New Roman" w:cs="Times New Roman"/>
          <w:color w:val="333333"/>
          <w:szCs w:val="24"/>
        </w:rPr>
      </w:pPr>
    </w:p>
    <w:p w14:paraId="1953A195" w14:textId="77777777" w:rsidR="002C3B09" w:rsidRPr="000647FD" w:rsidRDefault="002C3B09" w:rsidP="002C3B09">
      <w:pPr>
        <w:rPr>
          <w:rFonts w:eastAsia="Times New Roman" w:cs="Times New Roman"/>
          <w:color w:val="333333"/>
          <w:szCs w:val="24"/>
        </w:rPr>
      </w:pPr>
    </w:p>
    <w:p w14:paraId="230698FE" w14:textId="77777777" w:rsidR="002C3B09" w:rsidRPr="000647FD" w:rsidRDefault="002C3B09" w:rsidP="002C3B09">
      <w:pPr>
        <w:rPr>
          <w:rFonts w:eastAsia="Times New Roman" w:cs="Times New Roman"/>
          <w:color w:val="333333"/>
          <w:szCs w:val="24"/>
        </w:rPr>
      </w:pPr>
    </w:p>
    <w:p w14:paraId="3AC6879B" w14:textId="77777777" w:rsidR="002C3B09" w:rsidRPr="000647FD" w:rsidRDefault="002C3B09" w:rsidP="002C3B09">
      <w:pPr>
        <w:rPr>
          <w:rFonts w:eastAsia="Times New Roman" w:cs="Times New Roman"/>
          <w:color w:val="333333"/>
          <w:szCs w:val="24"/>
        </w:rPr>
      </w:pPr>
    </w:p>
    <w:p w14:paraId="64F89B49" w14:textId="77777777" w:rsidR="002C3B09" w:rsidRPr="000647FD" w:rsidRDefault="002C3B09" w:rsidP="002C3B09">
      <w:pPr>
        <w:rPr>
          <w:rFonts w:eastAsia="Times New Roman" w:cs="Times New Roman"/>
          <w:color w:val="333333"/>
          <w:szCs w:val="24"/>
        </w:rPr>
      </w:pPr>
    </w:p>
    <w:p w14:paraId="02731406" w14:textId="77777777" w:rsidR="002C3B09" w:rsidRPr="000647FD" w:rsidRDefault="002C3B09" w:rsidP="002C3B09">
      <w:pPr>
        <w:rPr>
          <w:rFonts w:eastAsia="Times New Roman" w:cs="Times New Roman"/>
          <w:color w:val="333333"/>
          <w:szCs w:val="24"/>
        </w:rPr>
      </w:pPr>
    </w:p>
    <w:p w14:paraId="764211ED" w14:textId="77777777" w:rsidR="002C3B09" w:rsidRPr="000647FD" w:rsidRDefault="002C3B09" w:rsidP="002C3B09">
      <w:pPr>
        <w:rPr>
          <w:rFonts w:eastAsia="Times New Roman" w:cs="Times New Roman"/>
          <w:color w:val="333333"/>
          <w:szCs w:val="24"/>
        </w:rPr>
      </w:pPr>
    </w:p>
    <w:p w14:paraId="1567A398" w14:textId="77777777" w:rsidR="002C3B09" w:rsidRPr="000647FD" w:rsidRDefault="002C3B09" w:rsidP="002C3B09">
      <w:pPr>
        <w:rPr>
          <w:rFonts w:eastAsia="Times New Roman" w:cs="Times New Roman"/>
          <w:color w:val="333333"/>
          <w:szCs w:val="24"/>
        </w:rPr>
      </w:pPr>
    </w:p>
    <w:p w14:paraId="7518E207" w14:textId="49B280EE" w:rsidR="002C3B09" w:rsidRPr="000647FD" w:rsidRDefault="002C3B09" w:rsidP="002C3B09">
      <w:pPr>
        <w:rPr>
          <w:rFonts w:eastAsia="Times New Roman" w:cs="Times New Roman"/>
          <w:color w:val="333333"/>
          <w:szCs w:val="24"/>
        </w:rPr>
      </w:pPr>
    </w:p>
    <w:p w14:paraId="6008FE74" w14:textId="541699BB" w:rsidR="00527172" w:rsidRPr="000647FD" w:rsidRDefault="00527172" w:rsidP="002C3B09">
      <w:pPr>
        <w:rPr>
          <w:rFonts w:eastAsia="Times New Roman" w:cs="Times New Roman"/>
          <w:color w:val="333333"/>
          <w:szCs w:val="24"/>
        </w:rPr>
      </w:pPr>
    </w:p>
    <w:p w14:paraId="021482DD" w14:textId="67ED0949" w:rsidR="00527172" w:rsidRPr="000647FD" w:rsidRDefault="00527172" w:rsidP="002C3B09">
      <w:pPr>
        <w:rPr>
          <w:rFonts w:eastAsia="Times New Roman" w:cs="Times New Roman"/>
          <w:color w:val="333333"/>
          <w:szCs w:val="24"/>
        </w:rPr>
      </w:pPr>
    </w:p>
    <w:p w14:paraId="0B8A2DC9" w14:textId="77777777" w:rsidR="00527172" w:rsidRPr="000647FD" w:rsidRDefault="00527172" w:rsidP="002C3B09">
      <w:pPr>
        <w:rPr>
          <w:rFonts w:eastAsia="Times New Roman" w:cs="Times New Roman"/>
          <w:color w:val="333333"/>
          <w:szCs w:val="24"/>
        </w:rPr>
      </w:pPr>
    </w:p>
    <w:p w14:paraId="388564C8" w14:textId="77777777" w:rsidR="002C3B09" w:rsidRPr="000647FD" w:rsidRDefault="002C3B09" w:rsidP="002C3B09">
      <w:pPr>
        <w:rPr>
          <w:rFonts w:eastAsia="Times New Roman" w:cs="Times New Roman"/>
          <w:color w:val="333333"/>
          <w:szCs w:val="24"/>
        </w:rPr>
      </w:pPr>
    </w:p>
    <w:p w14:paraId="7E7F9FE7" w14:textId="77777777" w:rsidR="002C3B09" w:rsidRPr="000647FD" w:rsidRDefault="002C3B09" w:rsidP="002C3B09">
      <w:pPr>
        <w:ind w:firstLine="0"/>
        <w:rPr>
          <w:rFonts w:eastAsia="Times New Roman" w:cs="Times New Roman"/>
          <w:color w:val="333333"/>
          <w:szCs w:val="24"/>
        </w:rPr>
      </w:pPr>
    </w:p>
    <w:p w14:paraId="28C97695" w14:textId="7B942C97" w:rsidR="004B488F" w:rsidRPr="000647FD" w:rsidRDefault="000647FD" w:rsidP="002C3B09">
      <w:pPr>
        <w:ind w:firstLine="0"/>
        <w:jc w:val="center"/>
        <w:rPr>
          <w:rFonts w:eastAsia="Times New Roman" w:cs="Times New Roman"/>
          <w:b/>
          <w:color w:val="333333"/>
          <w:szCs w:val="24"/>
        </w:rPr>
      </w:pPr>
      <w:r w:rsidRPr="000647FD">
        <w:rPr>
          <w:rFonts w:eastAsia="Times New Roman" w:cs="Times New Roman"/>
          <w:b/>
          <w:color w:val="333333"/>
          <w:szCs w:val="24"/>
        </w:rPr>
        <w:lastRenderedPageBreak/>
        <w:t>References</w:t>
      </w:r>
    </w:p>
    <w:p w14:paraId="0E0A0F3F" w14:textId="77777777" w:rsidR="00527172" w:rsidRPr="000647FD" w:rsidRDefault="00527172" w:rsidP="00527172">
      <w:pPr>
        <w:ind w:hanging="720"/>
        <w:rPr>
          <w:rFonts w:cs="Times New Roman"/>
          <w:color w:val="222222"/>
          <w:szCs w:val="24"/>
          <w:shd w:val="clear" w:color="auto" w:fill="FFFFFF"/>
        </w:rPr>
      </w:pPr>
      <w:r w:rsidRPr="000647FD">
        <w:rPr>
          <w:rFonts w:cs="Times New Roman"/>
          <w:color w:val="222222"/>
          <w:szCs w:val="24"/>
          <w:shd w:val="clear" w:color="auto" w:fill="FFFFFF"/>
        </w:rPr>
        <w:t>Linares-</w:t>
      </w:r>
      <w:proofErr w:type="spellStart"/>
      <w:r w:rsidRPr="000647FD">
        <w:rPr>
          <w:rFonts w:cs="Times New Roman"/>
          <w:color w:val="222222"/>
          <w:szCs w:val="24"/>
          <w:shd w:val="clear" w:color="auto" w:fill="FFFFFF"/>
        </w:rPr>
        <w:t>Mustarós</w:t>
      </w:r>
      <w:proofErr w:type="spellEnd"/>
      <w:r w:rsidRPr="000647FD">
        <w:rPr>
          <w:rFonts w:cs="Times New Roman"/>
          <w:color w:val="222222"/>
          <w:szCs w:val="24"/>
          <w:shd w:val="clear" w:color="auto" w:fill="FFFFFF"/>
        </w:rPr>
        <w:t xml:space="preserve">, S., </w:t>
      </w:r>
      <w:proofErr w:type="spellStart"/>
      <w:r w:rsidRPr="000647FD">
        <w:rPr>
          <w:rFonts w:cs="Times New Roman"/>
          <w:color w:val="222222"/>
          <w:szCs w:val="24"/>
          <w:shd w:val="clear" w:color="auto" w:fill="FFFFFF"/>
        </w:rPr>
        <w:t>Coenders</w:t>
      </w:r>
      <w:proofErr w:type="spellEnd"/>
      <w:r w:rsidRPr="000647FD">
        <w:rPr>
          <w:rFonts w:cs="Times New Roman"/>
          <w:color w:val="222222"/>
          <w:szCs w:val="24"/>
          <w:shd w:val="clear" w:color="auto" w:fill="FFFFFF"/>
        </w:rPr>
        <w:t xml:space="preserve">, G., &amp; </w:t>
      </w:r>
      <w:proofErr w:type="spellStart"/>
      <w:r w:rsidRPr="000647FD">
        <w:rPr>
          <w:rFonts w:cs="Times New Roman"/>
          <w:color w:val="222222"/>
          <w:szCs w:val="24"/>
          <w:shd w:val="clear" w:color="auto" w:fill="FFFFFF"/>
        </w:rPr>
        <w:t>Vives-Mestres</w:t>
      </w:r>
      <w:proofErr w:type="spellEnd"/>
      <w:r w:rsidRPr="000647FD">
        <w:rPr>
          <w:rFonts w:cs="Times New Roman"/>
          <w:color w:val="222222"/>
          <w:szCs w:val="24"/>
          <w:shd w:val="clear" w:color="auto" w:fill="FFFFFF"/>
        </w:rPr>
        <w:t>, M. (2018). Financial performance and distress profiles. From classification according to financial ratios to compositional classification. </w:t>
      </w:r>
      <w:r w:rsidRPr="000647FD">
        <w:rPr>
          <w:rFonts w:cs="Times New Roman"/>
          <w:i/>
          <w:iCs/>
          <w:color w:val="222222"/>
          <w:szCs w:val="24"/>
          <w:shd w:val="clear" w:color="auto" w:fill="FFFFFF"/>
        </w:rPr>
        <w:t>Advances in Accounting</w:t>
      </w:r>
      <w:r w:rsidRPr="000647FD">
        <w:rPr>
          <w:rFonts w:cs="Times New Roman"/>
          <w:color w:val="222222"/>
          <w:szCs w:val="24"/>
          <w:shd w:val="clear" w:color="auto" w:fill="FFFFFF"/>
        </w:rPr>
        <w:t>, </w:t>
      </w:r>
      <w:r w:rsidRPr="000647FD">
        <w:rPr>
          <w:rFonts w:cs="Times New Roman"/>
          <w:i/>
          <w:iCs/>
          <w:color w:val="222222"/>
          <w:szCs w:val="24"/>
          <w:shd w:val="clear" w:color="auto" w:fill="FFFFFF"/>
        </w:rPr>
        <w:t>40</w:t>
      </w:r>
      <w:r w:rsidRPr="000647FD">
        <w:rPr>
          <w:rFonts w:cs="Times New Roman"/>
          <w:color w:val="222222"/>
          <w:szCs w:val="24"/>
          <w:shd w:val="clear" w:color="auto" w:fill="FFFFFF"/>
        </w:rPr>
        <w:t>, 1-10.</w:t>
      </w:r>
    </w:p>
    <w:p w14:paraId="4B7F1364" w14:textId="77777777" w:rsidR="00527172" w:rsidRPr="000647FD" w:rsidRDefault="00527172" w:rsidP="00527172">
      <w:pPr>
        <w:ind w:hanging="720"/>
        <w:rPr>
          <w:rFonts w:cs="Times New Roman"/>
          <w:color w:val="222222"/>
          <w:szCs w:val="24"/>
          <w:shd w:val="clear" w:color="auto" w:fill="FFFFFF"/>
        </w:rPr>
      </w:pPr>
      <w:proofErr w:type="spellStart"/>
      <w:r w:rsidRPr="000647FD">
        <w:rPr>
          <w:rFonts w:cs="Times New Roman"/>
          <w:color w:val="222222"/>
          <w:szCs w:val="24"/>
          <w:shd w:val="clear" w:color="auto" w:fill="FFFFFF"/>
        </w:rPr>
        <w:t>Öztürk</w:t>
      </w:r>
      <w:proofErr w:type="spellEnd"/>
      <w:r w:rsidRPr="000647FD">
        <w:rPr>
          <w:rFonts w:cs="Times New Roman"/>
          <w:color w:val="222222"/>
          <w:szCs w:val="24"/>
          <w:shd w:val="clear" w:color="auto" w:fill="FFFFFF"/>
        </w:rPr>
        <w:t xml:space="preserve">, H., &amp; </w:t>
      </w:r>
      <w:proofErr w:type="spellStart"/>
      <w:r w:rsidRPr="000647FD">
        <w:rPr>
          <w:rFonts w:cs="Times New Roman"/>
          <w:color w:val="222222"/>
          <w:szCs w:val="24"/>
          <w:shd w:val="clear" w:color="auto" w:fill="FFFFFF"/>
        </w:rPr>
        <w:t>Karabulut</w:t>
      </w:r>
      <w:proofErr w:type="spellEnd"/>
      <w:r w:rsidRPr="000647FD">
        <w:rPr>
          <w:rFonts w:cs="Times New Roman"/>
          <w:color w:val="222222"/>
          <w:szCs w:val="24"/>
          <w:shd w:val="clear" w:color="auto" w:fill="FFFFFF"/>
        </w:rPr>
        <w:t>, T. A. (2018). The relationship between earnings-to-price, current ratio, profit margin and return: an empirical analysis on Istanbul stock exchange. </w:t>
      </w:r>
      <w:r w:rsidRPr="000647FD">
        <w:rPr>
          <w:rFonts w:cs="Times New Roman"/>
          <w:i/>
          <w:iCs/>
          <w:color w:val="222222"/>
          <w:szCs w:val="24"/>
          <w:shd w:val="clear" w:color="auto" w:fill="FFFFFF"/>
        </w:rPr>
        <w:t>Accounting and Finance Research</w:t>
      </w:r>
      <w:r w:rsidRPr="000647FD">
        <w:rPr>
          <w:rFonts w:cs="Times New Roman"/>
          <w:color w:val="222222"/>
          <w:szCs w:val="24"/>
          <w:shd w:val="clear" w:color="auto" w:fill="FFFFFF"/>
        </w:rPr>
        <w:t>, </w:t>
      </w:r>
      <w:r w:rsidRPr="000647FD">
        <w:rPr>
          <w:rFonts w:cs="Times New Roman"/>
          <w:i/>
          <w:iCs/>
          <w:color w:val="222222"/>
          <w:szCs w:val="24"/>
          <w:shd w:val="clear" w:color="auto" w:fill="FFFFFF"/>
        </w:rPr>
        <w:t>7</w:t>
      </w:r>
      <w:r w:rsidRPr="000647FD">
        <w:rPr>
          <w:rFonts w:cs="Times New Roman"/>
          <w:color w:val="222222"/>
          <w:szCs w:val="24"/>
          <w:shd w:val="clear" w:color="auto" w:fill="FFFFFF"/>
        </w:rPr>
        <w:t>(1), 109-115.</w:t>
      </w:r>
    </w:p>
    <w:p w14:paraId="6222BDAD" w14:textId="2B9D457A" w:rsidR="00527172" w:rsidRPr="000647FD" w:rsidRDefault="00527172" w:rsidP="00527172">
      <w:pPr>
        <w:ind w:hanging="720"/>
        <w:rPr>
          <w:rFonts w:cs="Times New Roman"/>
          <w:color w:val="222222"/>
          <w:szCs w:val="24"/>
          <w:shd w:val="clear" w:color="auto" w:fill="FFFFFF"/>
        </w:rPr>
      </w:pPr>
      <w:r w:rsidRPr="000647FD">
        <w:rPr>
          <w:rFonts w:cs="Times New Roman"/>
          <w:color w:val="000000"/>
          <w:szCs w:val="24"/>
          <w:shd w:val="clear" w:color="auto" w:fill="FFFFFF"/>
        </w:rPr>
        <w:t>SEC. (2021). </w:t>
      </w:r>
      <w:r w:rsidRPr="000647FD">
        <w:rPr>
          <w:rFonts w:cs="Times New Roman"/>
          <w:i/>
          <w:iCs/>
          <w:color w:val="000000"/>
          <w:szCs w:val="24"/>
          <w:shd w:val="clear" w:color="auto" w:fill="FFFFFF"/>
        </w:rPr>
        <w:t>Alphabet Inc. Form 10-K For the Fiscal Year Ended December 31, 2020</w:t>
      </w:r>
      <w:r w:rsidRPr="000647FD">
        <w:rPr>
          <w:rFonts w:cs="Times New Roman"/>
          <w:color w:val="000000"/>
          <w:szCs w:val="24"/>
          <w:shd w:val="clear" w:color="auto" w:fill="FFFFFF"/>
        </w:rPr>
        <w:t xml:space="preserve">. Retrieved November 3, 2021, from </w:t>
      </w:r>
      <w:hyperlink r:id="rId7" w:anchor="id55be7992b374e1a9a2bc48887ddbb3f_106" w:history="1">
        <w:r w:rsidRPr="000647FD">
          <w:rPr>
            <w:rStyle w:val="Hyperlink"/>
            <w:rFonts w:cs="Times New Roman"/>
            <w:szCs w:val="24"/>
            <w:u w:val="none"/>
            <w:shd w:val="clear" w:color="auto" w:fill="FFFFFF"/>
          </w:rPr>
          <w:t>https://www.sec.gov/Archives/edgar/data/1652044/000165204421000010/goog-20201231.htm#id55be7992b374e1a9a2bc48887ddbb3f_106</w:t>
        </w:r>
      </w:hyperlink>
      <w:r w:rsidRPr="000647FD">
        <w:rPr>
          <w:rFonts w:cs="Times New Roman"/>
          <w:color w:val="000000"/>
          <w:szCs w:val="24"/>
          <w:shd w:val="clear" w:color="auto" w:fill="FFFFFF"/>
        </w:rPr>
        <w:t xml:space="preserve">. </w:t>
      </w:r>
    </w:p>
    <w:p w14:paraId="69D37FDE" w14:textId="77777777" w:rsidR="00527172" w:rsidRPr="002C3B09" w:rsidRDefault="00527172" w:rsidP="00527172">
      <w:pPr>
        <w:ind w:hanging="720"/>
        <w:rPr>
          <w:rFonts w:cs="Times New Roman"/>
          <w:color w:val="000000"/>
          <w:szCs w:val="24"/>
          <w:shd w:val="clear" w:color="auto" w:fill="FFFFFF"/>
        </w:rPr>
      </w:pPr>
      <w:proofErr w:type="spellStart"/>
      <w:r w:rsidRPr="000647FD">
        <w:rPr>
          <w:rFonts w:cs="Times New Roman"/>
          <w:color w:val="000000"/>
          <w:szCs w:val="24"/>
          <w:shd w:val="clear" w:color="auto" w:fill="FFFFFF"/>
        </w:rPr>
        <w:t>Stockanalysisonnet</w:t>
      </w:r>
      <w:proofErr w:type="spellEnd"/>
      <w:r w:rsidRPr="000647FD">
        <w:rPr>
          <w:rFonts w:cs="Times New Roman"/>
          <w:color w:val="000000"/>
          <w:szCs w:val="24"/>
          <w:shd w:val="clear" w:color="auto" w:fill="FFFFFF"/>
        </w:rPr>
        <w:t>. (2021). </w:t>
      </w:r>
      <w:r w:rsidRPr="000647FD">
        <w:rPr>
          <w:rFonts w:cs="Times New Roman"/>
          <w:i/>
          <w:iCs/>
          <w:color w:val="000000"/>
          <w:szCs w:val="24"/>
          <w:shd w:val="clear" w:color="auto" w:fill="FFFFFF"/>
        </w:rPr>
        <w:t>Alphabet Inc. (NASDAQ: GOOG) | Analysis of Long-term Activity Ratios</w:t>
      </w:r>
      <w:r w:rsidRPr="000647FD">
        <w:rPr>
          <w:rFonts w:cs="Times New Roman"/>
          <w:color w:val="000000"/>
          <w:szCs w:val="24"/>
          <w:shd w:val="clear" w:color="auto" w:fill="FFFFFF"/>
        </w:rPr>
        <w:t xml:space="preserve">. Stock Analysis on Net. Retrieved November 16, 2021, from </w:t>
      </w:r>
      <w:hyperlink r:id="rId8" w:history="1">
        <w:r w:rsidRPr="000647FD">
          <w:rPr>
            <w:rStyle w:val="Hyperlink"/>
            <w:rFonts w:cs="Times New Roman"/>
            <w:szCs w:val="24"/>
            <w:u w:val="none"/>
            <w:shd w:val="clear" w:color="auto" w:fill="FFFFFF"/>
          </w:rPr>
          <w:t>https://www.stock-analysis-on.net/NASDAQ/Company/Alphabet-Inc/Ratios/Long-term-Investment-Activity</w:t>
        </w:r>
      </w:hyperlink>
      <w:r w:rsidRPr="000647FD">
        <w:rPr>
          <w:rFonts w:cs="Times New Roman"/>
          <w:color w:val="000000"/>
          <w:szCs w:val="24"/>
          <w:shd w:val="clear" w:color="auto" w:fill="FFFFFF"/>
        </w:rPr>
        <w:t>.</w:t>
      </w:r>
      <w:r w:rsidRPr="002C3B09">
        <w:rPr>
          <w:rFonts w:cs="Times New Roman"/>
          <w:color w:val="000000"/>
          <w:szCs w:val="24"/>
          <w:shd w:val="clear" w:color="auto" w:fill="FFFFFF"/>
        </w:rPr>
        <w:t xml:space="preserve"> </w:t>
      </w:r>
    </w:p>
    <w:p w14:paraId="49318B6F" w14:textId="77777777" w:rsidR="002C3B09" w:rsidRPr="002C3B09" w:rsidRDefault="002C3B09" w:rsidP="002C3B09">
      <w:pPr>
        <w:ind w:firstLine="0"/>
        <w:rPr>
          <w:rFonts w:cs="Times New Roman"/>
          <w:color w:val="222222"/>
          <w:szCs w:val="24"/>
          <w:shd w:val="clear" w:color="auto" w:fill="FFFFFF"/>
        </w:rPr>
      </w:pPr>
    </w:p>
    <w:p w14:paraId="74DE4374" w14:textId="77777777" w:rsidR="005D644B" w:rsidRPr="002C3B09" w:rsidRDefault="005D644B" w:rsidP="002C3B09">
      <w:pPr>
        <w:rPr>
          <w:rFonts w:cs="Times New Roman"/>
          <w:szCs w:val="24"/>
        </w:rPr>
      </w:pPr>
      <w:bookmarkStart w:id="0" w:name="_GoBack"/>
      <w:bookmarkEnd w:id="0"/>
    </w:p>
    <w:sectPr w:rsidR="005D644B" w:rsidRPr="002C3B09" w:rsidSect="00D57704">
      <w:headerReference w:type="default" r:id="rId9"/>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99BA41" w14:textId="77777777" w:rsidR="00616834" w:rsidRDefault="00616834" w:rsidP="00D57704">
      <w:pPr>
        <w:spacing w:line="240" w:lineRule="auto"/>
      </w:pPr>
      <w:r>
        <w:separator/>
      </w:r>
    </w:p>
  </w:endnote>
  <w:endnote w:type="continuationSeparator" w:id="0">
    <w:p w14:paraId="3610635D" w14:textId="77777777" w:rsidR="00616834" w:rsidRDefault="00616834" w:rsidP="00D577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B29558" w14:textId="77777777" w:rsidR="00616834" w:rsidRDefault="00616834" w:rsidP="00D57704">
      <w:pPr>
        <w:spacing w:line="240" w:lineRule="auto"/>
      </w:pPr>
      <w:r>
        <w:separator/>
      </w:r>
    </w:p>
  </w:footnote>
  <w:footnote w:type="continuationSeparator" w:id="0">
    <w:p w14:paraId="1C37B87C" w14:textId="77777777" w:rsidR="00616834" w:rsidRDefault="00616834" w:rsidP="00D5770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3502390"/>
      <w:docPartObj>
        <w:docPartGallery w:val="Page Numbers (Top of Page)"/>
        <w:docPartUnique/>
      </w:docPartObj>
    </w:sdtPr>
    <w:sdtEndPr>
      <w:rPr>
        <w:noProof/>
      </w:rPr>
    </w:sdtEndPr>
    <w:sdtContent>
      <w:p w14:paraId="1CB4C842" w14:textId="29226EE3" w:rsidR="00D57704" w:rsidRDefault="00D57704">
        <w:pPr>
          <w:pStyle w:val="Header"/>
          <w:jc w:val="right"/>
        </w:pPr>
        <w:r>
          <w:fldChar w:fldCharType="begin"/>
        </w:r>
        <w:r>
          <w:instrText xml:space="preserve"> PAGE   \* MERGEFORMAT </w:instrText>
        </w:r>
        <w:r>
          <w:fldChar w:fldCharType="separate"/>
        </w:r>
        <w:r>
          <w:rPr>
            <w:noProof/>
          </w:rPr>
          <w:t>8</w:t>
        </w:r>
        <w:r>
          <w:rPr>
            <w:noProof/>
          </w:rPr>
          <w:fldChar w:fldCharType="end"/>
        </w:r>
      </w:p>
    </w:sdtContent>
  </w:sdt>
  <w:p w14:paraId="5D949E42" w14:textId="77777777" w:rsidR="00D57704" w:rsidRDefault="00D577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B53F0F"/>
    <w:multiLevelType w:val="hybridMultilevel"/>
    <w:tmpl w:val="E8A6E60E"/>
    <w:lvl w:ilvl="0" w:tplc="EDE4EA06">
      <w:start w:val="1"/>
      <w:numFmt w:val="decimal"/>
      <w:lvlText w:val="%1."/>
      <w:lvlJc w:val="left"/>
      <w:pPr>
        <w:ind w:left="1440" w:hanging="360"/>
      </w:pPr>
    </w:lvl>
    <w:lvl w:ilvl="1" w:tplc="A5F41FB2" w:tentative="1">
      <w:start w:val="1"/>
      <w:numFmt w:val="lowerLetter"/>
      <w:lvlText w:val="%2."/>
      <w:lvlJc w:val="left"/>
      <w:pPr>
        <w:ind w:left="2160" w:hanging="360"/>
      </w:pPr>
    </w:lvl>
    <w:lvl w:ilvl="2" w:tplc="3082369E" w:tentative="1">
      <w:start w:val="1"/>
      <w:numFmt w:val="lowerRoman"/>
      <w:lvlText w:val="%3."/>
      <w:lvlJc w:val="right"/>
      <w:pPr>
        <w:ind w:left="2880" w:hanging="180"/>
      </w:pPr>
    </w:lvl>
    <w:lvl w:ilvl="3" w:tplc="A908252E" w:tentative="1">
      <w:start w:val="1"/>
      <w:numFmt w:val="decimal"/>
      <w:lvlText w:val="%4."/>
      <w:lvlJc w:val="left"/>
      <w:pPr>
        <w:ind w:left="3600" w:hanging="360"/>
      </w:pPr>
    </w:lvl>
    <w:lvl w:ilvl="4" w:tplc="B170C758" w:tentative="1">
      <w:start w:val="1"/>
      <w:numFmt w:val="lowerLetter"/>
      <w:lvlText w:val="%5."/>
      <w:lvlJc w:val="left"/>
      <w:pPr>
        <w:ind w:left="4320" w:hanging="360"/>
      </w:pPr>
    </w:lvl>
    <w:lvl w:ilvl="5" w:tplc="292010A2" w:tentative="1">
      <w:start w:val="1"/>
      <w:numFmt w:val="lowerRoman"/>
      <w:lvlText w:val="%6."/>
      <w:lvlJc w:val="right"/>
      <w:pPr>
        <w:ind w:left="5040" w:hanging="180"/>
      </w:pPr>
    </w:lvl>
    <w:lvl w:ilvl="6" w:tplc="5A62E9EC" w:tentative="1">
      <w:start w:val="1"/>
      <w:numFmt w:val="decimal"/>
      <w:lvlText w:val="%7."/>
      <w:lvlJc w:val="left"/>
      <w:pPr>
        <w:ind w:left="5760" w:hanging="360"/>
      </w:pPr>
    </w:lvl>
    <w:lvl w:ilvl="7" w:tplc="A468D830" w:tentative="1">
      <w:start w:val="1"/>
      <w:numFmt w:val="lowerLetter"/>
      <w:lvlText w:val="%8."/>
      <w:lvlJc w:val="left"/>
      <w:pPr>
        <w:ind w:left="6480" w:hanging="360"/>
      </w:pPr>
    </w:lvl>
    <w:lvl w:ilvl="8" w:tplc="303E25FA" w:tentative="1">
      <w:start w:val="1"/>
      <w:numFmt w:val="lowerRoman"/>
      <w:lvlText w:val="%9."/>
      <w:lvlJc w:val="right"/>
      <w:pPr>
        <w:ind w:left="7200" w:hanging="180"/>
      </w:pPr>
    </w:lvl>
  </w:abstractNum>
  <w:abstractNum w:abstractNumId="1" w15:restartNumberingAfterBreak="0">
    <w:nsid w:val="775265AB"/>
    <w:multiLevelType w:val="hybridMultilevel"/>
    <w:tmpl w:val="A1B66E10"/>
    <w:lvl w:ilvl="0" w:tplc="C2D8734C">
      <w:start w:val="1"/>
      <w:numFmt w:val="bullet"/>
      <w:lvlText w:val=""/>
      <w:lvlJc w:val="left"/>
      <w:pPr>
        <w:ind w:left="1440" w:hanging="360"/>
      </w:pPr>
      <w:rPr>
        <w:rFonts w:ascii="Symbol" w:hAnsi="Symbol" w:hint="default"/>
      </w:rPr>
    </w:lvl>
    <w:lvl w:ilvl="1" w:tplc="917232BC" w:tentative="1">
      <w:start w:val="1"/>
      <w:numFmt w:val="lowerLetter"/>
      <w:lvlText w:val="%2."/>
      <w:lvlJc w:val="left"/>
      <w:pPr>
        <w:ind w:left="2160" w:hanging="360"/>
      </w:pPr>
    </w:lvl>
    <w:lvl w:ilvl="2" w:tplc="BFBE8C26" w:tentative="1">
      <w:start w:val="1"/>
      <w:numFmt w:val="lowerRoman"/>
      <w:lvlText w:val="%3."/>
      <w:lvlJc w:val="right"/>
      <w:pPr>
        <w:ind w:left="2880" w:hanging="180"/>
      </w:pPr>
    </w:lvl>
    <w:lvl w:ilvl="3" w:tplc="371A4C4A" w:tentative="1">
      <w:start w:val="1"/>
      <w:numFmt w:val="decimal"/>
      <w:lvlText w:val="%4."/>
      <w:lvlJc w:val="left"/>
      <w:pPr>
        <w:ind w:left="3600" w:hanging="360"/>
      </w:pPr>
    </w:lvl>
    <w:lvl w:ilvl="4" w:tplc="472E3BE4" w:tentative="1">
      <w:start w:val="1"/>
      <w:numFmt w:val="lowerLetter"/>
      <w:lvlText w:val="%5."/>
      <w:lvlJc w:val="left"/>
      <w:pPr>
        <w:ind w:left="4320" w:hanging="360"/>
      </w:pPr>
    </w:lvl>
    <w:lvl w:ilvl="5" w:tplc="079EAF38" w:tentative="1">
      <w:start w:val="1"/>
      <w:numFmt w:val="lowerRoman"/>
      <w:lvlText w:val="%6."/>
      <w:lvlJc w:val="right"/>
      <w:pPr>
        <w:ind w:left="5040" w:hanging="180"/>
      </w:pPr>
    </w:lvl>
    <w:lvl w:ilvl="6" w:tplc="97DEBB48" w:tentative="1">
      <w:start w:val="1"/>
      <w:numFmt w:val="decimal"/>
      <w:lvlText w:val="%7."/>
      <w:lvlJc w:val="left"/>
      <w:pPr>
        <w:ind w:left="5760" w:hanging="360"/>
      </w:pPr>
    </w:lvl>
    <w:lvl w:ilvl="7" w:tplc="71565852" w:tentative="1">
      <w:start w:val="1"/>
      <w:numFmt w:val="lowerLetter"/>
      <w:lvlText w:val="%8."/>
      <w:lvlJc w:val="left"/>
      <w:pPr>
        <w:ind w:left="6480" w:hanging="360"/>
      </w:pPr>
    </w:lvl>
    <w:lvl w:ilvl="8" w:tplc="DAF8DA74"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88F"/>
    <w:rsid w:val="00002BF5"/>
    <w:rsid w:val="000647FD"/>
    <w:rsid w:val="000A5DE2"/>
    <w:rsid w:val="00180FC4"/>
    <w:rsid w:val="00221CC4"/>
    <w:rsid w:val="00237DD3"/>
    <w:rsid w:val="002C3B09"/>
    <w:rsid w:val="003E17B1"/>
    <w:rsid w:val="004B488F"/>
    <w:rsid w:val="00527172"/>
    <w:rsid w:val="00571857"/>
    <w:rsid w:val="005D644B"/>
    <w:rsid w:val="006143CA"/>
    <w:rsid w:val="00616834"/>
    <w:rsid w:val="006C5BA3"/>
    <w:rsid w:val="007411FF"/>
    <w:rsid w:val="00764C5C"/>
    <w:rsid w:val="00777DDF"/>
    <w:rsid w:val="007B5ECB"/>
    <w:rsid w:val="00976646"/>
    <w:rsid w:val="00D57704"/>
    <w:rsid w:val="00DA57D5"/>
    <w:rsid w:val="00F52847"/>
    <w:rsid w:val="00FF0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12514"/>
  <w15:chartTrackingRefBased/>
  <w15:docId w15:val="{83CE6D32-BE8E-4AC8-9D87-8608AB459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71857"/>
    <w:pPr>
      <w:keepNext/>
      <w:keepLines/>
      <w:spacing w:before="240"/>
      <w:jc w:val="center"/>
      <w:outlineLvl w:val="0"/>
    </w:pPr>
    <w:rPr>
      <w:rFonts w:eastAsiaTheme="majorEastAsia" w:cstheme="majorBidi"/>
      <w:b/>
      <w:szCs w:val="32"/>
    </w:rPr>
  </w:style>
  <w:style w:type="paragraph" w:styleId="Heading2">
    <w:name w:val="heading 2"/>
    <w:basedOn w:val="Normal"/>
    <w:next w:val="Normal"/>
    <w:link w:val="Heading2Char"/>
    <w:uiPriority w:val="9"/>
    <w:semiHidden/>
    <w:unhideWhenUsed/>
    <w:qFormat/>
    <w:rsid w:val="00571857"/>
    <w:pPr>
      <w:keepNext/>
      <w:keepLines/>
      <w:spacing w:before="40"/>
      <w:jc w:val="center"/>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857"/>
    <w:rPr>
      <w:rFonts w:eastAsiaTheme="majorEastAsia" w:cstheme="majorBidi"/>
      <w:b/>
      <w:szCs w:val="32"/>
    </w:rPr>
  </w:style>
  <w:style w:type="character" w:customStyle="1" w:styleId="Heading2Char">
    <w:name w:val="Heading 2 Char"/>
    <w:basedOn w:val="DefaultParagraphFont"/>
    <w:link w:val="Heading2"/>
    <w:uiPriority w:val="9"/>
    <w:semiHidden/>
    <w:rsid w:val="00571857"/>
    <w:rPr>
      <w:rFonts w:eastAsiaTheme="majorEastAsia" w:cstheme="majorBidi"/>
      <w:b/>
      <w:szCs w:val="26"/>
    </w:rPr>
  </w:style>
  <w:style w:type="table" w:styleId="TableGrid">
    <w:name w:val="Table Grid"/>
    <w:basedOn w:val="TableNormal"/>
    <w:uiPriority w:val="39"/>
    <w:rsid w:val="00F5284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57D5"/>
    <w:pPr>
      <w:ind w:left="720"/>
      <w:contextualSpacing/>
    </w:pPr>
  </w:style>
  <w:style w:type="character" w:styleId="Hyperlink">
    <w:name w:val="Hyperlink"/>
    <w:basedOn w:val="DefaultParagraphFont"/>
    <w:uiPriority w:val="99"/>
    <w:unhideWhenUsed/>
    <w:rsid w:val="00002BF5"/>
    <w:rPr>
      <w:color w:val="0563C1" w:themeColor="hyperlink"/>
      <w:u w:val="single"/>
    </w:rPr>
  </w:style>
  <w:style w:type="paragraph" w:styleId="Header">
    <w:name w:val="header"/>
    <w:basedOn w:val="Normal"/>
    <w:link w:val="HeaderChar"/>
    <w:uiPriority w:val="99"/>
    <w:unhideWhenUsed/>
    <w:rsid w:val="00D57704"/>
    <w:pPr>
      <w:tabs>
        <w:tab w:val="center" w:pos="4680"/>
        <w:tab w:val="right" w:pos="9360"/>
      </w:tabs>
      <w:spacing w:line="240" w:lineRule="auto"/>
    </w:pPr>
  </w:style>
  <w:style w:type="character" w:customStyle="1" w:styleId="HeaderChar">
    <w:name w:val="Header Char"/>
    <w:basedOn w:val="DefaultParagraphFont"/>
    <w:link w:val="Header"/>
    <w:uiPriority w:val="99"/>
    <w:rsid w:val="00D57704"/>
  </w:style>
  <w:style w:type="paragraph" w:styleId="Footer">
    <w:name w:val="footer"/>
    <w:basedOn w:val="Normal"/>
    <w:link w:val="FooterChar"/>
    <w:uiPriority w:val="99"/>
    <w:unhideWhenUsed/>
    <w:rsid w:val="00D57704"/>
    <w:pPr>
      <w:tabs>
        <w:tab w:val="center" w:pos="4680"/>
        <w:tab w:val="right" w:pos="9360"/>
      </w:tabs>
      <w:spacing w:line="240" w:lineRule="auto"/>
    </w:pPr>
  </w:style>
  <w:style w:type="character" w:customStyle="1" w:styleId="FooterChar">
    <w:name w:val="Footer Char"/>
    <w:basedOn w:val="DefaultParagraphFont"/>
    <w:link w:val="Footer"/>
    <w:uiPriority w:val="99"/>
    <w:rsid w:val="00D577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ock-analysis-on.net/NASDAQ/Company/Alphabet-Inc/Ratios/Long-term-Investment-Activity" TargetMode="External"/><Relationship Id="rId3" Type="http://schemas.openxmlformats.org/officeDocument/2006/relationships/settings" Target="settings.xml"/><Relationship Id="rId7" Type="http://schemas.openxmlformats.org/officeDocument/2006/relationships/hyperlink" Target="https://www.sec.gov/Archives/edgar/data/1652044/000165204421000010/goog-20201231.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210</TotalTime>
  <Pages>10</Pages>
  <Words>2179</Words>
  <Characters>12426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cp:revision>
  <dcterms:created xsi:type="dcterms:W3CDTF">2021-11-16T12:46:00Z</dcterms:created>
  <dcterms:modified xsi:type="dcterms:W3CDTF">2021-11-16T18:10:00Z</dcterms:modified>
</cp:coreProperties>
</file>