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4351AF" w14:textId="77777777" w:rsidR="001A6C0E" w:rsidRDefault="001A6C0E" w:rsidP="00F82A4A">
      <w:pPr>
        <w:spacing w:after="0" w:line="480" w:lineRule="auto"/>
        <w:jc w:val="center"/>
        <w:rPr>
          <w:rFonts w:ascii="Times New Roman" w:hAnsi="Times New Roman" w:cs="Times New Roman"/>
          <w:sz w:val="24"/>
          <w:szCs w:val="24"/>
        </w:rPr>
      </w:pPr>
    </w:p>
    <w:p w14:paraId="7EA175D8" w14:textId="77777777" w:rsidR="001A6C0E" w:rsidRDefault="001A6C0E" w:rsidP="00F82A4A">
      <w:pPr>
        <w:spacing w:after="0" w:line="480" w:lineRule="auto"/>
        <w:jc w:val="center"/>
        <w:rPr>
          <w:rFonts w:ascii="Times New Roman" w:hAnsi="Times New Roman" w:cs="Times New Roman"/>
          <w:sz w:val="24"/>
          <w:szCs w:val="24"/>
        </w:rPr>
      </w:pPr>
    </w:p>
    <w:p w14:paraId="1332E66B" w14:textId="77777777" w:rsidR="001A6C0E" w:rsidRDefault="001A6C0E" w:rsidP="00F82A4A">
      <w:pPr>
        <w:spacing w:after="0" w:line="480" w:lineRule="auto"/>
        <w:jc w:val="center"/>
        <w:rPr>
          <w:rFonts w:ascii="Times New Roman" w:hAnsi="Times New Roman" w:cs="Times New Roman"/>
          <w:sz w:val="24"/>
          <w:szCs w:val="24"/>
        </w:rPr>
      </w:pPr>
    </w:p>
    <w:p w14:paraId="22BE4F98" w14:textId="77777777" w:rsidR="001A6C0E" w:rsidRDefault="001A6C0E" w:rsidP="00F82A4A">
      <w:pPr>
        <w:spacing w:after="0" w:line="480" w:lineRule="auto"/>
        <w:jc w:val="center"/>
        <w:rPr>
          <w:rFonts w:ascii="Times New Roman" w:hAnsi="Times New Roman" w:cs="Times New Roman"/>
          <w:sz w:val="24"/>
          <w:szCs w:val="24"/>
        </w:rPr>
      </w:pPr>
    </w:p>
    <w:p w14:paraId="7A0040F3" w14:textId="77777777" w:rsidR="001A6C0E" w:rsidRDefault="001A6C0E" w:rsidP="00F82A4A">
      <w:pPr>
        <w:spacing w:after="0" w:line="480" w:lineRule="auto"/>
        <w:jc w:val="center"/>
        <w:rPr>
          <w:rFonts w:ascii="Times New Roman" w:hAnsi="Times New Roman" w:cs="Times New Roman"/>
          <w:sz w:val="24"/>
          <w:szCs w:val="24"/>
        </w:rPr>
      </w:pPr>
    </w:p>
    <w:p w14:paraId="76C89619" w14:textId="77777777" w:rsidR="005A74B7" w:rsidRDefault="005A74B7" w:rsidP="00F82A4A">
      <w:pPr>
        <w:spacing w:after="0" w:line="480" w:lineRule="auto"/>
        <w:rPr>
          <w:rFonts w:ascii="Times New Roman" w:hAnsi="Times New Roman" w:cs="Times New Roman"/>
          <w:sz w:val="24"/>
          <w:szCs w:val="24"/>
        </w:rPr>
      </w:pPr>
    </w:p>
    <w:p w14:paraId="0833259C" w14:textId="77777777" w:rsidR="005A74B7" w:rsidRDefault="005A74B7" w:rsidP="00F82A4A">
      <w:pPr>
        <w:spacing w:after="0" w:line="480" w:lineRule="auto"/>
        <w:jc w:val="center"/>
        <w:rPr>
          <w:rFonts w:ascii="Times New Roman" w:hAnsi="Times New Roman" w:cs="Times New Roman"/>
          <w:sz w:val="24"/>
          <w:szCs w:val="24"/>
        </w:rPr>
      </w:pPr>
    </w:p>
    <w:p w14:paraId="2D369422" w14:textId="77777777" w:rsidR="00A30635" w:rsidRDefault="00A30635" w:rsidP="00F82A4A">
      <w:pPr>
        <w:spacing w:after="0" w:line="480" w:lineRule="auto"/>
        <w:jc w:val="center"/>
        <w:rPr>
          <w:rFonts w:ascii="Times New Roman" w:hAnsi="Times New Roman" w:cs="Times New Roman"/>
          <w:sz w:val="24"/>
          <w:szCs w:val="24"/>
        </w:rPr>
      </w:pPr>
    </w:p>
    <w:p w14:paraId="21DDBA9D" w14:textId="4487FD95" w:rsidR="0080412D" w:rsidRDefault="00F82A4A"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Final Project</w:t>
      </w:r>
    </w:p>
    <w:p w14:paraId="524CDFD7" w14:textId="77777777" w:rsidR="001A6C0E" w:rsidRDefault="00B10594"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Jennifer Jimenez</w:t>
      </w:r>
    </w:p>
    <w:p w14:paraId="6A342DE5" w14:textId="77777777" w:rsidR="001A6C0E" w:rsidRDefault="00B10594"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 NUR:</w:t>
      </w:r>
      <w:r w:rsidR="00A30635">
        <w:rPr>
          <w:rFonts w:ascii="Times New Roman" w:hAnsi="Times New Roman" w:cs="Times New Roman"/>
          <w:sz w:val="24"/>
          <w:szCs w:val="24"/>
        </w:rPr>
        <w:t xml:space="preserve"> </w:t>
      </w:r>
      <w:r>
        <w:rPr>
          <w:rFonts w:ascii="Times New Roman" w:hAnsi="Times New Roman" w:cs="Times New Roman"/>
          <w:sz w:val="24"/>
          <w:szCs w:val="24"/>
        </w:rPr>
        <w:t>590</w:t>
      </w:r>
    </w:p>
    <w:p w14:paraId="6ED18E85" w14:textId="67DB3562" w:rsidR="00B10594" w:rsidRDefault="00F82A4A"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November 12</w:t>
      </w:r>
      <w:r w:rsidR="00B10594">
        <w:rPr>
          <w:rFonts w:ascii="Times New Roman" w:hAnsi="Times New Roman" w:cs="Times New Roman"/>
          <w:sz w:val="24"/>
          <w:szCs w:val="24"/>
        </w:rPr>
        <w:t>, 2019</w:t>
      </w:r>
    </w:p>
    <w:p w14:paraId="78556678" w14:textId="77777777" w:rsidR="001A6C0E" w:rsidRPr="001A6C0E" w:rsidRDefault="001A6C0E" w:rsidP="00F82A4A">
      <w:pPr>
        <w:spacing w:after="0" w:line="480" w:lineRule="auto"/>
        <w:rPr>
          <w:rFonts w:ascii="Times New Roman" w:hAnsi="Times New Roman" w:cs="Times New Roman"/>
          <w:sz w:val="24"/>
          <w:szCs w:val="24"/>
        </w:rPr>
      </w:pPr>
    </w:p>
    <w:p w14:paraId="0B61DC26" w14:textId="77777777" w:rsidR="00F82A4A" w:rsidRDefault="00F82A4A">
      <w:pPr>
        <w:rPr>
          <w:rFonts w:ascii="Times New Roman" w:hAnsi="Times New Roman" w:cs="Times New Roman"/>
          <w:sz w:val="24"/>
          <w:szCs w:val="24"/>
        </w:rPr>
      </w:pPr>
      <w:r>
        <w:rPr>
          <w:rFonts w:ascii="Times New Roman" w:hAnsi="Times New Roman" w:cs="Times New Roman"/>
          <w:sz w:val="24"/>
          <w:szCs w:val="24"/>
        </w:rPr>
        <w:br w:type="page"/>
      </w:r>
    </w:p>
    <w:p w14:paraId="58CE26AC" w14:textId="77777777" w:rsidR="009B3FD7" w:rsidRDefault="009B3FD7" w:rsidP="00F82A4A">
      <w:pPr>
        <w:spacing w:after="0" w:line="480" w:lineRule="auto"/>
        <w:jc w:val="center"/>
        <w:rPr>
          <w:rFonts w:ascii="Times New Roman" w:hAnsi="Times New Roman" w:cs="Times New Roman"/>
          <w:b/>
          <w:sz w:val="24"/>
          <w:szCs w:val="24"/>
        </w:rPr>
      </w:pPr>
    </w:p>
    <w:p w14:paraId="2E68F257" w14:textId="69485E3C" w:rsidR="00FF1593" w:rsidRDefault="00FF1593" w:rsidP="00F82A4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14:paraId="0DCE19F7" w14:textId="77777777" w:rsidR="00BD2E5D" w:rsidRPr="00BD2E5D" w:rsidRDefault="00FF1593" w:rsidP="00BD2E5D">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BD2E5D">
        <w:rPr>
          <w:rFonts w:ascii="Times New Roman" w:hAnsi="Times New Roman" w:cs="Times New Roman"/>
          <w:sz w:val="24"/>
          <w:szCs w:val="24"/>
        </w:rPr>
        <w:t xml:space="preserve"> </w:t>
      </w:r>
      <w:r w:rsidR="00BD2E5D" w:rsidRPr="00BD2E5D">
        <w:rPr>
          <w:rFonts w:ascii="Times New Roman" w:hAnsi="Times New Roman" w:cs="Times New Roman"/>
          <w:sz w:val="24"/>
          <w:szCs w:val="24"/>
        </w:rPr>
        <w:t xml:space="preserve">The paper provides a conceptual framework of how formal diabetes education can be used to reduce the number of readmissions to the hospital. The intervention will help enhance optimal medical outcomes as well as reduce the costs of care for diabetic patients. In this regard, it will analyze the organizational culture of the facility to determine whether nursing practitioners are ready for an evidence-based initiative. Also, it will give insight into the health problem and use supporting evidence as part of the literature review. In this regard, the proposal will evaluate other studies to support the problem statement despite highlighting their strengths and weaknesses. Besides, the paper will provide a solution to the health problem and assess whether it is realistic to the clinical setting. Therefore, the proposal will analyze whether the organization has enough resources to make the initiative successful. </w:t>
      </w:r>
    </w:p>
    <w:p w14:paraId="411BC6A9" w14:textId="01F411AF" w:rsidR="00FF1593" w:rsidRDefault="00BD2E5D" w:rsidP="00BD2E5D">
      <w:pPr>
        <w:spacing w:after="0" w:line="480" w:lineRule="auto"/>
        <w:rPr>
          <w:rFonts w:ascii="Times New Roman" w:hAnsi="Times New Roman" w:cs="Times New Roman"/>
          <w:sz w:val="24"/>
          <w:szCs w:val="24"/>
        </w:rPr>
      </w:pPr>
      <w:r w:rsidRPr="00BD2E5D">
        <w:rPr>
          <w:rFonts w:ascii="Times New Roman" w:hAnsi="Times New Roman" w:cs="Times New Roman"/>
          <w:sz w:val="24"/>
          <w:szCs w:val="24"/>
        </w:rPr>
        <w:t xml:space="preserve">           Moreover, the proposal encompasses the theoretical framework applied to this initiative. Therefore, it articulately describes the diffusion innovation theory and how it can be used to reduced readmission rates of diabetic patients. In the end, stakeholders will be to see how the information will move from top-level management to the lower employees. Notably, the proposal shows how the intervention will be implemented in the facility, starting from training to the dissemination of crucial information. The implementation framework will include information on the time plan, barriers, facilitators, and challenges to the intervention. Lastly, the proposal contains the initiative’s evaluation plan that will measure the outcomes of the intervention based on the set objectives.</w:t>
      </w:r>
    </w:p>
    <w:p w14:paraId="0B570958" w14:textId="77777777" w:rsidR="00BD2E5D" w:rsidRPr="00BD2E5D" w:rsidRDefault="00BD2E5D" w:rsidP="00BD2E5D">
      <w:pPr>
        <w:spacing w:after="0" w:line="480" w:lineRule="auto"/>
        <w:rPr>
          <w:rFonts w:ascii="Times New Roman" w:hAnsi="Times New Roman" w:cs="Times New Roman"/>
          <w:sz w:val="24"/>
          <w:szCs w:val="24"/>
        </w:rPr>
      </w:pPr>
    </w:p>
    <w:p w14:paraId="1F69FAA2" w14:textId="77777777" w:rsidR="00FF1593" w:rsidRDefault="00FF1593" w:rsidP="00F82A4A">
      <w:pPr>
        <w:spacing w:after="0" w:line="480" w:lineRule="auto"/>
        <w:jc w:val="center"/>
        <w:rPr>
          <w:rFonts w:ascii="Times New Roman" w:hAnsi="Times New Roman" w:cs="Times New Roman"/>
          <w:b/>
          <w:sz w:val="24"/>
          <w:szCs w:val="24"/>
        </w:rPr>
      </w:pPr>
    </w:p>
    <w:p w14:paraId="77AE724B" w14:textId="13094713" w:rsidR="009B3FD7" w:rsidRDefault="009B3FD7" w:rsidP="00F82A4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525B48EB" w14:textId="676A1D6D" w:rsidR="009B3FD7" w:rsidRPr="006B279D" w:rsidRDefault="006B279D" w:rsidP="006B279D">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Formal diabetes education is a self-management strategy that helps diabetic patients to manage their health and avoid re-admissions. The intervention is also crucial in reducing care costs associated with frequent readmissions. In the United States (US), 9% of the citizens have been diagnosed with diabetes (CDC, 2019). Educating this population equips them with the skills and knowledge necessary to achieve maximum medical outcomes. Factors such as cost and access to diabetes formal education affect the implementation of this strategy in most healthcare facilities. Also, some patients are affected by factors such as lower incomes and transportation barriers. However, the adoption of formal diabetes education will enable hospitals to reduce the rate of readmissions into</w:t>
      </w:r>
      <w:r>
        <w:rPr>
          <w:rFonts w:ascii="Times New Roman" w:hAnsi="Times New Roman" w:cs="Times New Roman"/>
          <w:sz w:val="24"/>
          <w:szCs w:val="24"/>
        </w:rPr>
        <w:t xml:space="preserve"> the facilities due to relapse. The paper provides a conceptual framework of the organizational culture and readiness for EBP implementation, problem statement, literature review, solution plan, theoretical model, implementation procedures, as well as, evaluation methodologies used. </w:t>
      </w:r>
    </w:p>
    <w:p w14:paraId="5DFBD3BC" w14:textId="23D05BE3" w:rsidR="001A6C0E" w:rsidRPr="008769DA" w:rsidRDefault="00F82A4A" w:rsidP="00F82A4A">
      <w:pPr>
        <w:spacing w:after="0" w:line="480" w:lineRule="auto"/>
        <w:jc w:val="center"/>
        <w:rPr>
          <w:rFonts w:ascii="Times New Roman" w:hAnsi="Times New Roman" w:cs="Times New Roman"/>
          <w:b/>
          <w:sz w:val="24"/>
          <w:szCs w:val="24"/>
        </w:rPr>
      </w:pPr>
      <w:r w:rsidRPr="008769DA">
        <w:rPr>
          <w:rFonts w:ascii="Times New Roman" w:hAnsi="Times New Roman" w:cs="Times New Roman"/>
          <w:b/>
          <w:sz w:val="24"/>
          <w:szCs w:val="24"/>
        </w:rPr>
        <w:t xml:space="preserve">Section A: </w:t>
      </w:r>
      <w:r w:rsidR="005111A2" w:rsidRPr="008769DA">
        <w:rPr>
          <w:rFonts w:ascii="Times New Roman" w:hAnsi="Times New Roman" w:cs="Times New Roman"/>
          <w:b/>
          <w:sz w:val="24"/>
          <w:szCs w:val="24"/>
        </w:rPr>
        <w:t>Organizational Culture</w:t>
      </w:r>
      <w:r w:rsidR="005A74B7" w:rsidRPr="008769DA">
        <w:rPr>
          <w:rFonts w:ascii="Times New Roman" w:hAnsi="Times New Roman" w:cs="Times New Roman"/>
          <w:b/>
          <w:sz w:val="24"/>
          <w:szCs w:val="24"/>
        </w:rPr>
        <w:t xml:space="preserve"> and EBP implementation</w:t>
      </w:r>
    </w:p>
    <w:p w14:paraId="3498EFA7" w14:textId="48F12EE3" w:rsidR="005C0995" w:rsidRPr="005C0995" w:rsidRDefault="005C0995" w:rsidP="00F82A4A">
      <w:pPr>
        <w:spacing w:after="0" w:line="480" w:lineRule="auto"/>
        <w:ind w:firstLine="720"/>
        <w:rPr>
          <w:rFonts w:ascii="Times New Roman" w:hAnsi="Times New Roman" w:cs="Times New Roman"/>
          <w:sz w:val="24"/>
          <w:szCs w:val="24"/>
        </w:rPr>
      </w:pPr>
      <w:r w:rsidRPr="005C0995">
        <w:rPr>
          <w:rFonts w:ascii="Times New Roman" w:hAnsi="Times New Roman" w:cs="Times New Roman"/>
          <w:sz w:val="24"/>
          <w:szCs w:val="24"/>
        </w:rPr>
        <w:t xml:space="preserve">Achievement and sustenance of evidence-based practice (EBP) can be essential to clinical environments based on the problems and questions that nurses encounter when handling patients. The self-assessment organizational culture survey determined that the hospital facility is ready for </w:t>
      </w:r>
      <w:r w:rsidR="00B54AC6">
        <w:rPr>
          <w:rFonts w:ascii="Times New Roman" w:hAnsi="Times New Roman" w:cs="Times New Roman"/>
          <w:sz w:val="24"/>
          <w:szCs w:val="24"/>
        </w:rPr>
        <w:t>certified diabetes</w:t>
      </w:r>
      <w:r w:rsidRPr="005C0995">
        <w:rPr>
          <w:rFonts w:ascii="Times New Roman" w:hAnsi="Times New Roman" w:cs="Times New Roman"/>
          <w:sz w:val="24"/>
          <w:szCs w:val="24"/>
        </w:rPr>
        <w:t xml:space="preserve"> education </w:t>
      </w:r>
      <w:r w:rsidR="00B54AC6">
        <w:rPr>
          <w:rFonts w:ascii="Times New Roman" w:hAnsi="Times New Roman" w:cs="Times New Roman"/>
          <w:sz w:val="24"/>
          <w:szCs w:val="24"/>
        </w:rPr>
        <w:t xml:space="preserve">(CDE) staff enforced </w:t>
      </w:r>
      <w:r w:rsidRPr="005C0995">
        <w:rPr>
          <w:rFonts w:ascii="Times New Roman" w:hAnsi="Times New Roman" w:cs="Times New Roman"/>
          <w:sz w:val="24"/>
          <w:szCs w:val="24"/>
        </w:rPr>
        <w:t>programs</w:t>
      </w:r>
      <w:r w:rsidR="00B54AC6">
        <w:rPr>
          <w:rFonts w:ascii="Times New Roman" w:hAnsi="Times New Roman" w:cs="Times New Roman"/>
          <w:sz w:val="24"/>
          <w:szCs w:val="24"/>
        </w:rPr>
        <w:t xml:space="preserve"> to provide diabetes education to newly diagnosed patients</w:t>
      </w:r>
      <w:r w:rsidRPr="005C0995">
        <w:rPr>
          <w:rFonts w:ascii="Times New Roman" w:hAnsi="Times New Roman" w:cs="Times New Roman"/>
          <w:sz w:val="24"/>
          <w:szCs w:val="24"/>
        </w:rPr>
        <w:t xml:space="preserve">. Inpatient management of </w:t>
      </w:r>
      <w:r w:rsidR="00B54AC6">
        <w:rPr>
          <w:rFonts w:ascii="Times New Roman" w:hAnsi="Times New Roman" w:cs="Times New Roman"/>
          <w:sz w:val="24"/>
          <w:szCs w:val="24"/>
        </w:rPr>
        <w:t xml:space="preserve">newly diagnosed </w:t>
      </w:r>
      <w:r w:rsidRPr="005C0995">
        <w:rPr>
          <w:rFonts w:ascii="Times New Roman" w:hAnsi="Times New Roman" w:cs="Times New Roman"/>
          <w:sz w:val="24"/>
          <w:szCs w:val="24"/>
        </w:rPr>
        <w:t xml:space="preserve">diabetic patients has sparked positive </w:t>
      </w:r>
      <w:r w:rsidR="00B54AC6">
        <w:rPr>
          <w:rFonts w:ascii="Times New Roman" w:hAnsi="Times New Roman" w:cs="Times New Roman"/>
          <w:sz w:val="24"/>
          <w:szCs w:val="24"/>
        </w:rPr>
        <w:t>reactions from the nurses.  N</w:t>
      </w:r>
      <w:r w:rsidRPr="005C0995">
        <w:rPr>
          <w:rFonts w:ascii="Times New Roman" w:hAnsi="Times New Roman" w:cs="Times New Roman"/>
          <w:sz w:val="24"/>
          <w:szCs w:val="24"/>
        </w:rPr>
        <w:t xml:space="preserve">urses feel that this program will help reduce readmission rates of </w:t>
      </w:r>
      <w:r w:rsidR="00B54AC6">
        <w:rPr>
          <w:rFonts w:ascii="Times New Roman" w:hAnsi="Times New Roman" w:cs="Times New Roman"/>
          <w:sz w:val="24"/>
          <w:szCs w:val="24"/>
        </w:rPr>
        <w:t>patients suffering from diabetes</w:t>
      </w:r>
      <w:r w:rsidRPr="005C0995">
        <w:rPr>
          <w:rFonts w:ascii="Times New Roman" w:hAnsi="Times New Roman" w:cs="Times New Roman"/>
          <w:sz w:val="24"/>
          <w:szCs w:val="24"/>
        </w:rPr>
        <w:t xml:space="preserve"> while decreasing </w:t>
      </w:r>
      <w:r w:rsidR="00B54AC6">
        <w:rPr>
          <w:rFonts w:ascii="Times New Roman" w:hAnsi="Times New Roman" w:cs="Times New Roman"/>
          <w:sz w:val="24"/>
          <w:szCs w:val="24"/>
        </w:rPr>
        <w:t>their workflow. The nurses suggested</w:t>
      </w:r>
      <w:r w:rsidRPr="005C0995">
        <w:rPr>
          <w:rFonts w:ascii="Times New Roman" w:hAnsi="Times New Roman" w:cs="Times New Roman"/>
          <w:sz w:val="24"/>
          <w:szCs w:val="24"/>
        </w:rPr>
        <w:t xml:space="preserve"> that the program could be facilitated by the existing discharge instructions that patients receive. The instructional methods used during discharge will help the organization </w:t>
      </w:r>
      <w:r w:rsidRPr="005C0995">
        <w:rPr>
          <w:rFonts w:ascii="Times New Roman" w:hAnsi="Times New Roman" w:cs="Times New Roman"/>
          <w:sz w:val="24"/>
          <w:szCs w:val="24"/>
        </w:rPr>
        <w:lastRenderedPageBreak/>
        <w:t xml:space="preserve">to integrate the educational modules for </w:t>
      </w:r>
      <w:r w:rsidR="00B54AC6">
        <w:rPr>
          <w:rFonts w:ascii="Times New Roman" w:hAnsi="Times New Roman" w:cs="Times New Roman"/>
          <w:sz w:val="24"/>
          <w:szCs w:val="24"/>
        </w:rPr>
        <w:t xml:space="preserve">patients with </w:t>
      </w:r>
      <w:r w:rsidR="00FE7B70">
        <w:rPr>
          <w:rFonts w:ascii="Times New Roman" w:hAnsi="Times New Roman" w:cs="Times New Roman"/>
          <w:sz w:val="24"/>
          <w:szCs w:val="24"/>
        </w:rPr>
        <w:t xml:space="preserve">newly diagnosed </w:t>
      </w:r>
      <w:r w:rsidR="00B54AC6">
        <w:rPr>
          <w:rFonts w:ascii="Times New Roman" w:hAnsi="Times New Roman" w:cs="Times New Roman"/>
          <w:sz w:val="24"/>
          <w:szCs w:val="24"/>
        </w:rPr>
        <w:t>diabetes</w:t>
      </w:r>
      <w:r w:rsidRPr="005C0995">
        <w:rPr>
          <w:rFonts w:ascii="Times New Roman" w:hAnsi="Times New Roman" w:cs="Times New Roman"/>
          <w:sz w:val="24"/>
          <w:szCs w:val="24"/>
        </w:rPr>
        <w:t>. On the othe</w:t>
      </w:r>
      <w:r w:rsidR="00FE7B70">
        <w:rPr>
          <w:rFonts w:ascii="Times New Roman" w:hAnsi="Times New Roman" w:cs="Times New Roman"/>
          <w:sz w:val="24"/>
          <w:szCs w:val="24"/>
        </w:rPr>
        <w:t>r hand, some of the nurses felt</w:t>
      </w:r>
      <w:r w:rsidRPr="005C0995">
        <w:rPr>
          <w:rFonts w:ascii="Times New Roman" w:hAnsi="Times New Roman" w:cs="Times New Roman"/>
          <w:sz w:val="24"/>
          <w:szCs w:val="24"/>
        </w:rPr>
        <w:t xml:space="preserve"> that our organizational structure has inadequate personnel that can be used for the program. Even though the mission statements and objectives of the facility align with the delivery metrics of the program, some nurses thought it was not reasonable. Also, there is a foreseeable challenge of the cost of training </w:t>
      </w:r>
      <w:r w:rsidR="00FE7B70">
        <w:rPr>
          <w:rFonts w:ascii="Times New Roman" w:hAnsi="Times New Roman" w:cs="Times New Roman"/>
          <w:sz w:val="24"/>
          <w:szCs w:val="24"/>
        </w:rPr>
        <w:t>certified diabetic</w:t>
      </w:r>
      <w:r w:rsidRPr="005C0995">
        <w:rPr>
          <w:rFonts w:ascii="Times New Roman" w:hAnsi="Times New Roman" w:cs="Times New Roman"/>
          <w:sz w:val="24"/>
          <w:szCs w:val="24"/>
        </w:rPr>
        <w:t xml:space="preserve"> educators that is crucial to the implementation of the intervention. Also, the facility may meet regulatory barriers such as the standard that requires the appointment of an advisory group that enhances the quality of education delivery.  </w:t>
      </w:r>
    </w:p>
    <w:p w14:paraId="6A2EA498" w14:textId="5A79D707" w:rsidR="005C0995" w:rsidRDefault="005C0995" w:rsidP="00F82A4A">
      <w:pPr>
        <w:spacing w:after="0" w:line="480" w:lineRule="auto"/>
        <w:rPr>
          <w:rFonts w:ascii="Times New Roman" w:hAnsi="Times New Roman" w:cs="Times New Roman"/>
          <w:sz w:val="24"/>
          <w:szCs w:val="24"/>
        </w:rPr>
      </w:pPr>
      <w:r w:rsidRPr="005C0995">
        <w:rPr>
          <w:rFonts w:ascii="Times New Roman" w:hAnsi="Times New Roman" w:cs="Times New Roman"/>
          <w:sz w:val="24"/>
          <w:szCs w:val="24"/>
        </w:rPr>
        <w:t xml:space="preserve">    </w:t>
      </w:r>
      <w:r w:rsidR="00B7767B">
        <w:rPr>
          <w:rFonts w:ascii="Times New Roman" w:hAnsi="Times New Roman" w:cs="Times New Roman"/>
          <w:sz w:val="24"/>
          <w:szCs w:val="24"/>
        </w:rPr>
        <w:tab/>
      </w:r>
      <w:r w:rsidRPr="005C0995">
        <w:rPr>
          <w:rFonts w:ascii="Times New Roman" w:hAnsi="Times New Roman" w:cs="Times New Roman"/>
          <w:sz w:val="24"/>
          <w:szCs w:val="24"/>
        </w:rPr>
        <w:t>Moreover, the educational framework aims at identifying the specific needs of the target population based on the ease of access. Diabetes self-management education (DSME) strategy to be employed will analyze demographic variables such as age, ethnicity, and educational levels that can prevent patients from participating in the program. Also, the hospital will designate a coordinator that will oversee the implementation, planning, and evaluation of the intervention. Accountable care organizations require hospitals to meet quality standards to reduce the mortality and morbidity rates of patients</w:t>
      </w:r>
      <w:r w:rsidR="00FE7B70">
        <w:rPr>
          <w:rFonts w:ascii="Times New Roman" w:hAnsi="Times New Roman" w:cs="Times New Roman"/>
          <w:sz w:val="24"/>
          <w:szCs w:val="24"/>
        </w:rPr>
        <w:t xml:space="preserve"> with diabetes</w:t>
      </w:r>
      <w:r w:rsidRPr="005C0995">
        <w:rPr>
          <w:rFonts w:ascii="Times New Roman" w:hAnsi="Times New Roman" w:cs="Times New Roman"/>
          <w:sz w:val="24"/>
          <w:szCs w:val="24"/>
        </w:rPr>
        <w:t xml:space="preserve"> (Hodorowicz, 2016). There will be a systematic process that will help improve the quality and continuity of diabetic management.</w:t>
      </w:r>
    </w:p>
    <w:p w14:paraId="6E4827B3" w14:textId="0613239C" w:rsidR="00B22AFD" w:rsidRPr="00B22AFD" w:rsidRDefault="005111A2" w:rsidP="00F82A4A">
      <w:pPr>
        <w:spacing w:after="0" w:line="480" w:lineRule="auto"/>
        <w:jc w:val="center"/>
        <w:rPr>
          <w:rFonts w:ascii="Times New Roman" w:hAnsi="Times New Roman" w:cs="Times New Roman"/>
          <w:b/>
          <w:sz w:val="24"/>
          <w:szCs w:val="24"/>
        </w:rPr>
      </w:pPr>
      <w:r w:rsidRPr="00D52921">
        <w:rPr>
          <w:rFonts w:ascii="Times New Roman" w:hAnsi="Times New Roman" w:cs="Times New Roman"/>
          <w:b/>
          <w:sz w:val="24"/>
          <w:szCs w:val="24"/>
        </w:rPr>
        <w:t xml:space="preserve">Section B: </w:t>
      </w:r>
      <w:r w:rsidR="00A30635">
        <w:rPr>
          <w:rFonts w:ascii="Times New Roman" w:hAnsi="Times New Roman" w:cs="Times New Roman"/>
          <w:b/>
          <w:sz w:val="24"/>
          <w:szCs w:val="24"/>
        </w:rPr>
        <w:t>Problem Statement</w:t>
      </w:r>
      <w:r w:rsidR="00B7767B">
        <w:rPr>
          <w:rFonts w:ascii="Times New Roman" w:hAnsi="Times New Roman" w:cs="Times New Roman"/>
          <w:b/>
          <w:sz w:val="24"/>
          <w:szCs w:val="24"/>
        </w:rPr>
        <w:t xml:space="preserve"> and Literature Review</w:t>
      </w:r>
    </w:p>
    <w:p w14:paraId="6127F4C9" w14:textId="77777777" w:rsidR="00D52921" w:rsidRDefault="005C0995" w:rsidP="00F82A4A">
      <w:pPr>
        <w:spacing w:after="0" w:line="480" w:lineRule="auto"/>
        <w:rPr>
          <w:rFonts w:ascii="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 xml:space="preserve">          </w:t>
      </w:r>
      <w:r w:rsidR="00B54AC6">
        <w:rPr>
          <w:rFonts w:ascii="Times New Roman" w:eastAsia="Times New Roman" w:hAnsi="Times New Roman" w:cs="Times New Roman"/>
          <w:color w:val="000000"/>
          <w:sz w:val="24"/>
          <w:szCs w:val="24"/>
          <w:shd w:val="clear" w:color="auto" w:fill="FFFFFF"/>
        </w:rPr>
        <w:t>P</w:t>
      </w:r>
      <w:r w:rsidRPr="005C0995">
        <w:rPr>
          <w:rFonts w:ascii="Times New Roman" w:eastAsia="Times New Roman" w:hAnsi="Times New Roman" w:cs="Times New Roman"/>
          <w:color w:val="000000"/>
          <w:sz w:val="24"/>
          <w:szCs w:val="24"/>
          <w:shd w:val="clear" w:color="auto" w:fill="FFFFFF"/>
        </w:rPr>
        <w:t xml:space="preserve">atients </w:t>
      </w:r>
      <w:r>
        <w:rPr>
          <w:rFonts w:ascii="Times New Roman" w:eastAsia="Times New Roman" w:hAnsi="Times New Roman" w:cs="Times New Roman"/>
          <w:color w:val="000000"/>
          <w:sz w:val="24"/>
          <w:szCs w:val="24"/>
          <w:shd w:val="clear" w:color="auto" w:fill="FFFFFF"/>
        </w:rPr>
        <w:t>with an initial diagnosis of</w:t>
      </w:r>
      <w:r w:rsidRPr="005C0995">
        <w:rPr>
          <w:rFonts w:ascii="Times New Roman" w:eastAsia="Times New Roman" w:hAnsi="Times New Roman" w:cs="Times New Roman"/>
          <w:color w:val="000000"/>
          <w:sz w:val="24"/>
          <w:szCs w:val="24"/>
          <w:shd w:val="clear" w:color="auto" w:fill="FFFFFF"/>
        </w:rPr>
        <w:t xml:space="preserve"> diabetes</w:t>
      </w:r>
      <w:r w:rsidRPr="005C0995">
        <w:rPr>
          <w:rFonts w:ascii="Times New Roman" w:eastAsia="Times New Roman" w:hAnsi="Times New Roman" w:cs="Times New Roman"/>
          <w:sz w:val="24"/>
          <w:szCs w:val="24"/>
        </w:rPr>
        <w:t xml:space="preserve"> </w:t>
      </w:r>
      <w:r w:rsidR="005111A2" w:rsidRPr="005C0995">
        <w:rPr>
          <w:rFonts w:ascii="Times New Roman" w:hAnsi="Times New Roman" w:cs="Times New Roman"/>
          <w:sz w:val="24"/>
          <w:szCs w:val="24"/>
        </w:rPr>
        <w:t xml:space="preserve">that do not receive </w:t>
      </w:r>
      <w:r w:rsidR="00B22AFD" w:rsidRPr="005C0995">
        <w:rPr>
          <w:rFonts w:ascii="Times New Roman" w:hAnsi="Times New Roman" w:cs="Times New Roman"/>
          <w:sz w:val="24"/>
          <w:szCs w:val="24"/>
        </w:rPr>
        <w:t xml:space="preserve">diabetes education from certified </w:t>
      </w:r>
      <w:r w:rsidRPr="005C0995">
        <w:rPr>
          <w:rFonts w:ascii="Times New Roman" w:hAnsi="Times New Roman" w:cs="Times New Roman"/>
          <w:sz w:val="24"/>
          <w:szCs w:val="24"/>
        </w:rPr>
        <w:t xml:space="preserve">diabetes </w:t>
      </w:r>
      <w:r w:rsidR="00B54AC6">
        <w:rPr>
          <w:rFonts w:ascii="Times New Roman" w:hAnsi="Times New Roman" w:cs="Times New Roman"/>
          <w:sz w:val="24"/>
          <w:szCs w:val="24"/>
        </w:rPr>
        <w:t>educator</w:t>
      </w:r>
      <w:r w:rsidRPr="005C0995">
        <w:rPr>
          <w:rFonts w:ascii="Times New Roman" w:hAnsi="Times New Roman" w:cs="Times New Roman"/>
          <w:sz w:val="24"/>
          <w:szCs w:val="24"/>
        </w:rPr>
        <w:t xml:space="preserve"> (CDE)</w:t>
      </w:r>
      <w:r>
        <w:rPr>
          <w:rFonts w:ascii="Times New Roman" w:hAnsi="Times New Roman" w:cs="Times New Roman"/>
          <w:sz w:val="24"/>
          <w:szCs w:val="24"/>
        </w:rPr>
        <w:t xml:space="preserve"> during their hospital stay are more</w:t>
      </w:r>
      <w:r w:rsidR="00B22AFD" w:rsidRPr="005C0995">
        <w:rPr>
          <w:rFonts w:ascii="Times New Roman" w:hAnsi="Times New Roman" w:cs="Times New Roman"/>
          <w:sz w:val="24"/>
          <w:szCs w:val="24"/>
        </w:rPr>
        <w:t xml:space="preserve"> likely to have higher readmissions rate</w:t>
      </w:r>
      <w:r w:rsidR="00B54AC6">
        <w:rPr>
          <w:rFonts w:ascii="Times New Roman" w:hAnsi="Times New Roman" w:cs="Times New Roman"/>
          <w:sz w:val="24"/>
          <w:szCs w:val="24"/>
        </w:rPr>
        <w:t xml:space="preserve">s within six months of </w:t>
      </w:r>
      <w:r w:rsidR="00B22AFD" w:rsidRPr="005C0995">
        <w:rPr>
          <w:rFonts w:ascii="Times New Roman" w:hAnsi="Times New Roman" w:cs="Times New Roman"/>
          <w:sz w:val="24"/>
          <w:szCs w:val="24"/>
        </w:rPr>
        <w:t>discharge as co</w:t>
      </w:r>
      <w:r w:rsidR="00B54AC6">
        <w:rPr>
          <w:rFonts w:ascii="Times New Roman" w:hAnsi="Times New Roman" w:cs="Times New Roman"/>
          <w:sz w:val="24"/>
          <w:szCs w:val="24"/>
        </w:rPr>
        <w:t xml:space="preserve">mpared to those who </w:t>
      </w:r>
      <w:r w:rsidR="00FE7B70">
        <w:rPr>
          <w:rFonts w:ascii="Times New Roman" w:hAnsi="Times New Roman" w:cs="Times New Roman"/>
          <w:sz w:val="24"/>
          <w:szCs w:val="24"/>
        </w:rPr>
        <w:t xml:space="preserve">do </w:t>
      </w:r>
      <w:r w:rsidR="00B54AC6">
        <w:rPr>
          <w:rFonts w:ascii="Times New Roman" w:hAnsi="Times New Roman" w:cs="Times New Roman"/>
          <w:sz w:val="24"/>
          <w:szCs w:val="24"/>
        </w:rPr>
        <w:t xml:space="preserve">receive </w:t>
      </w:r>
      <w:r w:rsidRPr="005C0995">
        <w:rPr>
          <w:rFonts w:ascii="Times New Roman" w:hAnsi="Times New Roman" w:cs="Times New Roman"/>
          <w:sz w:val="24"/>
          <w:szCs w:val="24"/>
        </w:rPr>
        <w:t>education from CDE</w:t>
      </w:r>
      <w:r w:rsidR="00B54AC6">
        <w:rPr>
          <w:rFonts w:ascii="Times New Roman" w:hAnsi="Times New Roman" w:cs="Times New Roman"/>
          <w:sz w:val="24"/>
          <w:szCs w:val="24"/>
        </w:rPr>
        <w:t xml:space="preserve"> staff</w:t>
      </w:r>
      <w:r w:rsidR="00B22AFD" w:rsidRPr="005C0995">
        <w:rPr>
          <w:rFonts w:ascii="Times New Roman" w:hAnsi="Times New Roman" w:cs="Times New Roman"/>
          <w:sz w:val="24"/>
          <w:szCs w:val="24"/>
        </w:rPr>
        <w:t>.</w:t>
      </w:r>
    </w:p>
    <w:p w14:paraId="5FB49946" w14:textId="77777777" w:rsidR="00FF1593" w:rsidRPr="005C0995" w:rsidRDefault="00FF1593" w:rsidP="00F82A4A">
      <w:pPr>
        <w:spacing w:after="0" w:line="480" w:lineRule="auto"/>
        <w:rPr>
          <w:rFonts w:ascii="Times New Roman" w:eastAsia="Times New Roman" w:hAnsi="Times New Roman" w:cs="Times New Roman"/>
          <w:sz w:val="24"/>
          <w:szCs w:val="24"/>
        </w:rPr>
      </w:pPr>
    </w:p>
    <w:p w14:paraId="54E6BF79" w14:textId="0997041C" w:rsidR="00D52921" w:rsidRDefault="006B279D" w:rsidP="00F82A4A">
      <w:pPr>
        <w:spacing w:after="0" w:line="480" w:lineRule="auto"/>
        <w:rPr>
          <w:rFonts w:ascii="Times New Roman" w:hAnsi="Times New Roman" w:cs="Times New Roman"/>
          <w:b/>
          <w:sz w:val="24"/>
          <w:szCs w:val="24"/>
        </w:rPr>
      </w:pPr>
      <w:r>
        <w:rPr>
          <w:rFonts w:ascii="Times New Roman" w:hAnsi="Times New Roman" w:cs="Times New Roman"/>
          <w:b/>
          <w:sz w:val="24"/>
          <w:szCs w:val="24"/>
        </w:rPr>
        <w:t>Literature Review</w:t>
      </w:r>
    </w:p>
    <w:p w14:paraId="334C79D9" w14:textId="77777777" w:rsidR="00B22AFD" w:rsidRDefault="005111A2" w:rsidP="00F82A4A">
      <w:pPr>
        <w:pStyle w:val="ListParagraph"/>
        <w:spacing w:line="480" w:lineRule="auto"/>
        <w:ind w:left="0" w:firstLine="720"/>
      </w:pPr>
      <w:r>
        <w:lastRenderedPageBreak/>
        <w:t xml:space="preserve">The research conducted highlighted that inpatient diabetes management </w:t>
      </w:r>
      <w:r w:rsidR="0008160B">
        <w:t xml:space="preserve">education helps reduce the number of readmissions of </w:t>
      </w:r>
      <w:r w:rsidR="00FE7B70">
        <w:t>patients with newly diagnosed diabetes</w:t>
      </w:r>
      <w:r w:rsidR="0008160B">
        <w:t xml:space="preserve">. The financial burden associated with the increased number of readmissions was due to the lack of formal education </w:t>
      </w:r>
      <w:r w:rsidR="00FE7B70">
        <w:t xml:space="preserve">programs </w:t>
      </w:r>
      <w:r w:rsidR="0008160B">
        <w:t xml:space="preserve">regarding how to manage diabetes after discharge. </w:t>
      </w:r>
      <w:r w:rsidR="00787EB6">
        <w:t>Statistical evidence from the C</w:t>
      </w:r>
      <w:r w:rsidR="00FE7B70">
        <w:t xml:space="preserve">enters for </w:t>
      </w:r>
      <w:r w:rsidR="00787EB6">
        <w:t>D</w:t>
      </w:r>
      <w:r w:rsidR="00FE7B70">
        <w:t xml:space="preserve">isease </w:t>
      </w:r>
      <w:r w:rsidR="00787EB6">
        <w:t>C</w:t>
      </w:r>
      <w:r w:rsidR="00FE7B70">
        <w:t>ontrol and Prevention (CDC)</w:t>
      </w:r>
      <w:r w:rsidR="00787EB6">
        <w:t xml:space="preserve"> showed that 30.3 million persons in the United</w:t>
      </w:r>
      <w:r w:rsidR="007021EA">
        <w:t xml:space="preserve"> States (U. S) have diabetes [Center for Disease Control (CDC), 2019]. </w:t>
      </w:r>
      <w:r w:rsidR="0008160B">
        <w:t xml:space="preserve">Also, diabetes relapse was linked to certain situational factors such as comorbidity, socioeconomic status, race, and insurance. The research established that these factors are likely to reduce access to education. </w:t>
      </w:r>
      <w:r w:rsidR="00787EB6">
        <w:t xml:space="preserve">In this regard, the conceptual framework developed established that the program </w:t>
      </w:r>
      <w:r w:rsidR="00FE7B70">
        <w:t>would</w:t>
      </w:r>
      <w:r w:rsidR="00787EB6">
        <w:t xml:space="preserve"> mitigate unplanned discharges, therapeutic mistakes, post-procedural complications, and adverse drug reactions. </w:t>
      </w:r>
    </w:p>
    <w:p w14:paraId="381434F4" w14:textId="1C6F557C" w:rsidR="006B279D" w:rsidRDefault="005111A2"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6786C">
        <w:rPr>
          <w:rFonts w:ascii="Times New Roman" w:hAnsi="Times New Roman" w:cs="Times New Roman"/>
          <w:sz w:val="24"/>
          <w:szCs w:val="24"/>
        </w:rPr>
        <w:t xml:space="preserve">Moreover, Bansal et al. </w:t>
      </w:r>
      <w:r w:rsidR="00E76FE3">
        <w:rPr>
          <w:rFonts w:ascii="Times New Roman" w:hAnsi="Times New Roman" w:cs="Times New Roman"/>
          <w:sz w:val="24"/>
          <w:szCs w:val="24"/>
        </w:rPr>
        <w:t xml:space="preserve">(2019) </w:t>
      </w:r>
      <w:r w:rsidR="0096786C">
        <w:rPr>
          <w:rFonts w:ascii="Times New Roman" w:hAnsi="Times New Roman" w:cs="Times New Roman"/>
          <w:sz w:val="24"/>
          <w:szCs w:val="24"/>
        </w:rPr>
        <w:t xml:space="preserve">research studied 756 hospitals and showed a decline in readmission rates of patients that received diabetic education by 30. 5%.  The study had a limitation of unchanging results when the intervention was applied to surgical units.  </w:t>
      </w:r>
      <w:r w:rsidR="007021EA">
        <w:rPr>
          <w:rFonts w:ascii="Times New Roman" w:hAnsi="Times New Roman" w:cs="Times New Roman"/>
          <w:sz w:val="24"/>
          <w:szCs w:val="24"/>
        </w:rPr>
        <w:t xml:space="preserve">Drinic, Pfeffer, Luo, &amp; Goldner, </w:t>
      </w:r>
      <w:r w:rsidR="00E76FE3">
        <w:rPr>
          <w:rFonts w:ascii="Times New Roman" w:hAnsi="Times New Roman" w:cs="Times New Roman"/>
          <w:sz w:val="24"/>
          <w:szCs w:val="24"/>
        </w:rPr>
        <w:t xml:space="preserve">(2017) </w:t>
      </w:r>
      <w:r>
        <w:rPr>
          <w:rFonts w:ascii="Times New Roman" w:hAnsi="Times New Roman" w:cs="Times New Roman"/>
          <w:sz w:val="24"/>
          <w:szCs w:val="24"/>
        </w:rPr>
        <w:t xml:space="preserve">established that certified diabetes educators are needed during patients’ hospital stay to reduce readmission rates. The researchers </w:t>
      </w:r>
      <w:r w:rsidR="0096786C">
        <w:rPr>
          <w:rFonts w:ascii="Times New Roman" w:hAnsi="Times New Roman" w:cs="Times New Roman"/>
          <w:sz w:val="24"/>
          <w:szCs w:val="24"/>
        </w:rPr>
        <w:t xml:space="preserve">used a retrospective analysis to give </w:t>
      </w:r>
      <w:r>
        <w:rPr>
          <w:rFonts w:ascii="Times New Roman" w:hAnsi="Times New Roman" w:cs="Times New Roman"/>
          <w:sz w:val="24"/>
          <w:szCs w:val="24"/>
        </w:rPr>
        <w:t>statistics that showed a reduction of readmission rates by 15.1% (</w:t>
      </w:r>
      <w:r w:rsidR="007021EA">
        <w:rPr>
          <w:rFonts w:ascii="Times New Roman" w:hAnsi="Times New Roman" w:cs="Times New Roman"/>
          <w:sz w:val="24"/>
          <w:szCs w:val="24"/>
        </w:rPr>
        <w:t xml:space="preserve">Drincic et al., </w:t>
      </w:r>
      <w:r w:rsidR="007021EA" w:rsidRPr="0037499D">
        <w:rPr>
          <w:rFonts w:ascii="Times New Roman" w:hAnsi="Times New Roman" w:cs="Times New Roman"/>
          <w:sz w:val="24"/>
          <w:szCs w:val="24"/>
        </w:rPr>
        <w:t>2017).</w:t>
      </w:r>
      <w:r>
        <w:rPr>
          <w:rFonts w:ascii="Times New Roman" w:hAnsi="Times New Roman" w:cs="Times New Roman"/>
          <w:sz w:val="24"/>
          <w:szCs w:val="24"/>
        </w:rPr>
        <w:t xml:space="preserve"> </w:t>
      </w:r>
      <w:r w:rsidR="0096786C">
        <w:rPr>
          <w:rFonts w:ascii="Times New Roman" w:hAnsi="Times New Roman" w:cs="Times New Roman"/>
          <w:sz w:val="24"/>
          <w:szCs w:val="24"/>
        </w:rPr>
        <w:t xml:space="preserve"> However, it was limited since it used a narrow scope of study that did not focus on other clinical results. </w:t>
      </w:r>
      <w:r>
        <w:rPr>
          <w:rFonts w:ascii="Times New Roman" w:hAnsi="Times New Roman" w:cs="Times New Roman"/>
          <w:sz w:val="24"/>
          <w:szCs w:val="24"/>
        </w:rPr>
        <w:t>Daniel J. Rubin als</w:t>
      </w:r>
      <w:r w:rsidR="0096786C">
        <w:rPr>
          <w:rFonts w:ascii="Times New Roman" w:hAnsi="Times New Roman" w:cs="Times New Roman"/>
          <w:sz w:val="24"/>
          <w:szCs w:val="24"/>
        </w:rPr>
        <w:t>o provided findings of reduced readmission rates from 70% to 30% (2018). The researches employed a systematic literature review to assess the factor</w:t>
      </w:r>
      <w:r w:rsidR="00FE7B70">
        <w:rPr>
          <w:rFonts w:ascii="Times New Roman" w:hAnsi="Times New Roman" w:cs="Times New Roman"/>
          <w:sz w:val="24"/>
          <w:szCs w:val="24"/>
        </w:rPr>
        <w:t>s that hinder access to diabetes</w:t>
      </w:r>
      <w:r w:rsidR="0096786C">
        <w:rPr>
          <w:rFonts w:ascii="Times New Roman" w:hAnsi="Times New Roman" w:cs="Times New Roman"/>
          <w:sz w:val="24"/>
          <w:szCs w:val="24"/>
        </w:rPr>
        <w:t xml:space="preserve"> education (Rubin, 2018). The research had a limitation of </w:t>
      </w:r>
      <w:r w:rsidR="002347C6">
        <w:rPr>
          <w:rFonts w:ascii="Times New Roman" w:hAnsi="Times New Roman" w:cs="Times New Roman"/>
          <w:sz w:val="24"/>
          <w:szCs w:val="24"/>
        </w:rPr>
        <w:t xml:space="preserve">not including factors such as financial statuses, ethnic affiliation, and hospitalization history in their research. </w:t>
      </w:r>
    </w:p>
    <w:p w14:paraId="1739C085" w14:textId="77777777" w:rsidR="00FF1593" w:rsidRPr="00FF1593" w:rsidRDefault="00FF1593" w:rsidP="00FF15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FF1593">
        <w:rPr>
          <w:rFonts w:ascii="Times New Roman" w:hAnsi="Times New Roman" w:cs="Times New Roman"/>
          <w:sz w:val="24"/>
          <w:szCs w:val="24"/>
        </w:rPr>
        <w:t xml:space="preserve">Furthermore, Power et al.’s Clinical Diabetes article focuses on how diabetes self-management education (DSME) helps in the management of Diabetes Type 2.  The researcher conducted a systematic search of various databases. The research found that DSME imparts diabetic patients with skills necessary during their recovery process. Besides, it articulately explains how emotional and psychosocial conditions such as stress, depression, and anxiety can impact negatively on patients that do not receive DSME (Powers et al., 2016).  In this regard, the intervention changes patients’ behavioral characteristics towards diabetes medication.  </w:t>
      </w:r>
    </w:p>
    <w:p w14:paraId="5F2C099F" w14:textId="5B7CD999" w:rsidR="00FF1593" w:rsidRDefault="00FF1593" w:rsidP="00FF1593">
      <w:pPr>
        <w:spacing w:line="480" w:lineRule="auto"/>
        <w:rPr>
          <w:rFonts w:ascii="Times New Roman" w:hAnsi="Times New Roman" w:cs="Times New Roman"/>
          <w:sz w:val="24"/>
          <w:szCs w:val="24"/>
        </w:rPr>
      </w:pPr>
      <w:r w:rsidRPr="00FF1593">
        <w:rPr>
          <w:rFonts w:ascii="Times New Roman" w:hAnsi="Times New Roman" w:cs="Times New Roman"/>
          <w:sz w:val="24"/>
          <w:szCs w:val="24"/>
        </w:rPr>
        <w:tab/>
        <w:t>Also, Yorke’s and Atiase’s Ghana Medical Journal highlights how structured education helps control glucose among patients with diabetes Type-2. The researchers carried out a systematic review of randomized controlled trials on 12,086 full texts. The findings of the research showed that caregivers preferred group-based education as compared to private education (Yorke &amp; Atiase, 2018). In this regard, patients are likely to be self-confident during treatment; therefore, reducing cost</w:t>
      </w:r>
      <w:r>
        <w:rPr>
          <w:rFonts w:ascii="Times New Roman" w:hAnsi="Times New Roman" w:cs="Times New Roman"/>
          <w:sz w:val="24"/>
          <w:szCs w:val="24"/>
        </w:rPr>
        <w:t>s associated with readmissions.</w:t>
      </w:r>
    </w:p>
    <w:p w14:paraId="35C61C41" w14:textId="1CB1BE75"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C. Proposed Solution</w:t>
      </w:r>
    </w:p>
    <w:p w14:paraId="0C36AC3A"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proposed solution for increased hospital readmissions for patients with diabetes is the proposal for diabetes education by certified nurses. In this regard, patients will be equipped with knowledge regarding how to use preventive services as primary care. They will also be taught the importance of being compliant with the medications prescribed. Also, they will be taught how to regulate their blood pressure, blood glucose, and cholesterol levels. Diabetes self-management education (DSME) will help reduce readmission rates of these patients after 30 days of discharge. Statistical evidence provided by BMJ Open Diabetes Research and Care showed that readmission rates reduced by 30.5% among patients that were offered self-management education (Bansal et al., 2019). Patients in 756 hospitals received the specialized </w:t>
      </w:r>
      <w:r>
        <w:rPr>
          <w:rFonts w:ascii="Times New Roman" w:hAnsi="Times New Roman" w:cs="Times New Roman"/>
          <w:sz w:val="24"/>
          <w:szCs w:val="24"/>
        </w:rPr>
        <w:lastRenderedPageBreak/>
        <w:t>education that enabled them to manage their diabetes after discharge. Another research by Clinical Diabetes researchers showed formal education provided to patients with diabetes mellitus honed them with skills that aided in their recovery (Power et al., 2016). In this regard, the patients who were taught to deal with stress, anxiety, and depression exhibited optimal medical outcomes. Lastly, research conducted by Ghana Medical Journal researchers showed that private-based education improved patients' self-confidence to recover (Yorke &amp; Atiase, 2018). As a result, patients were more determined to adhere to their medications to avoid a relapse.</w:t>
      </w:r>
    </w:p>
    <w:p w14:paraId="2879F2E8" w14:textId="77777777" w:rsidR="00891DBA" w:rsidRDefault="00891DBA" w:rsidP="00F82A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intervention is realistic to my clinical settings since there is already a department that handles discharge procedures of diabetic patients. As such, nurses at this unit will be trained to become certified in formal diabetes education; therefore, the hospital will not have to hire new staff. It is here that the economic </w:t>
      </w:r>
      <w:r w:rsidRPr="00956391">
        <w:rPr>
          <w:rFonts w:ascii="Times New Roman" w:hAnsi="Times New Roman" w:cs="Times New Roman"/>
          <w:sz w:val="24"/>
          <w:szCs w:val="24"/>
        </w:rPr>
        <w:t>viability</w:t>
      </w:r>
      <w:r>
        <w:rPr>
          <w:rFonts w:ascii="Times New Roman" w:hAnsi="Times New Roman" w:cs="Times New Roman"/>
          <w:sz w:val="24"/>
          <w:szCs w:val="24"/>
        </w:rPr>
        <w:t xml:space="preserve"> of the intervention will depend on the additional costs that patients will have to incur to receive the training as well as the additional cost of providing nurses with certifications to provide the teachings. It is important to note, diabetes training is a covered benefit that is recognized by Medicare and other health care plans when accredited care facilities provide them. In this regard, patients can use their plans to cover the costs of the intervention. The facility will only incur expenses to train the existing nurses to be proficient in DSME.</w:t>
      </w:r>
    </w:p>
    <w:p w14:paraId="69686CD8"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Moreover, the proposed solution resonates with the facility’s organizational culture since it ensures optimal medical outcomes. The intervention will ensure that discharge diabetic patients can manage their health status properly to prevent readmissions. The customers are the organization’s priority; therefore, the intervention will ensure maximum customer satisfaction. Also, the organization strives to provide the best care possible at affordable prices. Reducing </w:t>
      </w:r>
      <w:r>
        <w:rPr>
          <w:rFonts w:ascii="Times New Roman" w:hAnsi="Times New Roman" w:cs="Times New Roman"/>
          <w:sz w:val="24"/>
          <w:szCs w:val="24"/>
        </w:rPr>
        <w:lastRenderedPageBreak/>
        <w:t xml:space="preserve">readmission rates will save customers the money they will use to cater for tertiary and secondary care services when readmitted due to poor management of their disease. Most importantly, the facility has the resources (nurses, rooms, and funds) required to make the solution a success.  </w:t>
      </w:r>
    </w:p>
    <w:p w14:paraId="66248E02"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Additionally, the intervention expected outcomes are to reduce readmission rates and care costs in the long-term. The proposed solution will ensure that diabetic patients are readmitted less often after discharge. In the end, they will end up saving money since they will achieve optimal medical outcomes. The outcomes will be achieved by training the patients on how to adhere to their medications, regulate their sugar and cholesterol levels, as well as measures to take during specific situations.</w:t>
      </w:r>
    </w:p>
    <w:p w14:paraId="2368C004"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t>In conclusion, the success of the intervention will depend on the organization’s capability to tackle nurses’ reluctance to participate in the training program due to fear of cost. The facility will create awareness on the essence of the intervention in helping treat diabetes.  Notably, the proposed solution assumes that the intervention will disrupt the facility’s organizational culture. Conclusively, the intervention will impact positively on quality care improvement since it reduces relapses due to improper diabetes management after discharge.</w:t>
      </w:r>
    </w:p>
    <w:p w14:paraId="07356E26" w14:textId="5CED76A4"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D. EBP Theoretical Framework</w:t>
      </w:r>
    </w:p>
    <w:p w14:paraId="27CF5849" w14:textId="77777777" w:rsidR="00891DBA" w:rsidRPr="004D00E2" w:rsidRDefault="00891DBA" w:rsidP="00F82A4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4D00E2">
        <w:rPr>
          <w:rFonts w:ascii="Times New Roman" w:hAnsi="Times New Roman" w:cs="Times New Roman"/>
          <w:sz w:val="24"/>
          <w:szCs w:val="24"/>
        </w:rPr>
        <w:t>Roger’s diffusion innovation theory will be used in the implementation plan for diabetes education provided by certified diabetic educators of the facility. The theory resonates with the implementation plan since it depicts the underlying reason behind the whole thing, which is for the intervention to be adopted by both nurses and patients with diabetes. The theory will help the hospital determine the readiness of hospital personnel as well as the patients to ability to adopt the new intervention. In this regard, the hospital will be able to predict resistance and acceptance of diabetic self-management education (DSME). Determinants such as affordability, socio-</w:t>
      </w:r>
      <w:r w:rsidRPr="004D00E2">
        <w:rPr>
          <w:rFonts w:ascii="Times New Roman" w:hAnsi="Times New Roman" w:cs="Times New Roman"/>
          <w:sz w:val="24"/>
          <w:szCs w:val="24"/>
        </w:rPr>
        <w:lastRenderedPageBreak/>
        <w:t xml:space="preserve">demographic variables, and patients’ educational levels will be assessed before the implementation of the plan. The adoption of the initiative and its continued use will represent the behavioral characteristics of the participants (Zhang et al., 2015). Also, early adopters in the hospital will need to spread the new plan to create mass awareness. Early adopters are individuals that are depicted as opinion leaders since they enjoy opportunities for change (Boston University School of Public Health, 2019). Like the theory’s name suggests, the new idea should flow from one individual to another within the facility. </w:t>
      </w:r>
    </w:p>
    <w:p w14:paraId="587AB000" w14:textId="0F3B1637" w:rsidR="00891DBA" w:rsidRPr="004D00E2"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 xml:space="preserve"> The first stage of this model is the knowledge awareness that entails exposing the innovation to team members. Individuals at this stage have either negative or positive attitudes, and the introduction of the change is not a guarantee for adoption (Dibra, 2015). The second stage (decision stage) involves persuading the interest group to adopt the new idea and seek further information. The third stage of the model consists of the interest group anticipating the outcomes of the innovation before making a decision. Individuals decide whether to reject or adopt the new idea. The fourth stage entails applying the model in an organization.  The model is implemented despite a looming degree of innovation to remove existing uncertainties. The last step involves individuals deciding to continue using the new intervention. Individuals look for supportive evidence to reinforce their decisions. </w:t>
      </w:r>
    </w:p>
    <w:p w14:paraId="75BED4C7" w14:textId="68CFFA52" w:rsidR="00891DBA" w:rsidRPr="004D00E2"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 xml:space="preserve"> The knowledge and the awareness stage will involve the facility communicating the proposed intervention to nurses and diabetic patients receiving treatment in the facility. Exposure will be completed by organizing meetings where the intervention will be delineated to the audience. The interest or persuasion stage will entail convincing the interest groups that the new intervention will ensure optimal health outcomes. In this regard, the innovator will explain how it will reduce re-admission rates and reduce the cost of care. Then, the interest groups will be given </w:t>
      </w:r>
      <w:r w:rsidRPr="004D00E2">
        <w:rPr>
          <w:rFonts w:ascii="Times New Roman" w:hAnsi="Times New Roman" w:cs="Times New Roman"/>
          <w:sz w:val="24"/>
          <w:szCs w:val="24"/>
        </w:rPr>
        <w:lastRenderedPageBreak/>
        <w:t xml:space="preserve">an opportunity to decide by evaluating the new idea. In this regard, they can choose to either reject or adopt the proposal. Afterward, the intervention will be implemented in the organization. Certified diabetic educators will start offering education to patients with diabetes on how to manage their conditions after discharge. Lastly, nurses and diabetic patients will be assessed to determine whether they are satisfied with the intervention. Popular opinion will indicate continual usage of the intervention. </w:t>
      </w:r>
    </w:p>
    <w:p w14:paraId="34F5BBE6" w14:textId="0DC2FA6D" w:rsidR="00891DBA" w:rsidRDefault="00891DBA" w:rsidP="00F82A4A">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r w:rsidR="00B7767B">
        <w:rPr>
          <w:rFonts w:ascii="Times New Roman" w:hAnsi="Times New Roman" w:cs="Times New Roman"/>
          <w:sz w:val="24"/>
          <w:szCs w:val="24"/>
        </w:rPr>
        <w:tab/>
      </w:r>
      <w:r w:rsidRPr="004D00E2">
        <w:rPr>
          <w:rFonts w:ascii="Times New Roman" w:hAnsi="Times New Roman" w:cs="Times New Roman"/>
          <w:sz w:val="24"/>
          <w:szCs w:val="24"/>
        </w:rPr>
        <w:t>The conceptual model for this intervention is underpinned to the need to provide quality care to all the patients. Patients here have diabetes, but there is an alarming rate of re-admission after discharge. In this regard, it necessitates education provided by certified diabetic educators to help them manage their health conditions and prevent relapse. Certified diabetic educators will provide the education that the facility will have to train. Training will help equip these nurses with relevant information regarding DSMEs. Afterward, they will educate these patients on different care approaches they can use after discharge.</w:t>
      </w:r>
    </w:p>
    <w:p w14:paraId="4DB8398F" w14:textId="0F87AF96"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t>E. Project Implementation</w:t>
      </w:r>
    </w:p>
    <w:p w14:paraId="2F850C4D" w14:textId="07746701" w:rsidR="00891DBA" w:rsidRPr="00BD32A1"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The setting for certified nurse’s teaching diabetes education is within the hospital, where a specific section will be set to educate patients with diabetes on self-management strategies before discharge. </w:t>
      </w:r>
      <w:r w:rsidRPr="00B61516">
        <w:rPr>
          <w:rFonts w:ascii="Times New Roman" w:hAnsi="Times New Roman" w:cs="Times New Roman"/>
          <w:sz w:val="24"/>
          <w:szCs w:val="24"/>
        </w:rPr>
        <w:t xml:space="preserve">The National Standards support the education program for diabetes self-management education (DSME), wherein hospitals wishing to provide DSME are required to apply for ADA recognition (CMS.gov, n. d). </w:t>
      </w:r>
      <w:r w:rsidRPr="00BD32A1">
        <w:rPr>
          <w:rFonts w:ascii="Times New Roman" w:hAnsi="Times New Roman" w:cs="Times New Roman"/>
          <w:sz w:val="24"/>
          <w:szCs w:val="24"/>
        </w:rPr>
        <w:t xml:space="preserve">The ADA will create an application portal for the interested party, and the hospital will be evaluated to establish whether it has met the accreditation requirements. The hospital is qualified to offer diabetes education; therefore, the implementation of the program can begin as soon as possible. Patients with diabetes admitted to the hospital will be served with this intervention before discharge. The process will entail these </w:t>
      </w:r>
      <w:r w:rsidRPr="00BD32A1">
        <w:rPr>
          <w:rFonts w:ascii="Times New Roman" w:hAnsi="Times New Roman" w:cs="Times New Roman"/>
          <w:sz w:val="24"/>
          <w:szCs w:val="24"/>
        </w:rPr>
        <w:lastRenderedPageBreak/>
        <w:t>patients attending the DSME lessons in the designated area where a certified nurse educator will be available. Attending the lessons will be an indicator that the patients are ready for discharge. Besides, education can be provided at the patients' bedside based on the patient's needs or the severity of their condition.</w:t>
      </w:r>
    </w:p>
    <w:p w14:paraId="1E35A849" w14:textId="17A04BF6"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The implementation of the program will require two weeks within which hospital personnel will set up the education facility. In this regard, the nurse educators will organize meetings, gather the relevant material, prepare their lesson plans, and develop summative assessments. The educators will also prepare charts and other related infographics, highlighting essential aspects of the program. Also, patients with diabetes will be enlightened on the new intervention by educating them on its importance.  Besides, other staff members will be informed about the program using internal messaging tools such as emails. The preparation will help reduce resistance among the staff and patients. Details regarding DSME telehealth reimbursement will be finalized to ensure that billing complies with Medicare requirements. Lastly, there will be a board meeting with the facility's stakeholders to discuss various issues regarding the implementation of the project (financial and care implications).</w:t>
      </w:r>
    </w:p>
    <w:p w14:paraId="0B85C8D9" w14:textId="0C0DEAE3"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 Crucial changes that need to be made to the clinical process is the procedure of discharge of patients with diabetes to ensure that training is offered. The training sessions will be organized in such a way that patients discharged on a particular day are trained simultaneously. Also, the financial department will have to include the billing of the DSME services in their systems to ensure Medicare reimbursement. The service will be covered under the fee-for-service billing framework to align with Medicare's modified physician module (Telligen, 2019). Most importantly, certified nurse educators will be required to provide diet therapies and meal plans </w:t>
      </w:r>
      <w:r w:rsidRPr="00BD32A1">
        <w:rPr>
          <w:rFonts w:ascii="Times New Roman" w:hAnsi="Times New Roman" w:cs="Times New Roman"/>
          <w:sz w:val="24"/>
          <w:szCs w:val="24"/>
        </w:rPr>
        <w:lastRenderedPageBreak/>
        <w:t xml:space="preserve">that are tailored to meet patients' preferences.  Lastly, discharged patients will have regular visits to the monitoring labs to ensure that they are adhering to their DSME guidelines. </w:t>
      </w:r>
    </w:p>
    <w:p w14:paraId="2676D585" w14:textId="77777777"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Moreover, the hospital will use the DSME assessment scale that will monitor the progress of the implementation plan. In this regard, medical staff will be issued questionnaires asking them to provide feedback on the ongoing implementation. The team will give responses on various subjects such as: "What they feel about the progress of the project." "What they feel should be done differently." "How the project has affected their working characteristics." Afterward, the responses will be measured on a scale to determine whether the project implementation is "Excellent," "Satisfactory," and "Not Satisfactory." </w:t>
      </w:r>
    </w:p>
    <w:p w14:paraId="37EA1AFF" w14:textId="0CF8BE4A"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Furthermore, training will be required during the delivery of the intervention to ensure optimal implementation outcomes. DSME delivery entails increasing nurses' knowledge and skills on diabetes to promote patients' behaviors when managing their health (eatrightpro.org, 2019). The data collection plan will incorporate the purpose of the intervention to determine whether the end goals are realistic. Collecting data is crucial in determining whether a proposed intervention serves and measures the outcomes of a health issue (Administration for Community Living, 2019). Also, it will contain the metrics to be measured (readmission rates of patients with diabetes within three months of discharge). It will also determine whether the data collected is continuous or discrete. Besides, it will have a six sigma machine that will be responsible for determining the frequency of readmissions. The data collected will be organized into spreadsheets, graphs, and charts that will be sent to management for analysis. An IT officer will maintain and manage the data management system. He will be required to generate readmission frequency reports regularly. The data will be analyzed by subjecting it through validation to determine whether it has met the pre-set standards. It will also be edited to remove system errors </w:t>
      </w:r>
      <w:r w:rsidRPr="00BD32A1">
        <w:rPr>
          <w:rFonts w:ascii="Times New Roman" w:hAnsi="Times New Roman" w:cs="Times New Roman"/>
          <w:sz w:val="24"/>
          <w:szCs w:val="24"/>
        </w:rPr>
        <w:lastRenderedPageBreak/>
        <w:t xml:space="preserve">before being coded into groups and assigned values. The assigned values will be interpreted to examine whether the intervention reduced the readmission rates of patients with diabetes within a particular timeline.  </w:t>
      </w:r>
    </w:p>
    <w:p w14:paraId="2B1A6DA6" w14:textId="3DA8DCB9" w:rsidR="00891DBA" w:rsidRPr="00BD32A1"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In addition, the facility will deal with barriers, challenges, and facilitators by creating transparent frameworks that will determine the effectiveness of the process. Health service utilization requires care facilities to ensure optimal care-sensitive ambulatory conditions for hospitalizations related to diabetic patients (Strawbridge et al., 2017).  In this regard, the frameworks will provide an appropriate team is assembled, knowledge on DSME is easily accessible, the workload is delegated effectively, and fewer resources are used. Also, the cost for personnel will approximate $100,000 monthly wages for certified nurse educators. The expense is justified since the registered nurses available at the facility will be given additional salaries to their initial ones after certification. The cost of consumable supplies will approximate $500 since they have to replace whiteboard markers, charts, marker pens, and patients' writing materials regularly. Equipment will cost approximately $1000 since the facility will have to purchase projectors and computer devices to aid the DSME program. Besides, the facility will have to acquire data collection and management software from software vendors that will cost approximately $10,000.</w:t>
      </w:r>
    </w:p>
    <w:p w14:paraId="7B8ED17D" w14:textId="09EEEF49" w:rsidR="00B7767B" w:rsidRDefault="00891DBA" w:rsidP="00F82A4A">
      <w:pPr>
        <w:spacing w:after="0" w:line="480" w:lineRule="auto"/>
        <w:rPr>
          <w:rFonts w:ascii="Times New Roman" w:hAnsi="Times New Roman" w:cs="Times New Roman"/>
          <w:sz w:val="24"/>
          <w:szCs w:val="24"/>
        </w:rPr>
      </w:pPr>
      <w:r w:rsidRPr="00BD32A1">
        <w:rPr>
          <w:rFonts w:ascii="Times New Roman" w:hAnsi="Times New Roman" w:cs="Times New Roman"/>
          <w:sz w:val="24"/>
          <w:szCs w:val="24"/>
        </w:rPr>
        <w:t xml:space="preserve">    </w:t>
      </w:r>
      <w:r w:rsidR="00B7767B">
        <w:rPr>
          <w:rFonts w:ascii="Times New Roman" w:hAnsi="Times New Roman" w:cs="Times New Roman"/>
          <w:sz w:val="24"/>
          <w:szCs w:val="24"/>
        </w:rPr>
        <w:tab/>
      </w:r>
      <w:r w:rsidRPr="00BD32A1">
        <w:rPr>
          <w:rFonts w:ascii="Times New Roman" w:hAnsi="Times New Roman" w:cs="Times New Roman"/>
          <w:sz w:val="24"/>
          <w:szCs w:val="24"/>
        </w:rPr>
        <w:t xml:space="preserve">Lastly, the facility will carry out maintenance of the project by tracking its progress towards the set goals. In this regard, the hospital will carry out follow-ups to ensure that every procedure of the intervention is working correctly. In case there are inadequacies within the plan, it will be extended by incorporating a mechanism that will remedy the identified gaps. If the identified disparities cannot be remedied, specific processes will be revised to meet the expected </w:t>
      </w:r>
      <w:r w:rsidRPr="00BD32A1">
        <w:rPr>
          <w:rFonts w:ascii="Times New Roman" w:hAnsi="Times New Roman" w:cs="Times New Roman"/>
          <w:sz w:val="24"/>
          <w:szCs w:val="24"/>
        </w:rPr>
        <w:lastRenderedPageBreak/>
        <w:t>goals. Lastly, if there are no solutions to the identified gaps, the project will be discontinued, and a new one will be developed.</w:t>
      </w:r>
    </w:p>
    <w:p w14:paraId="39BCF2A9" w14:textId="7BE6333F" w:rsidR="00B7767B" w:rsidRPr="00B7767B" w:rsidRDefault="00B7767B" w:rsidP="00B7767B">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Additionally, </w:t>
      </w:r>
      <w:r w:rsidR="009B3FD7">
        <w:rPr>
          <w:rFonts w:ascii="Times New Roman" w:hAnsi="Times New Roman" w:cs="Times New Roman"/>
          <w:sz w:val="24"/>
          <w:szCs w:val="24"/>
        </w:rPr>
        <w:t>t</w:t>
      </w:r>
      <w:r w:rsidRPr="00B7767B">
        <w:rPr>
          <w:rFonts w:ascii="Times New Roman" w:hAnsi="Times New Roman" w:cs="Times New Roman"/>
          <w:sz w:val="24"/>
          <w:szCs w:val="24"/>
        </w:rPr>
        <w:t xml:space="preserve">he audience for the formal diabetes education initiative will be all medical practitioners within the facility, including nurses, surgeons, </w:t>
      </w:r>
      <w:r w:rsidR="009B3FD7" w:rsidRPr="00B7767B">
        <w:rPr>
          <w:rFonts w:ascii="Times New Roman" w:hAnsi="Times New Roman" w:cs="Times New Roman"/>
          <w:sz w:val="24"/>
          <w:szCs w:val="24"/>
        </w:rPr>
        <w:t>pediatricians</w:t>
      </w:r>
      <w:r w:rsidRPr="00B7767B">
        <w:rPr>
          <w:rFonts w:ascii="Times New Roman" w:hAnsi="Times New Roman" w:cs="Times New Roman"/>
          <w:sz w:val="24"/>
          <w:szCs w:val="24"/>
        </w:rPr>
        <w:t xml:space="preserve">, etc. The EBP will also target patients admitted within the hospital after being diagnosed with diabetes. Communication on clear implementation and adoption guidelines will be communicated to the target audience. Target audiences are crucial since they form the basis for subsequent decision-making processes. Patients will be the primary audience since the intervention targets to reduce their readmission rates after discharge. These patients are also beneficiaries of Medicaid or any health plan coverage; therefore, the program will directly apply to them as the true audience. Segments selected for an interventional program should be able to utilize information related to the same (Agency for Healthcare Research and Quality, 2019). Despite the primary audience, there is the secondary audience that plays some part in decision-making processes involving diabetic patients. Therefore, they will include the patient's parents, children, and other relatives; they help to make decisions regarding insurance coverage and formal diabetes </w:t>
      </w:r>
      <w:r w:rsidR="006B279D" w:rsidRPr="00B7767B">
        <w:rPr>
          <w:rFonts w:ascii="Times New Roman" w:hAnsi="Times New Roman" w:cs="Times New Roman"/>
          <w:sz w:val="24"/>
          <w:szCs w:val="24"/>
        </w:rPr>
        <w:t>counseling</w:t>
      </w:r>
      <w:r w:rsidRPr="00B7767B">
        <w:rPr>
          <w:rFonts w:ascii="Times New Roman" w:hAnsi="Times New Roman" w:cs="Times New Roman"/>
          <w:sz w:val="24"/>
          <w:szCs w:val="24"/>
        </w:rPr>
        <w:t>.</w:t>
      </w:r>
    </w:p>
    <w:p w14:paraId="2E5E6829" w14:textId="712BBC4A" w:rsidR="00B7767B" w:rsidRDefault="00B7767B" w:rsidP="00B7767B">
      <w:pPr>
        <w:spacing w:after="0" w:line="480" w:lineRule="auto"/>
        <w:ind w:firstLine="720"/>
        <w:rPr>
          <w:rFonts w:ascii="Times New Roman" w:hAnsi="Times New Roman" w:cs="Times New Roman"/>
          <w:sz w:val="24"/>
          <w:szCs w:val="24"/>
        </w:rPr>
      </w:pPr>
      <w:r w:rsidRPr="00B7767B">
        <w:rPr>
          <w:rFonts w:ascii="Times New Roman" w:hAnsi="Times New Roman" w:cs="Times New Roman"/>
          <w:sz w:val="24"/>
          <w:szCs w:val="24"/>
        </w:rPr>
        <w:t>Other secondary audiences for the project will include health insurance providers, policymakers, local media, and advocates. In this regard, this group is likely to have interests in healthcare strategies affecting the safety and quality of care delivery. Health insurance providers are likely to request for information of persons insured under a specific plan. Policymakers can use the information to support legislation that impacts positively on care delivery. Advocates also can require information to help low-income patients with their insurance benefits. Lastly, the local media can be interested in the project since they can build stories around data-driven outcomes.</w:t>
      </w:r>
    </w:p>
    <w:p w14:paraId="231D3D52" w14:textId="20CE70FD" w:rsidR="00891DBA" w:rsidRPr="00F82A4A" w:rsidRDefault="00891DBA" w:rsidP="00F82A4A">
      <w:pPr>
        <w:spacing w:after="0" w:line="480" w:lineRule="auto"/>
        <w:jc w:val="center"/>
        <w:rPr>
          <w:rFonts w:ascii="Times New Roman" w:hAnsi="Times New Roman" w:cs="Times New Roman"/>
          <w:b/>
          <w:sz w:val="24"/>
          <w:szCs w:val="24"/>
        </w:rPr>
      </w:pPr>
      <w:r w:rsidRPr="00F82A4A">
        <w:rPr>
          <w:rFonts w:ascii="Times New Roman" w:hAnsi="Times New Roman" w:cs="Times New Roman"/>
          <w:b/>
          <w:sz w:val="24"/>
          <w:szCs w:val="24"/>
        </w:rPr>
        <w:lastRenderedPageBreak/>
        <w:t>F. Evaluation Plan</w:t>
      </w:r>
    </w:p>
    <w:p w14:paraId="33C632EE" w14:textId="77777777" w:rsidR="00891DBA" w:rsidRDefault="00891DBA" w:rsidP="00F82A4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432973">
        <w:rPr>
          <w:rFonts w:ascii="Times New Roman" w:hAnsi="Times New Roman" w:cs="Times New Roman"/>
          <w:sz w:val="24"/>
          <w:szCs w:val="24"/>
        </w:rPr>
        <w:t xml:space="preserve">The </w:t>
      </w:r>
      <w:r w:rsidRPr="00B61516">
        <w:rPr>
          <w:rFonts w:ascii="Times New Roman" w:hAnsi="Times New Roman" w:cs="Times New Roman"/>
          <w:sz w:val="24"/>
          <w:szCs w:val="24"/>
        </w:rPr>
        <w:t xml:space="preserve">diabetes self-management education </w:t>
      </w:r>
      <w:r>
        <w:rPr>
          <w:rFonts w:ascii="Times New Roman" w:hAnsi="Times New Roman" w:cs="Times New Roman"/>
          <w:sz w:val="24"/>
          <w:szCs w:val="24"/>
        </w:rPr>
        <w:t>(</w:t>
      </w:r>
      <w:r w:rsidRPr="00432973">
        <w:rPr>
          <w:rFonts w:ascii="Times New Roman" w:hAnsi="Times New Roman" w:cs="Times New Roman"/>
          <w:sz w:val="24"/>
          <w:szCs w:val="24"/>
        </w:rPr>
        <w:t>DSME</w:t>
      </w:r>
      <w:r>
        <w:rPr>
          <w:rFonts w:ascii="Times New Roman" w:hAnsi="Times New Roman" w:cs="Times New Roman"/>
          <w:sz w:val="24"/>
          <w:szCs w:val="24"/>
        </w:rPr>
        <w:t>)</w:t>
      </w:r>
      <w:r w:rsidRPr="00432973">
        <w:rPr>
          <w:rFonts w:ascii="Times New Roman" w:hAnsi="Times New Roman" w:cs="Times New Roman"/>
          <w:sz w:val="24"/>
          <w:szCs w:val="24"/>
        </w:rPr>
        <w:t xml:space="preserve"> assessment scale was used to measure the outcome data since it will enable the hospitals' management to determine whether the project is performing below or has met the expectations. "Excellent" and "Satisfactory" responses will indicate whether the project is successful. An assessment framework explains constructs as well as measures the connection between various constructs (Pearce et al., 2015). The hospital's management will be able to identify constructs that are working and the ones that are not. Also, the assessment scale will enable the hospital to determine the reliability and validity of the </w:t>
      </w:r>
      <w:r>
        <w:rPr>
          <w:rFonts w:ascii="Times New Roman" w:hAnsi="Times New Roman" w:cs="Times New Roman"/>
          <w:sz w:val="24"/>
          <w:szCs w:val="24"/>
        </w:rPr>
        <w:t xml:space="preserve">intervention. Patient and nurse </w:t>
      </w:r>
      <w:r w:rsidRPr="00432973">
        <w:rPr>
          <w:rFonts w:ascii="Times New Roman" w:hAnsi="Times New Roman" w:cs="Times New Roman"/>
          <w:sz w:val="24"/>
          <w:szCs w:val="24"/>
        </w:rPr>
        <w:t>responses should reflect on the ability of the intervention to ensure quality care delivery to patients with diabetes. Responses used for the analysis will be obtained from electronic questionnaires that are reliable methods of data collection since they contain instruments that need to be measured. Electronic questionnaires ensure that participants participate in the survey through their internet-connected computers; therefore, it is feasible for a large sample (Ponto, 2015).</w:t>
      </w:r>
    </w:p>
    <w:p w14:paraId="559C9A85" w14:textId="77777777" w:rsidR="00891DBA" w:rsidRPr="00432973" w:rsidRDefault="00891DBA" w:rsidP="00F82A4A">
      <w:pPr>
        <w:spacing w:after="0" w:line="480" w:lineRule="auto"/>
        <w:ind w:firstLine="720"/>
        <w:rPr>
          <w:rFonts w:ascii="Times New Roman" w:hAnsi="Times New Roman" w:cs="Times New Roman"/>
          <w:sz w:val="24"/>
          <w:szCs w:val="24"/>
        </w:rPr>
      </w:pPr>
      <w:r w:rsidRPr="00432973">
        <w:rPr>
          <w:rFonts w:ascii="Times New Roman" w:hAnsi="Times New Roman" w:cs="Times New Roman"/>
          <w:sz w:val="24"/>
          <w:szCs w:val="24"/>
        </w:rPr>
        <w:t xml:space="preserve">Moreover, outcome measures will determine the level of goal achievement since the hospital will determine the ones that have succeeded and the ones that have failed. The intervention will only be deemed successful in case the outcome measures are positive. Negative outcome measures will show failure, and the project will have to be repeated. The most crucial measure related to this project will include data on readmission rates of patients with diabetes. In this regard, a reduction in the number of readmission rates within the first three months will indicate that the intervention was successful and vice versa. Also, measures of patients' and nurses' satisfaction will be used to determine the success of the intervention. Therefore, results </w:t>
      </w:r>
      <w:r w:rsidRPr="00432973">
        <w:rPr>
          <w:rFonts w:ascii="Times New Roman" w:hAnsi="Times New Roman" w:cs="Times New Roman"/>
          <w:sz w:val="24"/>
          <w:szCs w:val="24"/>
        </w:rPr>
        <w:lastRenderedPageBreak/>
        <w:t xml:space="preserve">that most patients and nurses are satisfied with the intervention will depict that the intervention has worked and vice versa.  </w:t>
      </w:r>
    </w:p>
    <w:p w14:paraId="73E0B3C9" w14:textId="77777777" w:rsidR="00891DBA" w:rsidRDefault="00891DBA" w:rsidP="00F82A4A">
      <w:pPr>
        <w:spacing w:after="0" w:line="480" w:lineRule="auto"/>
        <w:rPr>
          <w:rFonts w:ascii="Times New Roman" w:hAnsi="Times New Roman" w:cs="Times New Roman"/>
          <w:sz w:val="24"/>
          <w:szCs w:val="24"/>
        </w:rPr>
      </w:pPr>
      <w:r w:rsidRPr="00432973">
        <w:rPr>
          <w:rFonts w:ascii="Times New Roman" w:hAnsi="Times New Roman" w:cs="Times New Roman"/>
          <w:sz w:val="24"/>
          <w:szCs w:val="24"/>
        </w:rPr>
        <w:t xml:space="preserve"> </w:t>
      </w:r>
      <w:r>
        <w:rPr>
          <w:rFonts w:ascii="Times New Roman" w:hAnsi="Times New Roman" w:cs="Times New Roman"/>
          <w:sz w:val="24"/>
          <w:szCs w:val="24"/>
        </w:rPr>
        <w:tab/>
      </w:r>
      <w:r w:rsidRPr="00432973">
        <w:rPr>
          <w:rFonts w:ascii="Times New Roman" w:hAnsi="Times New Roman" w:cs="Times New Roman"/>
          <w:sz w:val="24"/>
          <w:szCs w:val="24"/>
        </w:rPr>
        <w:t>In addition, the validity of the outcome measures will be based on patient-centered data collection. In this regard, the instruments used should have the capability to collect data that reflect on care quality and patient satisfaction. The data collected should be able to show that the intervention has either improved or had no significant impact on care outcomes. Patient-centered outcomes are essential since they address diverse clinical needs (Francis et al., 2016). The reliability of the instruments should reflect on the consistency of outcome measures. Therefore, outcome measures should not vary significantly. For example, the instruments should ensure that a patient who is confident in the intervention's ability to reduce readmission rates feel less satisfied. Lastly, the applicability of the instruments should be portrayed in their capabilities to hold true in a real clinical setting. The hospital should promote medical outcomes and customer satisfaction.</w:t>
      </w:r>
    </w:p>
    <w:p w14:paraId="0E5E0D33" w14:textId="77777777" w:rsidR="00891DBA" w:rsidRDefault="00891DBA" w:rsidP="00F82A4A">
      <w:pPr>
        <w:spacing w:after="0" w:line="480" w:lineRule="auto"/>
        <w:ind w:firstLine="720"/>
        <w:rPr>
          <w:rFonts w:ascii="Times New Roman" w:hAnsi="Times New Roman" w:cs="Times New Roman"/>
          <w:sz w:val="24"/>
          <w:szCs w:val="24"/>
        </w:rPr>
      </w:pPr>
      <w:r w:rsidRPr="00432973">
        <w:rPr>
          <w:rFonts w:ascii="Times New Roman" w:hAnsi="Times New Roman" w:cs="Times New Roman"/>
          <w:sz w:val="24"/>
          <w:szCs w:val="24"/>
        </w:rPr>
        <w:t>Lastly, the hospital will repeat the intervention process if it does provide positive outcomes. If the intervention does not reduce readmission rates, the hospital will have to re-train the nurse educator on diabetes self-management skills. These nurses will be educated on diagnostic, discharge, and communication strategies that will improve the efficacy of the intervention. The ed</w:t>
      </w:r>
      <w:r>
        <w:rPr>
          <w:rFonts w:ascii="Times New Roman" w:hAnsi="Times New Roman" w:cs="Times New Roman"/>
          <w:sz w:val="24"/>
          <w:szCs w:val="24"/>
        </w:rPr>
        <w:t>ucation process will be repeated</w:t>
      </w:r>
      <w:r w:rsidRPr="00432973">
        <w:rPr>
          <w:rFonts w:ascii="Times New Roman" w:hAnsi="Times New Roman" w:cs="Times New Roman"/>
          <w:sz w:val="24"/>
          <w:szCs w:val="24"/>
        </w:rPr>
        <w:t xml:space="preserve">, and subsequent failures will lead to termination of the project.  </w:t>
      </w:r>
    </w:p>
    <w:p w14:paraId="0C795950" w14:textId="70A54236" w:rsidR="00891DBA" w:rsidRDefault="00891DBA" w:rsidP="00F82A4A">
      <w:pPr>
        <w:spacing w:after="0" w:line="480" w:lineRule="auto"/>
        <w:rPr>
          <w:rFonts w:ascii="Times New Roman" w:hAnsi="Times New Roman" w:cs="Times New Roman"/>
          <w:sz w:val="24"/>
          <w:szCs w:val="24"/>
        </w:rPr>
      </w:pPr>
    </w:p>
    <w:p w14:paraId="0EEA0D54" w14:textId="77777777" w:rsidR="009B3FD7" w:rsidRDefault="009B3FD7" w:rsidP="00F82A4A">
      <w:pPr>
        <w:spacing w:after="0" w:line="480" w:lineRule="auto"/>
        <w:rPr>
          <w:rFonts w:ascii="Times New Roman" w:hAnsi="Times New Roman" w:cs="Times New Roman"/>
          <w:sz w:val="24"/>
          <w:szCs w:val="24"/>
        </w:rPr>
      </w:pPr>
    </w:p>
    <w:p w14:paraId="5011E013" w14:textId="77777777" w:rsidR="009B3FD7" w:rsidRDefault="009B3FD7" w:rsidP="00F82A4A">
      <w:pPr>
        <w:spacing w:after="0" w:line="480" w:lineRule="auto"/>
        <w:rPr>
          <w:rFonts w:ascii="Times New Roman" w:hAnsi="Times New Roman" w:cs="Times New Roman"/>
          <w:sz w:val="24"/>
          <w:szCs w:val="24"/>
        </w:rPr>
      </w:pPr>
    </w:p>
    <w:p w14:paraId="250E333D" w14:textId="77777777" w:rsidR="00BD2E5D" w:rsidRDefault="00BD2E5D" w:rsidP="00F82A4A">
      <w:pPr>
        <w:spacing w:after="0" w:line="480" w:lineRule="auto"/>
        <w:rPr>
          <w:rFonts w:ascii="Times New Roman" w:hAnsi="Times New Roman" w:cs="Times New Roman"/>
          <w:sz w:val="24"/>
          <w:szCs w:val="24"/>
        </w:rPr>
      </w:pPr>
      <w:bookmarkStart w:id="0" w:name="_GoBack"/>
      <w:bookmarkEnd w:id="0"/>
    </w:p>
    <w:p w14:paraId="3EB5661D" w14:textId="3ADEB2AD" w:rsidR="002347C6" w:rsidRPr="00B22AFD" w:rsidRDefault="005111A2" w:rsidP="00F82A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EA417F">
        <w:rPr>
          <w:rFonts w:ascii="Times New Roman" w:hAnsi="Times New Roman" w:cs="Times New Roman"/>
          <w:sz w:val="24"/>
          <w:szCs w:val="24"/>
        </w:rPr>
        <w:t>s</w:t>
      </w:r>
    </w:p>
    <w:p w14:paraId="77BD1D69" w14:textId="77777777" w:rsidR="00F82A4A" w:rsidRDefault="00F82A4A" w:rsidP="00F82A4A">
      <w:pPr>
        <w:spacing w:after="0"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 xml:space="preserve">Administration for Community Living. (2019). Diabetes self-management training initiative. Retrieved from </w:t>
      </w:r>
      <w:hyperlink r:id="rId7" w:history="1">
        <w:r w:rsidRPr="00F13C0E">
          <w:rPr>
            <w:rStyle w:val="Hyperlink"/>
            <w:rFonts w:ascii="Times New Roman" w:hAnsi="Times New Roman" w:cs="Times New Roman"/>
            <w:sz w:val="24"/>
            <w:szCs w:val="24"/>
          </w:rPr>
          <w:t>https://acl.gov/programs/health-wellness/diabetes-self-management-training-initiative</w:t>
        </w:r>
      </w:hyperlink>
    </w:p>
    <w:p w14:paraId="55DC36AE" w14:textId="77777777" w:rsidR="006B279D" w:rsidRPr="006B279D" w:rsidRDefault="006B279D" w:rsidP="006B279D">
      <w:pPr>
        <w:spacing w:after="0" w:line="480" w:lineRule="auto"/>
        <w:ind w:left="720" w:hanging="720"/>
        <w:rPr>
          <w:rFonts w:ascii="Times New Roman" w:hAnsi="Times New Roman" w:cs="Times New Roman"/>
          <w:sz w:val="24"/>
          <w:szCs w:val="24"/>
        </w:rPr>
      </w:pPr>
      <w:r w:rsidRPr="006B279D">
        <w:rPr>
          <w:rFonts w:ascii="Times New Roman" w:hAnsi="Times New Roman" w:cs="Times New Roman"/>
          <w:sz w:val="24"/>
          <w:szCs w:val="24"/>
        </w:rPr>
        <w:t>Agency for Healthcare Research and Quality. (2019). Who is the audience for your health care</w:t>
      </w:r>
    </w:p>
    <w:p w14:paraId="05DD9224" w14:textId="58DB973D" w:rsidR="006B279D" w:rsidRPr="006B279D" w:rsidRDefault="006B279D" w:rsidP="006B279D">
      <w:pPr>
        <w:spacing w:after="0" w:line="480" w:lineRule="auto"/>
        <w:ind w:left="720" w:hanging="720"/>
        <w:rPr>
          <w:rFonts w:ascii="Times New Roman" w:hAnsi="Times New Roman" w:cs="Times New Roman"/>
          <w:sz w:val="24"/>
          <w:szCs w:val="24"/>
        </w:rPr>
      </w:pPr>
      <w:r w:rsidRPr="006B279D">
        <w:rPr>
          <w:rFonts w:ascii="Times New Roman" w:hAnsi="Times New Roman" w:cs="Times New Roman"/>
          <w:sz w:val="24"/>
          <w:szCs w:val="24"/>
        </w:rPr>
        <w:tab/>
        <w:t>quality report. Retrieved from</w:t>
      </w:r>
      <w:r>
        <w:rPr>
          <w:rFonts w:ascii="Times New Roman" w:hAnsi="Times New Roman" w:cs="Times New Roman"/>
          <w:sz w:val="24"/>
          <w:szCs w:val="24"/>
        </w:rPr>
        <w:t xml:space="preserve"> </w:t>
      </w:r>
      <w:hyperlink r:id="rId8" w:history="1">
        <w:r w:rsidRPr="006B279D">
          <w:rPr>
            <w:rStyle w:val="Hyperlink"/>
            <w:rFonts w:ascii="Times New Roman" w:hAnsi="Times New Roman" w:cs="Times New Roman"/>
            <w:sz w:val="24"/>
            <w:szCs w:val="24"/>
          </w:rPr>
          <w:t>https://www.ahrq.gov/talkingquality/plan/your-audience/index.html</w:t>
        </w:r>
      </w:hyperlink>
    </w:p>
    <w:p w14:paraId="6E128954" w14:textId="77777777" w:rsidR="006B279D" w:rsidRDefault="006B279D" w:rsidP="00F82A4A">
      <w:pPr>
        <w:spacing w:after="0" w:line="480" w:lineRule="auto"/>
        <w:ind w:left="720" w:hanging="720"/>
        <w:rPr>
          <w:rFonts w:ascii="Times New Roman" w:hAnsi="Times New Roman" w:cs="Times New Roman"/>
          <w:sz w:val="24"/>
          <w:szCs w:val="24"/>
        </w:rPr>
      </w:pPr>
    </w:p>
    <w:p w14:paraId="2D1E3A09" w14:textId="77777777" w:rsidR="00F82A4A" w:rsidRPr="0037499D" w:rsidRDefault="00F82A4A" w:rsidP="00F82A4A">
      <w:pPr>
        <w:spacing w:after="0" w:line="480" w:lineRule="auto"/>
        <w:ind w:left="720" w:hanging="720"/>
        <w:rPr>
          <w:rFonts w:ascii="Times New Roman" w:hAnsi="Times New Roman" w:cs="Times New Roman"/>
          <w:sz w:val="24"/>
          <w:szCs w:val="24"/>
        </w:rPr>
      </w:pPr>
      <w:r w:rsidRPr="0037499D">
        <w:rPr>
          <w:rFonts w:ascii="Times New Roman" w:hAnsi="Times New Roman" w:cs="Times New Roman"/>
          <w:sz w:val="24"/>
          <w:szCs w:val="24"/>
        </w:rPr>
        <w:t xml:space="preserve">Bansal, V., Mottalib, A., Pawar, K. T., Abbasakoor, N., Chuang, E., Sakr, M…Hamdy, O. (2019). </w:t>
      </w:r>
      <w:r w:rsidRPr="0037499D">
        <w:rPr>
          <w:rFonts w:ascii="Times New Roman" w:hAnsi="Times New Roman" w:cs="Times New Roman"/>
          <w:i/>
          <w:sz w:val="24"/>
          <w:szCs w:val="24"/>
        </w:rPr>
        <w:t>BMJ Open Diabetes Research &amp; Care</w:t>
      </w:r>
      <w:r w:rsidRPr="0037499D">
        <w:rPr>
          <w:rFonts w:ascii="Times New Roman" w:hAnsi="Times New Roman" w:cs="Times New Roman"/>
          <w:sz w:val="24"/>
          <w:szCs w:val="24"/>
        </w:rPr>
        <w:t xml:space="preserve">, 6(1), 1-8. </w:t>
      </w:r>
    </w:p>
    <w:p w14:paraId="7BA52C87" w14:textId="77777777" w:rsidR="00F82A4A" w:rsidRPr="00C67B60" w:rsidRDefault="00F82A4A" w:rsidP="00F82A4A">
      <w:pPr>
        <w:spacing w:after="0" w:line="480" w:lineRule="auto"/>
        <w:ind w:left="720" w:hanging="720"/>
        <w:rPr>
          <w:rFonts w:ascii="Times New Roman" w:hAnsi="Times New Roman" w:cs="Times New Roman"/>
          <w:sz w:val="24"/>
          <w:szCs w:val="24"/>
        </w:rPr>
      </w:pPr>
      <w:r w:rsidRPr="00C67B60">
        <w:rPr>
          <w:rFonts w:ascii="Times New Roman" w:hAnsi="Times New Roman" w:cs="Times New Roman"/>
          <w:sz w:val="24"/>
          <w:szCs w:val="24"/>
        </w:rPr>
        <w:t xml:space="preserve">Bansal, V., Mottalib, A., Pawar, K. T., Abbasakoor, N., Chuang, E., Sakr, M…Hamdy, O. (2019). </w:t>
      </w:r>
      <w:r w:rsidRPr="00C67B60">
        <w:rPr>
          <w:rFonts w:ascii="Times New Roman" w:hAnsi="Times New Roman" w:cs="Times New Roman"/>
          <w:i/>
          <w:sz w:val="24"/>
          <w:szCs w:val="24"/>
        </w:rPr>
        <w:t>BMJ Open Diabetes Research &amp; Care</w:t>
      </w:r>
      <w:r w:rsidRPr="00C67B60">
        <w:rPr>
          <w:rFonts w:ascii="Times New Roman" w:hAnsi="Times New Roman" w:cs="Times New Roman"/>
          <w:sz w:val="24"/>
          <w:szCs w:val="24"/>
        </w:rPr>
        <w:t xml:space="preserve">, 6(1), 1-8. </w:t>
      </w:r>
    </w:p>
    <w:p w14:paraId="0AAA3F44"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Boston University School of Public Health. (2019). Behavioral change models. Retrieved from </w:t>
      </w:r>
      <w:hyperlink r:id="rId9" w:history="1">
        <w:r w:rsidRPr="0080081A">
          <w:rPr>
            <w:rStyle w:val="Hyperlink"/>
            <w:rFonts w:ascii="Times New Roman" w:hAnsi="Times New Roman" w:cs="Times New Roman"/>
            <w:sz w:val="24"/>
            <w:szCs w:val="24"/>
          </w:rPr>
          <w:t>http://sphweb.bumc.bu.edu/otlt/MPH Modules/SB/BehavioralChangeTheories/BehavioralChangeTheories4.html</w:t>
        </w:r>
      </w:hyperlink>
    </w:p>
    <w:p w14:paraId="4049CFDF" w14:textId="77777777" w:rsidR="00F82A4A" w:rsidRPr="0037499D" w:rsidRDefault="00F82A4A" w:rsidP="00F82A4A">
      <w:pPr>
        <w:spacing w:after="0" w:line="480" w:lineRule="auto"/>
        <w:ind w:left="720" w:hanging="720"/>
        <w:rPr>
          <w:rFonts w:ascii="Times New Roman" w:hAnsi="Times New Roman" w:cs="Times New Roman"/>
          <w:sz w:val="24"/>
          <w:szCs w:val="24"/>
        </w:rPr>
      </w:pPr>
      <w:r w:rsidRPr="0037499D">
        <w:rPr>
          <w:rFonts w:ascii="Times New Roman" w:hAnsi="Times New Roman" w:cs="Times New Roman"/>
          <w:sz w:val="24"/>
          <w:szCs w:val="24"/>
        </w:rPr>
        <w:t>C</w:t>
      </w:r>
      <w:r>
        <w:rPr>
          <w:rFonts w:ascii="Times New Roman" w:hAnsi="Times New Roman" w:cs="Times New Roman"/>
          <w:sz w:val="24"/>
          <w:szCs w:val="24"/>
        </w:rPr>
        <w:t>enter for Disease Control.</w:t>
      </w:r>
      <w:r w:rsidRPr="0037499D">
        <w:rPr>
          <w:rFonts w:ascii="Times New Roman" w:hAnsi="Times New Roman" w:cs="Times New Roman"/>
          <w:sz w:val="24"/>
          <w:szCs w:val="24"/>
        </w:rPr>
        <w:t xml:space="preserve"> (2019). </w:t>
      </w:r>
      <w:r w:rsidRPr="007021EA">
        <w:rPr>
          <w:rFonts w:ascii="Times New Roman" w:hAnsi="Times New Roman" w:cs="Times New Roman"/>
          <w:i/>
          <w:sz w:val="24"/>
          <w:szCs w:val="24"/>
        </w:rPr>
        <w:t>Providing diabetes self-m</w:t>
      </w:r>
      <w:r>
        <w:rPr>
          <w:rFonts w:ascii="Times New Roman" w:hAnsi="Times New Roman" w:cs="Times New Roman"/>
          <w:i/>
          <w:sz w:val="24"/>
          <w:szCs w:val="24"/>
        </w:rPr>
        <w:t xml:space="preserve">anagement education and support </w:t>
      </w:r>
      <w:r w:rsidRPr="007021EA">
        <w:rPr>
          <w:rFonts w:ascii="Times New Roman" w:hAnsi="Times New Roman" w:cs="Times New Roman"/>
          <w:i/>
          <w:sz w:val="24"/>
          <w:szCs w:val="24"/>
        </w:rPr>
        <w:t>for rural Americans</w:t>
      </w:r>
      <w:r w:rsidRPr="0037499D">
        <w:rPr>
          <w:rFonts w:ascii="Times New Roman" w:hAnsi="Times New Roman" w:cs="Times New Roman"/>
          <w:sz w:val="24"/>
          <w:szCs w:val="24"/>
        </w:rPr>
        <w:t>.</w:t>
      </w:r>
      <w:r>
        <w:rPr>
          <w:rFonts w:ascii="Times New Roman" w:hAnsi="Times New Roman" w:cs="Times New Roman"/>
          <w:sz w:val="24"/>
          <w:szCs w:val="24"/>
        </w:rPr>
        <w:t xml:space="preserve"> </w:t>
      </w:r>
      <w:r w:rsidRPr="0037499D">
        <w:rPr>
          <w:rFonts w:ascii="Times New Roman" w:hAnsi="Times New Roman" w:cs="Times New Roman"/>
          <w:sz w:val="24"/>
          <w:szCs w:val="24"/>
        </w:rPr>
        <w:t>Retrieved from</w:t>
      </w:r>
      <w:r>
        <w:rPr>
          <w:rFonts w:ascii="Times New Roman" w:hAnsi="Times New Roman" w:cs="Times New Roman"/>
          <w:sz w:val="24"/>
          <w:szCs w:val="24"/>
        </w:rPr>
        <w:t xml:space="preserve"> </w:t>
      </w:r>
      <w:hyperlink r:id="rId10" w:history="1">
        <w:r w:rsidRPr="0037499D">
          <w:rPr>
            <w:rStyle w:val="Hyperlink"/>
            <w:rFonts w:ascii="Times New Roman" w:hAnsi="Times New Roman" w:cs="Times New Roman"/>
            <w:sz w:val="24"/>
            <w:szCs w:val="24"/>
          </w:rPr>
          <w:t>https://www.cdc.gov/ruralhealth/diabetes/policybrief.html</w:t>
        </w:r>
      </w:hyperlink>
    </w:p>
    <w:p w14:paraId="6AB87261"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CMS.gov. (2019). Diabetic self-management training (DSMIT) accreditation program. Retrieved from </w:t>
      </w:r>
      <w:hyperlink r:id="rId11" w:history="1">
        <w:r w:rsidRPr="00F13C0E">
          <w:rPr>
            <w:rStyle w:val="Hyperlink"/>
            <w:rFonts w:ascii="Times New Roman" w:hAnsi="Times New Roman" w:cs="Times New Roman"/>
            <w:sz w:val="24"/>
            <w:szCs w:val="24"/>
          </w:rPr>
          <w:t>https://www.cms.gov/Medicare/Provider-Enrollment-and-Certification/SurveyCertificationGenInfo/DSMT-Accreditation-Program.html</w:t>
        </w:r>
      </w:hyperlink>
    </w:p>
    <w:p w14:paraId="4108E14F"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Dibra, M. (2015). Rogers theory of diffusion innovation – The most appropriate theoretical model in the study of factors influencing the integration of sustainability in tourism business</w:t>
      </w:r>
      <w:r w:rsidRPr="006309B9">
        <w:rPr>
          <w:rFonts w:ascii="Times New Roman" w:hAnsi="Times New Roman" w:cs="Times New Roman"/>
          <w:i/>
          <w:sz w:val="24"/>
          <w:szCs w:val="24"/>
        </w:rPr>
        <w:t>. Procedia Social and Behavioral Sciences</w:t>
      </w:r>
      <w:r>
        <w:rPr>
          <w:rFonts w:ascii="Times New Roman" w:hAnsi="Times New Roman" w:cs="Times New Roman"/>
          <w:sz w:val="24"/>
          <w:szCs w:val="24"/>
        </w:rPr>
        <w:t>, 195(1), 1453-1462.</w:t>
      </w:r>
    </w:p>
    <w:p w14:paraId="0CB86706" w14:textId="77777777" w:rsidR="00F82A4A" w:rsidRPr="0037499D" w:rsidRDefault="00F82A4A" w:rsidP="00F82A4A">
      <w:pPr>
        <w:spacing w:after="0" w:line="480" w:lineRule="auto"/>
        <w:ind w:left="720" w:hanging="720"/>
        <w:rPr>
          <w:rFonts w:ascii="Times New Roman" w:hAnsi="Times New Roman" w:cs="Times New Roman"/>
          <w:sz w:val="24"/>
          <w:szCs w:val="24"/>
        </w:rPr>
      </w:pPr>
      <w:r w:rsidRPr="0037499D">
        <w:rPr>
          <w:rFonts w:ascii="Times New Roman" w:hAnsi="Times New Roman" w:cs="Times New Roman"/>
          <w:sz w:val="24"/>
          <w:szCs w:val="24"/>
        </w:rPr>
        <w:t>Drincic, A., Pfeffer, E., Luo, J., &amp; Goldner, S. W. (2017). The effect of diabetes case</w:t>
      </w:r>
      <w:r>
        <w:rPr>
          <w:rFonts w:ascii="Times New Roman" w:hAnsi="Times New Roman" w:cs="Times New Roman"/>
          <w:sz w:val="24"/>
          <w:szCs w:val="24"/>
        </w:rPr>
        <w:t xml:space="preserve"> </w:t>
      </w:r>
      <w:r w:rsidRPr="0037499D">
        <w:rPr>
          <w:rFonts w:ascii="Times New Roman" w:hAnsi="Times New Roman" w:cs="Times New Roman"/>
          <w:sz w:val="24"/>
          <w:szCs w:val="24"/>
        </w:rPr>
        <w:t>management and diabetes resource nurse program on readmissions of patients with</w:t>
      </w:r>
      <w:r>
        <w:rPr>
          <w:rFonts w:ascii="Times New Roman" w:hAnsi="Times New Roman" w:cs="Times New Roman"/>
          <w:sz w:val="24"/>
          <w:szCs w:val="24"/>
        </w:rPr>
        <w:t xml:space="preserve"> </w:t>
      </w:r>
      <w:r w:rsidRPr="0037499D">
        <w:rPr>
          <w:rFonts w:ascii="Times New Roman" w:hAnsi="Times New Roman" w:cs="Times New Roman"/>
          <w:sz w:val="24"/>
          <w:szCs w:val="24"/>
        </w:rPr>
        <w:t xml:space="preserve">diabetes mellitus. </w:t>
      </w:r>
      <w:r w:rsidRPr="0037499D">
        <w:rPr>
          <w:rFonts w:ascii="Times New Roman" w:hAnsi="Times New Roman" w:cs="Times New Roman"/>
          <w:i/>
          <w:sz w:val="24"/>
          <w:szCs w:val="24"/>
        </w:rPr>
        <w:t xml:space="preserve">Journal of Clinical and Translational Endrocrinology, </w:t>
      </w:r>
      <w:r w:rsidRPr="0037499D">
        <w:rPr>
          <w:rFonts w:ascii="Times New Roman" w:hAnsi="Times New Roman" w:cs="Times New Roman"/>
          <w:sz w:val="24"/>
          <w:szCs w:val="24"/>
        </w:rPr>
        <w:t xml:space="preserve">8(1), 29-34. </w:t>
      </w:r>
    </w:p>
    <w:p w14:paraId="1955040F"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eatrightpro.org. (2019). Diabetes self-management training. Retrieved from </w:t>
      </w:r>
      <w:hyperlink r:id="rId12" w:history="1">
        <w:r w:rsidRPr="00F13C0E">
          <w:rPr>
            <w:rStyle w:val="Hyperlink"/>
            <w:rFonts w:ascii="Times New Roman" w:hAnsi="Times New Roman" w:cs="Times New Roman"/>
            <w:sz w:val="24"/>
            <w:szCs w:val="24"/>
          </w:rPr>
          <w:t>https://www.eatrightpro.org/payment/nutrition-services/diabetes-self-management-training</w:t>
        </w:r>
      </w:hyperlink>
    </w:p>
    <w:p w14:paraId="6D8973BC" w14:textId="77777777" w:rsidR="00F82A4A" w:rsidRPr="0037499D" w:rsidRDefault="00F82A4A" w:rsidP="00F82A4A">
      <w:pPr>
        <w:spacing w:after="0" w:line="480" w:lineRule="auto"/>
        <w:ind w:left="720" w:hanging="720"/>
        <w:rPr>
          <w:rFonts w:ascii="Times New Roman" w:hAnsi="Times New Roman" w:cs="Times New Roman"/>
          <w:sz w:val="24"/>
          <w:szCs w:val="24"/>
        </w:rPr>
      </w:pPr>
      <w:r w:rsidRPr="0037499D">
        <w:rPr>
          <w:rFonts w:ascii="Times New Roman" w:hAnsi="Times New Roman" w:cs="Times New Roman"/>
          <w:sz w:val="24"/>
          <w:szCs w:val="24"/>
        </w:rPr>
        <w:t>Hodorowicz, A. M. (2016). Diabetes educators in accountable care organizations: Meeting</w:t>
      </w:r>
      <w:r>
        <w:rPr>
          <w:rFonts w:ascii="Times New Roman" w:hAnsi="Times New Roman" w:cs="Times New Roman"/>
          <w:sz w:val="24"/>
          <w:szCs w:val="24"/>
        </w:rPr>
        <w:t xml:space="preserve"> </w:t>
      </w:r>
      <w:r w:rsidRPr="0037499D">
        <w:rPr>
          <w:rFonts w:ascii="Times New Roman" w:hAnsi="Times New Roman" w:cs="Times New Roman"/>
          <w:sz w:val="24"/>
          <w:szCs w:val="24"/>
        </w:rPr>
        <w:t>Measures through diabetes self-management education and care coordination. Managed</w:t>
      </w:r>
      <w:r>
        <w:rPr>
          <w:rFonts w:ascii="Times New Roman" w:hAnsi="Times New Roman" w:cs="Times New Roman"/>
          <w:sz w:val="24"/>
          <w:szCs w:val="24"/>
        </w:rPr>
        <w:t xml:space="preserve"> </w:t>
      </w:r>
      <w:r w:rsidRPr="0037499D">
        <w:rPr>
          <w:rFonts w:ascii="Times New Roman" w:hAnsi="Times New Roman" w:cs="Times New Roman"/>
          <w:sz w:val="24"/>
          <w:szCs w:val="24"/>
        </w:rPr>
        <w:t>Markets Network. Retrieved from</w:t>
      </w:r>
      <w:r>
        <w:rPr>
          <w:rFonts w:ascii="Times New Roman" w:hAnsi="Times New Roman" w:cs="Times New Roman"/>
          <w:sz w:val="24"/>
          <w:szCs w:val="24"/>
        </w:rPr>
        <w:t xml:space="preserve"> </w:t>
      </w:r>
      <w:hyperlink r:id="rId13" w:history="1">
        <w:r w:rsidRPr="0037499D">
          <w:rPr>
            <w:rStyle w:val="Hyperlink"/>
            <w:rFonts w:ascii="Times New Roman" w:hAnsi="Times New Roman" w:cs="Times New Roman"/>
            <w:sz w:val="24"/>
            <w:szCs w:val="24"/>
          </w:rPr>
          <w:t>https://www.ajmc.com/journals/evidence-based-diabetes-management/2016/december-2016/diabetes-educators-in-accountable-care-organizations-meeting-quality-measures-through-diabetes-self-management-education-and-care-coordination</w:t>
        </w:r>
      </w:hyperlink>
    </w:p>
    <w:p w14:paraId="4D29EDA8"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Pearce, J., Edwards, D., Fraillon, J., Coates, H., Canny, J. B., &amp; Wilkinson, D. (2015). The Rationale for and use of assessment frameworks: Improving assessment and reporting Quality in medical education. </w:t>
      </w:r>
      <w:r w:rsidRPr="00453FA7">
        <w:rPr>
          <w:rFonts w:ascii="Times New Roman" w:hAnsi="Times New Roman" w:cs="Times New Roman"/>
          <w:i/>
          <w:sz w:val="24"/>
          <w:szCs w:val="24"/>
        </w:rPr>
        <w:t>Perspectives on Medical Education</w:t>
      </w:r>
      <w:r>
        <w:rPr>
          <w:rFonts w:ascii="Times New Roman" w:hAnsi="Times New Roman" w:cs="Times New Roman"/>
          <w:sz w:val="24"/>
          <w:szCs w:val="24"/>
        </w:rPr>
        <w:t xml:space="preserve">, 4(1), 110-118. </w:t>
      </w:r>
    </w:p>
    <w:p w14:paraId="5C8F1155" w14:textId="77777777" w:rsidR="00F82A4A" w:rsidRPr="00F82A4A" w:rsidRDefault="00F82A4A" w:rsidP="00F82A4A">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Ponto, J. (2015). Understanding and evaluating survey research</w:t>
      </w:r>
      <w:r>
        <w:rPr>
          <w:rFonts w:ascii="Times New Roman" w:hAnsi="Times New Roman" w:cs="Times New Roman"/>
          <w:i/>
          <w:sz w:val="24"/>
          <w:szCs w:val="24"/>
        </w:rPr>
        <w:t xml:space="preserve">. Journal of Advanced </w:t>
      </w:r>
      <w:r w:rsidRPr="008A543A">
        <w:rPr>
          <w:rFonts w:ascii="Times New Roman" w:hAnsi="Times New Roman" w:cs="Times New Roman"/>
          <w:i/>
          <w:sz w:val="24"/>
          <w:szCs w:val="24"/>
        </w:rPr>
        <w:t>Practitioner in Oncology,</w:t>
      </w:r>
      <w:r>
        <w:rPr>
          <w:rFonts w:ascii="Times New Roman" w:hAnsi="Times New Roman" w:cs="Times New Roman"/>
          <w:sz w:val="24"/>
          <w:szCs w:val="24"/>
        </w:rPr>
        <w:t xml:space="preserve"> 6(2), 168-171. </w:t>
      </w:r>
    </w:p>
    <w:p w14:paraId="7798D8C5" w14:textId="77777777" w:rsidR="00F82A4A" w:rsidRPr="00C67B60" w:rsidRDefault="00F82A4A" w:rsidP="00F82A4A">
      <w:pPr>
        <w:spacing w:after="0" w:line="480" w:lineRule="auto"/>
        <w:ind w:left="720" w:hanging="720"/>
        <w:rPr>
          <w:rFonts w:ascii="Times New Roman" w:hAnsi="Times New Roman" w:cs="Times New Roman"/>
          <w:sz w:val="24"/>
          <w:szCs w:val="24"/>
        </w:rPr>
      </w:pPr>
      <w:r w:rsidRPr="00C67B60">
        <w:rPr>
          <w:rFonts w:ascii="Times New Roman" w:hAnsi="Times New Roman" w:cs="Times New Roman"/>
          <w:sz w:val="24"/>
          <w:szCs w:val="24"/>
        </w:rPr>
        <w:t>Powers, A. M., Bardsley, J., Cypress, M., Duker, P., Funell, M. M, Fisvhl, H. A…. Vivian, E.</w:t>
      </w:r>
      <w:r>
        <w:rPr>
          <w:rFonts w:ascii="Times New Roman" w:hAnsi="Times New Roman" w:cs="Times New Roman"/>
          <w:sz w:val="24"/>
          <w:szCs w:val="24"/>
        </w:rPr>
        <w:t xml:space="preserve"> </w:t>
      </w:r>
      <w:r w:rsidRPr="00C67B60">
        <w:rPr>
          <w:rFonts w:ascii="Times New Roman" w:hAnsi="Times New Roman" w:cs="Times New Roman"/>
          <w:sz w:val="24"/>
          <w:szCs w:val="24"/>
        </w:rPr>
        <w:t>(2016). Diabetes self-management education and support in Type 2 diabetes: A joint</w:t>
      </w:r>
      <w:r>
        <w:rPr>
          <w:rFonts w:ascii="Times New Roman" w:hAnsi="Times New Roman" w:cs="Times New Roman"/>
          <w:sz w:val="24"/>
          <w:szCs w:val="24"/>
        </w:rPr>
        <w:t xml:space="preserve"> </w:t>
      </w:r>
      <w:r w:rsidRPr="00C67B60">
        <w:rPr>
          <w:rFonts w:ascii="Times New Roman" w:hAnsi="Times New Roman" w:cs="Times New Roman"/>
          <w:sz w:val="24"/>
          <w:szCs w:val="24"/>
        </w:rPr>
        <w:t>position statement of the American Diabetes Association, the American Association of</w:t>
      </w:r>
      <w:r>
        <w:rPr>
          <w:rFonts w:ascii="Times New Roman" w:hAnsi="Times New Roman" w:cs="Times New Roman"/>
          <w:sz w:val="24"/>
          <w:szCs w:val="24"/>
        </w:rPr>
        <w:t xml:space="preserve"> </w:t>
      </w:r>
      <w:r w:rsidRPr="00C67B60">
        <w:rPr>
          <w:rFonts w:ascii="Times New Roman" w:hAnsi="Times New Roman" w:cs="Times New Roman"/>
          <w:sz w:val="24"/>
          <w:szCs w:val="24"/>
        </w:rPr>
        <w:lastRenderedPageBreak/>
        <w:t xml:space="preserve">Diabetes Educators, and the Academy of Nutrition and Diabetes. </w:t>
      </w:r>
      <w:r w:rsidRPr="00C67B60">
        <w:rPr>
          <w:rFonts w:ascii="Times New Roman" w:hAnsi="Times New Roman" w:cs="Times New Roman"/>
          <w:i/>
          <w:sz w:val="24"/>
          <w:szCs w:val="24"/>
        </w:rPr>
        <w:t>Clinical Diabetes</w:t>
      </w:r>
      <w:r w:rsidRPr="00C67B60">
        <w:rPr>
          <w:rFonts w:ascii="Times New Roman" w:hAnsi="Times New Roman" w:cs="Times New Roman"/>
          <w:sz w:val="24"/>
          <w:szCs w:val="24"/>
        </w:rPr>
        <w:t xml:space="preserve">, 34(2), 70-80. </w:t>
      </w:r>
    </w:p>
    <w:p w14:paraId="3DC0F72D" w14:textId="77777777" w:rsidR="00F82A4A" w:rsidRPr="00891DBA" w:rsidRDefault="00F82A4A" w:rsidP="00F82A4A">
      <w:pPr>
        <w:spacing w:after="0" w:line="480" w:lineRule="auto"/>
        <w:ind w:left="720" w:hanging="720"/>
        <w:rPr>
          <w:rFonts w:ascii="Times New Roman" w:hAnsi="Times New Roman" w:cs="Times New Roman"/>
          <w:i/>
          <w:sz w:val="24"/>
          <w:szCs w:val="24"/>
        </w:rPr>
      </w:pPr>
      <w:r w:rsidRPr="0037499D">
        <w:rPr>
          <w:rFonts w:ascii="Times New Roman" w:hAnsi="Times New Roman" w:cs="Times New Roman"/>
          <w:sz w:val="24"/>
          <w:szCs w:val="24"/>
        </w:rPr>
        <w:t xml:space="preserve">Rubin, J. D. (2018). Correction to: Hospital readmission of patients with diabetes. </w:t>
      </w:r>
      <w:r w:rsidRPr="0037499D">
        <w:rPr>
          <w:rFonts w:ascii="Times New Roman" w:hAnsi="Times New Roman" w:cs="Times New Roman"/>
          <w:i/>
          <w:sz w:val="24"/>
          <w:szCs w:val="24"/>
        </w:rPr>
        <w:t>Current</w:t>
      </w:r>
      <w:r>
        <w:rPr>
          <w:rFonts w:ascii="Times New Roman" w:hAnsi="Times New Roman" w:cs="Times New Roman"/>
          <w:i/>
          <w:sz w:val="24"/>
          <w:szCs w:val="24"/>
        </w:rPr>
        <w:t xml:space="preserve"> </w:t>
      </w:r>
      <w:r w:rsidRPr="0037499D">
        <w:rPr>
          <w:rFonts w:ascii="Times New Roman" w:hAnsi="Times New Roman" w:cs="Times New Roman"/>
          <w:i/>
          <w:sz w:val="24"/>
          <w:szCs w:val="24"/>
        </w:rPr>
        <w:t>Diabetes Report</w:t>
      </w:r>
      <w:r w:rsidRPr="0037499D">
        <w:rPr>
          <w:rFonts w:ascii="Times New Roman" w:hAnsi="Times New Roman" w:cs="Times New Roman"/>
          <w:sz w:val="24"/>
          <w:szCs w:val="24"/>
        </w:rPr>
        <w:t xml:space="preserve">, 18(21), 1-9. </w:t>
      </w:r>
    </w:p>
    <w:p w14:paraId="2ED74BB2"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Strawbridge, L., Lloyd, J., Meadow, A., Riley, G., &amp; Howell, B. (2017). One-year outcomes of diabetes self-management training among Medicare beneficiaries newly diagnosed with diabetes. </w:t>
      </w:r>
      <w:r w:rsidRPr="00BE4D34">
        <w:rPr>
          <w:rFonts w:ascii="Times New Roman" w:hAnsi="Times New Roman" w:cs="Times New Roman"/>
          <w:i/>
          <w:sz w:val="24"/>
          <w:szCs w:val="24"/>
        </w:rPr>
        <w:t>Ovid</w:t>
      </w:r>
      <w:r>
        <w:rPr>
          <w:rFonts w:ascii="Times New Roman" w:hAnsi="Times New Roman" w:cs="Times New Roman"/>
          <w:sz w:val="24"/>
          <w:szCs w:val="24"/>
        </w:rPr>
        <w:t>, 55(4), 391-397.</w:t>
      </w:r>
    </w:p>
    <w:p w14:paraId="147FB70B" w14:textId="77777777"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Tellgen. (2019). Diabetes self-management training. Quality Improvement Organizations. 1-4. Francis, F. O., McPheeters, L. M., Noud, M., Penson, F. D., &amp; Feurer, D. A. (2016). Checklist to operationalize measurement characteristics of patient-recorded outcome measures. </w:t>
      </w:r>
      <w:r w:rsidRPr="00D83CC4">
        <w:rPr>
          <w:rFonts w:ascii="Times New Roman" w:hAnsi="Times New Roman" w:cs="Times New Roman"/>
          <w:i/>
          <w:sz w:val="24"/>
          <w:szCs w:val="24"/>
        </w:rPr>
        <w:t>Systematic Reviews Journals,</w:t>
      </w:r>
      <w:r>
        <w:rPr>
          <w:rFonts w:ascii="Times New Roman" w:hAnsi="Times New Roman" w:cs="Times New Roman"/>
          <w:sz w:val="24"/>
          <w:szCs w:val="24"/>
        </w:rPr>
        <w:t xml:space="preserve"> 5(129), 1-11. </w:t>
      </w:r>
    </w:p>
    <w:p w14:paraId="029DF080" w14:textId="77777777" w:rsidR="00F82A4A" w:rsidRDefault="00F82A4A" w:rsidP="00F82A4A">
      <w:pPr>
        <w:spacing w:after="0" w:line="480" w:lineRule="auto"/>
        <w:ind w:left="720" w:hanging="720"/>
        <w:rPr>
          <w:rFonts w:ascii="Times New Roman" w:hAnsi="Times New Roman" w:cs="Times New Roman"/>
          <w:sz w:val="24"/>
          <w:szCs w:val="24"/>
        </w:rPr>
      </w:pPr>
      <w:r w:rsidRPr="00C67B60">
        <w:rPr>
          <w:rFonts w:ascii="Times New Roman" w:hAnsi="Times New Roman" w:cs="Times New Roman"/>
          <w:sz w:val="24"/>
          <w:szCs w:val="24"/>
        </w:rPr>
        <w:t xml:space="preserve">Yorke, E. &amp; Atiase, Y. (2018). Impact of structured education on glucose control and hypoglycemia in Type-2 diabetes: A systematic review of randomized controlled trials. </w:t>
      </w:r>
      <w:r>
        <w:rPr>
          <w:rFonts w:ascii="Times New Roman" w:hAnsi="Times New Roman" w:cs="Times New Roman"/>
          <w:i/>
          <w:sz w:val="24"/>
          <w:szCs w:val="24"/>
        </w:rPr>
        <w:t xml:space="preserve">Ghana </w:t>
      </w:r>
      <w:r w:rsidRPr="00C67B60">
        <w:rPr>
          <w:rFonts w:ascii="Times New Roman" w:hAnsi="Times New Roman" w:cs="Times New Roman"/>
          <w:i/>
          <w:sz w:val="24"/>
          <w:szCs w:val="24"/>
        </w:rPr>
        <w:t>Medical Journal</w:t>
      </w:r>
      <w:r w:rsidRPr="00C67B60">
        <w:rPr>
          <w:rFonts w:ascii="Times New Roman" w:hAnsi="Times New Roman" w:cs="Times New Roman"/>
          <w:sz w:val="24"/>
          <w:szCs w:val="24"/>
        </w:rPr>
        <w:t xml:space="preserve">, 52(1), 41-60. </w:t>
      </w:r>
    </w:p>
    <w:p w14:paraId="00200744" w14:textId="7DD0786B" w:rsidR="00F82A4A" w:rsidRDefault="00F82A4A" w:rsidP="00F82A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Zhang, X., Yu, P., Yan, J., &amp; Spil, T. (2015). Using diffusion of innovation theory to understand the factors impacting patient acceptance and use of consumer e-health innovations: A case study in a primary care clinic. </w:t>
      </w:r>
      <w:r w:rsidRPr="006309B9">
        <w:rPr>
          <w:rFonts w:ascii="Times New Roman" w:hAnsi="Times New Roman" w:cs="Times New Roman"/>
          <w:i/>
          <w:sz w:val="24"/>
          <w:szCs w:val="24"/>
        </w:rPr>
        <w:t>BMC Health Service Research,</w:t>
      </w:r>
      <w:r>
        <w:rPr>
          <w:rFonts w:ascii="Times New Roman" w:hAnsi="Times New Roman" w:cs="Times New Roman"/>
          <w:sz w:val="24"/>
          <w:szCs w:val="24"/>
        </w:rPr>
        <w:t xml:space="preserve"> 15(71), 1-15. </w:t>
      </w:r>
    </w:p>
    <w:p w14:paraId="344E76E9" w14:textId="77777777" w:rsidR="001A6C0E" w:rsidRPr="001A6C0E" w:rsidRDefault="001A6C0E" w:rsidP="00F82A4A">
      <w:pPr>
        <w:spacing w:after="0" w:line="480" w:lineRule="auto"/>
        <w:rPr>
          <w:rFonts w:ascii="Times New Roman" w:hAnsi="Times New Roman" w:cs="Times New Roman"/>
          <w:sz w:val="24"/>
          <w:szCs w:val="24"/>
        </w:rPr>
      </w:pPr>
    </w:p>
    <w:sectPr w:rsidR="001A6C0E" w:rsidRPr="001A6C0E" w:rsidSect="00E7005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CF748" w14:textId="77777777" w:rsidR="00A2353D" w:rsidRDefault="00A2353D">
      <w:pPr>
        <w:spacing w:after="0" w:line="240" w:lineRule="auto"/>
      </w:pPr>
      <w:r>
        <w:separator/>
      </w:r>
    </w:p>
  </w:endnote>
  <w:endnote w:type="continuationSeparator" w:id="0">
    <w:p w14:paraId="2E7EE6B3" w14:textId="77777777" w:rsidR="00A2353D" w:rsidRDefault="00A23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4F4938" w14:textId="77777777" w:rsidR="00A2353D" w:rsidRDefault="00A2353D">
      <w:pPr>
        <w:spacing w:after="0" w:line="240" w:lineRule="auto"/>
      </w:pPr>
      <w:r>
        <w:separator/>
      </w:r>
    </w:p>
  </w:footnote>
  <w:footnote w:type="continuationSeparator" w:id="0">
    <w:p w14:paraId="3AEBE460" w14:textId="77777777" w:rsidR="00A2353D" w:rsidRDefault="00A235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686DD" w14:textId="79D3526B" w:rsidR="00F531F1" w:rsidRPr="00F531F1" w:rsidRDefault="00F531F1" w:rsidP="00F531F1">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FINAL PROJECT </w:t>
    </w:r>
    <w:r>
      <w:rPr>
        <w:rFonts w:ascii="Times New Roman" w:hAnsi="Times New Roman" w:cs="Times New Roman"/>
        <w:sz w:val="24"/>
        <w:szCs w:val="24"/>
      </w:rPr>
      <w:tab/>
    </w:r>
    <w:r>
      <w:rPr>
        <w:rFonts w:ascii="Times New Roman" w:hAnsi="Times New Roman" w:cs="Times New Roman"/>
        <w:sz w:val="24"/>
        <w:szCs w:val="24"/>
      </w:rPr>
      <w:tab/>
    </w:r>
    <w:r w:rsidRPr="00E70058">
      <w:rPr>
        <w:rFonts w:ascii="Times New Roman" w:hAnsi="Times New Roman" w:cs="Times New Roman"/>
        <w:sz w:val="24"/>
        <w:szCs w:val="24"/>
      </w:rPr>
      <w:t xml:space="preserve"> </w:t>
    </w:r>
    <w:sdt>
      <w:sdtPr>
        <w:rPr>
          <w:rFonts w:ascii="Times New Roman" w:hAnsi="Times New Roman" w:cs="Times New Roman"/>
          <w:sz w:val="24"/>
          <w:szCs w:val="24"/>
        </w:rPr>
        <w:id w:val="270974527"/>
        <w:docPartObj>
          <w:docPartGallery w:val="Page Numbers (Top of Page)"/>
          <w:docPartUnique/>
        </w:docPartObj>
      </w:sdtPr>
      <w:sdtEndPr>
        <w:rPr>
          <w:noProof/>
        </w:rPr>
      </w:sdtEndPr>
      <w:sdtContent>
        <w:r w:rsidRPr="00E70058">
          <w:rPr>
            <w:rFonts w:ascii="Times New Roman" w:hAnsi="Times New Roman" w:cs="Times New Roman"/>
            <w:sz w:val="24"/>
            <w:szCs w:val="24"/>
          </w:rPr>
          <w:fldChar w:fldCharType="begin"/>
        </w:r>
        <w:r w:rsidRPr="00E70058">
          <w:rPr>
            <w:rFonts w:ascii="Times New Roman" w:hAnsi="Times New Roman" w:cs="Times New Roman"/>
            <w:sz w:val="24"/>
            <w:szCs w:val="24"/>
          </w:rPr>
          <w:instrText xml:space="preserve"> PAGE   \* MERGEFORMAT </w:instrText>
        </w:r>
        <w:r w:rsidRPr="00E70058">
          <w:rPr>
            <w:rFonts w:ascii="Times New Roman" w:hAnsi="Times New Roman" w:cs="Times New Roman"/>
            <w:sz w:val="24"/>
            <w:szCs w:val="24"/>
          </w:rPr>
          <w:fldChar w:fldCharType="separate"/>
        </w:r>
        <w:r w:rsidR="00BD2E5D">
          <w:rPr>
            <w:rFonts w:ascii="Times New Roman" w:hAnsi="Times New Roman" w:cs="Times New Roman"/>
            <w:noProof/>
            <w:sz w:val="24"/>
            <w:szCs w:val="24"/>
          </w:rPr>
          <w:t>19</w:t>
        </w:r>
        <w:r w:rsidRPr="00E7005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3A903" w14:textId="17A2C88C" w:rsidR="00E76FE3" w:rsidRPr="00E70058" w:rsidRDefault="00E76FE3" w:rsidP="00E70058">
    <w:pPr>
      <w:pStyle w:val="Header"/>
      <w:spacing w:line="480" w:lineRule="auto"/>
      <w:rPr>
        <w:rFonts w:ascii="Times New Roman" w:hAnsi="Times New Roman" w:cs="Times New Roman"/>
        <w:sz w:val="24"/>
        <w:szCs w:val="24"/>
      </w:rPr>
    </w:pPr>
    <w:r w:rsidRPr="00F24E66">
      <w:rPr>
        <w:rFonts w:ascii="Times New Roman" w:hAnsi="Times New Roman" w:cs="Times New Roman"/>
        <w:sz w:val="24"/>
        <w:szCs w:val="24"/>
      </w:rPr>
      <w:t>Running Head</w:t>
    </w:r>
    <w:r w:rsidR="00F531F1">
      <w:rPr>
        <w:rFonts w:ascii="Times New Roman" w:hAnsi="Times New Roman" w:cs="Times New Roman"/>
        <w:sz w:val="24"/>
        <w:szCs w:val="24"/>
      </w:rPr>
      <w:t xml:space="preserve">: FINAL PROJECT </w:t>
    </w:r>
    <w:r w:rsidR="00F531F1">
      <w:rPr>
        <w:rFonts w:ascii="Times New Roman" w:hAnsi="Times New Roman" w:cs="Times New Roman"/>
        <w:sz w:val="24"/>
        <w:szCs w:val="24"/>
      </w:rPr>
      <w:tab/>
    </w:r>
    <w:r w:rsidR="00F531F1">
      <w:rPr>
        <w:rFonts w:ascii="Times New Roman" w:hAnsi="Times New Roman" w:cs="Times New Roman"/>
        <w:sz w:val="24"/>
        <w:szCs w:val="24"/>
      </w:rPr>
      <w:tab/>
    </w:r>
    <w:r w:rsidR="00F531F1" w:rsidRPr="00E70058">
      <w:rPr>
        <w:rFonts w:ascii="Times New Roman" w:hAnsi="Times New Roman" w:cs="Times New Roman"/>
        <w:sz w:val="24"/>
        <w:szCs w:val="24"/>
      </w:rPr>
      <w:t xml:space="preserve"> </w:t>
    </w:r>
    <w:sdt>
      <w:sdtPr>
        <w:rPr>
          <w:rFonts w:ascii="Times New Roman" w:hAnsi="Times New Roman" w:cs="Times New Roman"/>
          <w:sz w:val="24"/>
          <w:szCs w:val="24"/>
        </w:rPr>
        <w:id w:val="-1897110237"/>
        <w:docPartObj>
          <w:docPartGallery w:val="Page Numbers (Top of Page)"/>
          <w:docPartUnique/>
        </w:docPartObj>
      </w:sdtPr>
      <w:sdtEndPr>
        <w:rPr>
          <w:noProof/>
        </w:rPr>
      </w:sdtEndPr>
      <w:sdtContent>
        <w:r w:rsidRPr="00E70058">
          <w:rPr>
            <w:rFonts w:ascii="Times New Roman" w:hAnsi="Times New Roman" w:cs="Times New Roman"/>
            <w:sz w:val="24"/>
            <w:szCs w:val="24"/>
          </w:rPr>
          <w:fldChar w:fldCharType="begin"/>
        </w:r>
        <w:r w:rsidRPr="00E70058">
          <w:rPr>
            <w:rFonts w:ascii="Times New Roman" w:hAnsi="Times New Roman" w:cs="Times New Roman"/>
            <w:sz w:val="24"/>
            <w:szCs w:val="24"/>
          </w:rPr>
          <w:instrText xml:space="preserve"> PAGE   \* MERGEFORMAT </w:instrText>
        </w:r>
        <w:r w:rsidRPr="00E70058">
          <w:rPr>
            <w:rFonts w:ascii="Times New Roman" w:hAnsi="Times New Roman" w:cs="Times New Roman"/>
            <w:sz w:val="24"/>
            <w:szCs w:val="24"/>
          </w:rPr>
          <w:fldChar w:fldCharType="separate"/>
        </w:r>
        <w:r w:rsidR="00BD2E5D">
          <w:rPr>
            <w:rFonts w:ascii="Times New Roman" w:hAnsi="Times New Roman" w:cs="Times New Roman"/>
            <w:noProof/>
            <w:sz w:val="24"/>
            <w:szCs w:val="24"/>
          </w:rPr>
          <w:t>1</w:t>
        </w:r>
        <w:r w:rsidRPr="00E70058">
          <w:rPr>
            <w:rFonts w:ascii="Times New Roman" w:hAnsi="Times New Roman" w:cs="Times New Roman"/>
            <w:noProof/>
            <w:sz w:val="24"/>
            <w:szCs w:val="24"/>
          </w:rPr>
          <w:fldChar w:fldCharType="end"/>
        </w:r>
      </w:sdtContent>
    </w:sdt>
  </w:p>
  <w:p w14:paraId="0F87D79F" w14:textId="77777777" w:rsidR="00E76FE3" w:rsidRDefault="00E76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058"/>
    <w:rsid w:val="0008160B"/>
    <w:rsid w:val="001A6C0E"/>
    <w:rsid w:val="001D2666"/>
    <w:rsid w:val="002347C6"/>
    <w:rsid w:val="00302C31"/>
    <w:rsid w:val="003128FA"/>
    <w:rsid w:val="0037499D"/>
    <w:rsid w:val="003E5963"/>
    <w:rsid w:val="005111A2"/>
    <w:rsid w:val="00520E29"/>
    <w:rsid w:val="005A74B7"/>
    <w:rsid w:val="005C0995"/>
    <w:rsid w:val="00666ECC"/>
    <w:rsid w:val="006B279D"/>
    <w:rsid w:val="007021EA"/>
    <w:rsid w:val="00787EB6"/>
    <w:rsid w:val="007D50A7"/>
    <w:rsid w:val="0080412D"/>
    <w:rsid w:val="008769DA"/>
    <w:rsid w:val="00891DBA"/>
    <w:rsid w:val="0096786C"/>
    <w:rsid w:val="009B3FD7"/>
    <w:rsid w:val="00A2353D"/>
    <w:rsid w:val="00A30635"/>
    <w:rsid w:val="00A65CD1"/>
    <w:rsid w:val="00A71BB1"/>
    <w:rsid w:val="00A84BF5"/>
    <w:rsid w:val="00B10594"/>
    <w:rsid w:val="00B22AFD"/>
    <w:rsid w:val="00B54AC6"/>
    <w:rsid w:val="00B7767B"/>
    <w:rsid w:val="00BD2E5D"/>
    <w:rsid w:val="00BD4F4E"/>
    <w:rsid w:val="00CE78D8"/>
    <w:rsid w:val="00D116F2"/>
    <w:rsid w:val="00D52921"/>
    <w:rsid w:val="00D62B15"/>
    <w:rsid w:val="00E565B2"/>
    <w:rsid w:val="00E70058"/>
    <w:rsid w:val="00E76FE3"/>
    <w:rsid w:val="00E9408C"/>
    <w:rsid w:val="00EA417F"/>
    <w:rsid w:val="00F24E66"/>
    <w:rsid w:val="00F531F1"/>
    <w:rsid w:val="00F5369A"/>
    <w:rsid w:val="00F82A4A"/>
    <w:rsid w:val="00FE7B70"/>
    <w:rsid w:val="00FF1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7A7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 w:type="paragraph" w:styleId="ListParagraph">
    <w:name w:val="List Paragraph"/>
    <w:basedOn w:val="Normal"/>
    <w:uiPriority w:val="34"/>
    <w:qFormat/>
    <w:rsid w:val="007021EA"/>
    <w:pPr>
      <w:spacing w:after="0" w:line="240" w:lineRule="auto"/>
      <w:ind w:left="720"/>
      <w:contextualSpacing/>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021E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58"/>
  </w:style>
  <w:style w:type="paragraph" w:styleId="Footer">
    <w:name w:val="footer"/>
    <w:basedOn w:val="Normal"/>
    <w:link w:val="FooterChar"/>
    <w:uiPriority w:val="99"/>
    <w:unhideWhenUsed/>
    <w:rsid w:val="00E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58"/>
  </w:style>
  <w:style w:type="character" w:styleId="Hyperlink">
    <w:name w:val="Hyperlink"/>
    <w:basedOn w:val="DefaultParagraphFont"/>
    <w:uiPriority w:val="99"/>
    <w:unhideWhenUsed/>
    <w:rsid w:val="0037499D"/>
    <w:rPr>
      <w:color w:val="0000FF" w:themeColor="hyperlink"/>
      <w:u w:val="single"/>
    </w:rPr>
  </w:style>
  <w:style w:type="paragraph" w:styleId="ListParagraph">
    <w:name w:val="List Paragraph"/>
    <w:basedOn w:val="Normal"/>
    <w:uiPriority w:val="34"/>
    <w:qFormat/>
    <w:rsid w:val="007021EA"/>
    <w:pPr>
      <w:spacing w:after="0" w:line="240" w:lineRule="auto"/>
      <w:ind w:left="720"/>
      <w:contextualSpacing/>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021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37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rq.gov/talkingquality/plan/your-audience/index.html" TargetMode="External"/><Relationship Id="rId13" Type="http://schemas.openxmlformats.org/officeDocument/2006/relationships/hyperlink" Target="https://www.ajmc.com/journals/evidence-based-diabetes-management/2016/december-2016/diabetes-educators-in-accountable-care-organizations-meeting-quality-measures-through-diabetes-self-management-education-and-care-coordination" TargetMode="External"/><Relationship Id="rId3" Type="http://schemas.openxmlformats.org/officeDocument/2006/relationships/settings" Target="settings.xml"/><Relationship Id="rId7" Type="http://schemas.openxmlformats.org/officeDocument/2006/relationships/hyperlink" Target="https://acl.gov/programs/health-wellness/diabetes-self-management-training-initiative" TargetMode="External"/><Relationship Id="rId12" Type="http://schemas.openxmlformats.org/officeDocument/2006/relationships/hyperlink" Target="https://www.eatrightpro.org/payment/nutrition-services/diabetes-self-management-training"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cms.gov/Medicare/Provider-Enrollment-and-Certification/SurveyCertificationGenInfo/DSMT-Accreditation-Program.htm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dc.gov/ruralhealth/diabetes/policybrief.html" TargetMode="External"/><Relationship Id="rId4" Type="http://schemas.openxmlformats.org/officeDocument/2006/relationships/webSettings" Target="webSettings.xml"/><Relationship Id="rId9" Type="http://schemas.openxmlformats.org/officeDocument/2006/relationships/hyperlink" Target="http://sphweb.bumc.bu.edu/otlt/MPH%20Modules/SB/BehavioralChangeTheories/BehavioralChangeTheories4.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19</Pages>
  <Words>5154</Words>
  <Characters>29383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2019-11-12T07:39:00Z</dcterms:created>
  <dcterms:modified xsi:type="dcterms:W3CDTF">2019-11-12T12:32:00Z</dcterms:modified>
</cp:coreProperties>
</file>