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31485" w:rsidRPr="00031485" w:rsidRDefault="00471878">
      <w:pPr>
        <w:rPr>
          <w:rFonts w:ascii="Times New Roman" w:hAnsi="Times New Roman" w:cs="Times New Roman"/>
          <w:b/>
          <w:sz w:val="28"/>
          <w:szCs w:val="28"/>
          <w:u w:val="single"/>
        </w:rPr>
      </w:pPr>
      <w:r w:rsidRPr="00031485">
        <w:rPr>
          <w:rFonts w:ascii="Times New Roman" w:hAnsi="Times New Roman" w:cs="Times New Roman"/>
          <w:b/>
          <w:sz w:val="28"/>
          <w:szCs w:val="28"/>
          <w:u w:val="single"/>
        </w:rPr>
        <w:t>CRIMINAL VICTIMIZATION</w:t>
      </w:r>
      <w:r w:rsidR="00031485" w:rsidRPr="00031485">
        <w:rPr>
          <w:rFonts w:ascii="Times New Roman" w:hAnsi="Times New Roman" w:cs="Times New Roman"/>
          <w:b/>
          <w:sz w:val="28"/>
          <w:szCs w:val="28"/>
          <w:u w:val="single"/>
        </w:rPr>
        <w:t>, 2018</w:t>
      </w:r>
    </w:p>
    <w:p w:rsidR="00031485" w:rsidRPr="00827F53" w:rsidRDefault="00471878">
      <w:pPr>
        <w:rPr>
          <w:rFonts w:ascii="Times New Roman" w:hAnsi="Times New Roman" w:cs="Times New Roman"/>
          <w:b/>
          <w:sz w:val="28"/>
          <w:szCs w:val="28"/>
        </w:rPr>
      </w:pPr>
      <w:r>
        <w:rPr>
          <w:rFonts w:ascii="Times New Roman" w:hAnsi="Times New Roman" w:cs="Times New Roman"/>
          <w:sz w:val="28"/>
          <w:szCs w:val="28"/>
        </w:rPr>
        <w:t xml:space="preserve"> </w:t>
      </w:r>
      <w:r w:rsidR="00827F53" w:rsidRPr="00827F53">
        <w:rPr>
          <w:rFonts w:ascii="Times New Roman" w:hAnsi="Times New Roman" w:cs="Times New Roman"/>
          <w:b/>
          <w:sz w:val="28"/>
          <w:szCs w:val="28"/>
        </w:rPr>
        <w:t xml:space="preserve">Description of 2 criminal justice agencies selected and each </w:t>
      </w:r>
      <w:r w:rsidR="001A1C72" w:rsidRPr="00827F53">
        <w:rPr>
          <w:rFonts w:ascii="Times New Roman" w:hAnsi="Times New Roman" w:cs="Times New Roman"/>
          <w:b/>
          <w:sz w:val="28"/>
          <w:szCs w:val="28"/>
        </w:rPr>
        <w:t>agency’s</w:t>
      </w:r>
      <w:r w:rsidR="00827F53" w:rsidRPr="00827F53">
        <w:rPr>
          <w:rFonts w:ascii="Times New Roman" w:hAnsi="Times New Roman" w:cs="Times New Roman"/>
          <w:b/>
          <w:sz w:val="28"/>
          <w:szCs w:val="28"/>
        </w:rPr>
        <w:t xml:space="preserve"> staff demographic.</w:t>
      </w:r>
    </w:p>
    <w:p w:rsidR="00827F53" w:rsidRDefault="00827F53">
      <w:pPr>
        <w:rPr>
          <w:rFonts w:ascii="Times New Roman" w:hAnsi="Times New Roman" w:cs="Times New Roman"/>
          <w:b/>
          <w:i/>
          <w:sz w:val="28"/>
          <w:szCs w:val="28"/>
        </w:rPr>
      </w:pPr>
    </w:p>
    <w:p w:rsidR="00387CE4" w:rsidRPr="00031485" w:rsidRDefault="00471878">
      <w:pPr>
        <w:rPr>
          <w:rFonts w:ascii="Times New Roman" w:hAnsi="Times New Roman" w:cs="Times New Roman"/>
          <w:b/>
          <w:sz w:val="28"/>
          <w:szCs w:val="28"/>
        </w:rPr>
      </w:pPr>
      <w:r w:rsidRPr="00031485">
        <w:rPr>
          <w:rFonts w:ascii="Times New Roman" w:hAnsi="Times New Roman" w:cs="Times New Roman"/>
          <w:b/>
          <w:i/>
          <w:sz w:val="28"/>
          <w:szCs w:val="28"/>
        </w:rPr>
        <w:t>Agency X</w:t>
      </w:r>
    </w:p>
    <w:p w:rsidR="00387CE4" w:rsidRDefault="00471878">
      <w:pPr>
        <w:rPr>
          <w:rFonts w:ascii="Times New Roman" w:hAnsi="Times New Roman" w:cs="Times New Roman"/>
          <w:sz w:val="28"/>
          <w:szCs w:val="28"/>
          <w:u w:val="single"/>
        </w:rPr>
      </w:pPr>
      <w:r>
        <w:rPr>
          <w:rFonts w:ascii="Times New Roman" w:hAnsi="Times New Roman" w:cs="Times New Roman"/>
          <w:i/>
          <w:sz w:val="28"/>
          <w:szCs w:val="28"/>
          <w:u w:val="single"/>
        </w:rPr>
        <w:t>Violent incidents excluding simple assault by total population, victim and offender demographic characteristic</w:t>
      </w:r>
      <w:r w:rsidR="00031485">
        <w:rPr>
          <w:rFonts w:ascii="Times New Roman" w:hAnsi="Times New Roman" w:cs="Times New Roman"/>
          <w:i/>
          <w:sz w:val="28"/>
          <w:szCs w:val="28"/>
          <w:u w:val="single"/>
        </w:rPr>
        <w:t>, 2018</w:t>
      </w:r>
      <w:r>
        <w:rPr>
          <w:rFonts w:ascii="Times New Roman" w:hAnsi="Times New Roman" w:cs="Times New Roman"/>
          <w:i/>
          <w:sz w:val="28"/>
          <w:szCs w:val="28"/>
          <w:u w:val="single"/>
        </w:rPr>
        <w:t>.</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Demographic     Population    No. of incidents        Percentage of </w:t>
      </w:r>
    </w:p>
    <w:p w:rsidR="00387CE4" w:rsidRDefault="00471878">
      <w:pPr>
        <w:rPr>
          <w:rFonts w:ascii="Times New Roman" w:hAnsi="Times New Roman" w:cs="Times New Roman"/>
          <w:sz w:val="24"/>
          <w:szCs w:val="24"/>
        </w:rPr>
      </w:pPr>
      <w:r>
        <w:rPr>
          <w:rFonts w:ascii="Times New Roman" w:hAnsi="Times New Roman" w:cs="Times New Roman"/>
          <w:sz w:val="24"/>
          <w:szCs w:val="24"/>
        </w:rPr>
        <w:t>characteristics                           Offender   Victims   population</w:t>
      </w:r>
    </w:p>
    <w:p w:rsidR="00387CE4" w:rsidRDefault="00471878">
      <w:pPr>
        <w:rPr>
          <w:rFonts w:ascii="Times New Roman" w:hAnsi="Times New Roman" w:cs="Times New Roman"/>
          <w:i/>
          <w:sz w:val="24"/>
          <w:szCs w:val="24"/>
        </w:rPr>
      </w:pPr>
      <w:r>
        <w:rPr>
          <w:rFonts w:ascii="Times New Roman" w:hAnsi="Times New Roman" w:cs="Times New Roman"/>
          <w:i/>
          <w:sz w:val="24"/>
          <w:szCs w:val="24"/>
        </w:rPr>
        <w:t xml:space="preserve">Race/ethnicity  </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White           171493180    959560        1302250     62.3%</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Black           33132390       488240       311430        12.0%</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Hispanic      46997610       298860        380400        17.1%</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Asian           17228930      45840           95310          6.3%</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Others          6473280       117030         127770         2.4%</w:t>
      </w:r>
    </w:p>
    <w:p w:rsidR="00387CE4" w:rsidRDefault="00387CE4">
      <w:pPr>
        <w:rPr>
          <w:rFonts w:ascii="Times New Roman" w:hAnsi="Times New Roman" w:cs="Times New Roman"/>
          <w:sz w:val="24"/>
          <w:szCs w:val="24"/>
        </w:rPr>
      </w:pPr>
    </w:p>
    <w:p w:rsidR="00387CE4" w:rsidRDefault="00387CE4">
      <w:pPr>
        <w:rPr>
          <w:rFonts w:ascii="Times New Roman" w:hAnsi="Times New Roman" w:cs="Times New Roman"/>
          <w:sz w:val="24"/>
          <w:szCs w:val="24"/>
        </w:rPr>
      </w:pPr>
    </w:p>
    <w:p w:rsidR="00451A38" w:rsidRDefault="00471878">
      <w:pPr>
        <w:rPr>
          <w:rFonts w:ascii="Times New Roman" w:hAnsi="Times New Roman" w:cs="Times New Roman"/>
          <w:b/>
          <w:sz w:val="24"/>
          <w:szCs w:val="24"/>
        </w:rPr>
      </w:pPr>
      <w:r>
        <w:rPr>
          <w:rFonts w:ascii="Times New Roman" w:hAnsi="Times New Roman" w:cs="Times New Roman"/>
          <w:b/>
          <w:sz w:val="24"/>
          <w:szCs w:val="24"/>
        </w:rPr>
        <w:t xml:space="preserve">Percentage of violence incident excluding simple assault by victim and offender race or </w:t>
      </w:r>
    </w:p>
    <w:p w:rsidR="00387CE4" w:rsidRDefault="00FF53B1">
      <w:pPr>
        <w:rPr>
          <w:rFonts w:ascii="Times New Roman" w:hAnsi="Times New Roman" w:cs="Times New Roman"/>
          <w:b/>
          <w:sz w:val="24"/>
          <w:szCs w:val="24"/>
        </w:rPr>
      </w:pPr>
      <w:r>
        <w:rPr>
          <w:rFonts w:ascii="Times New Roman" w:hAnsi="Times New Roman" w:cs="Times New Roman"/>
          <w:b/>
          <w:sz w:val="24"/>
          <w:szCs w:val="24"/>
        </w:rPr>
        <w:t>Ethnicity, 2018</w:t>
      </w:r>
    </w:p>
    <w:p w:rsidR="00451A38" w:rsidRDefault="00451A38" w:rsidP="00451A38">
      <w:pPr>
        <w:jc w:val="center"/>
        <w:rPr>
          <w:rFonts w:ascii="Times New Roman" w:hAnsi="Times New Roman" w:cs="Times New Roman"/>
          <w:b/>
          <w:sz w:val="24"/>
          <w:szCs w:val="24"/>
        </w:rPr>
      </w:pPr>
    </w:p>
    <w:p w:rsidR="00387CE4" w:rsidRDefault="00471878" w:rsidP="00451A38">
      <w:pPr>
        <w:jc w:val="center"/>
        <w:rPr>
          <w:rFonts w:ascii="Times New Roman" w:hAnsi="Times New Roman" w:cs="Times New Roman"/>
          <w:b/>
          <w:sz w:val="24"/>
          <w:szCs w:val="24"/>
        </w:rPr>
      </w:pPr>
      <w:r>
        <w:rPr>
          <w:rFonts w:ascii="Times New Roman" w:hAnsi="Times New Roman" w:cs="Times New Roman"/>
          <w:b/>
          <w:sz w:val="24"/>
          <w:szCs w:val="24"/>
        </w:rPr>
        <w:t>Offender race/ethnicity</w:t>
      </w:r>
    </w:p>
    <w:p w:rsidR="00387CE4" w:rsidRDefault="00471878">
      <w:pPr>
        <w:rPr>
          <w:rFonts w:ascii="Times New Roman" w:hAnsi="Times New Roman" w:cs="Times New Roman"/>
          <w:i/>
          <w:sz w:val="24"/>
          <w:szCs w:val="24"/>
        </w:rPr>
      </w:pPr>
      <w:r>
        <w:rPr>
          <w:rFonts w:ascii="Times New Roman" w:hAnsi="Times New Roman" w:cs="Times New Roman"/>
          <w:i/>
          <w:sz w:val="24"/>
          <w:szCs w:val="24"/>
        </w:rPr>
        <w:t>Victim race/     No. of incidence    Total    White     Black   Hispanic   Others</w:t>
      </w:r>
    </w:p>
    <w:p w:rsidR="00387CE4" w:rsidRDefault="00471878">
      <w:pPr>
        <w:rPr>
          <w:rFonts w:ascii="Times New Roman" w:hAnsi="Times New Roman" w:cs="Times New Roman"/>
          <w:i/>
          <w:sz w:val="24"/>
          <w:szCs w:val="24"/>
        </w:rPr>
      </w:pPr>
      <w:r>
        <w:rPr>
          <w:rFonts w:ascii="Times New Roman" w:hAnsi="Times New Roman" w:cs="Times New Roman"/>
          <w:i/>
          <w:sz w:val="24"/>
          <w:szCs w:val="24"/>
        </w:rPr>
        <w:t xml:space="preserve">Ethnicity         </w:t>
      </w:r>
    </w:p>
    <w:p w:rsidR="00387CE4" w:rsidRDefault="00471878">
      <w:pPr>
        <w:rPr>
          <w:rFonts w:ascii="Times New Roman" w:hAnsi="Times New Roman" w:cs="Times New Roman"/>
          <w:sz w:val="24"/>
          <w:szCs w:val="24"/>
        </w:rPr>
      </w:pPr>
      <w:r>
        <w:rPr>
          <w:rFonts w:ascii="Times New Roman" w:hAnsi="Times New Roman" w:cs="Times New Roman"/>
          <w:sz w:val="24"/>
          <w:szCs w:val="24"/>
        </w:rPr>
        <w:t>White              1154925              100%     79.8+     12.2+      5.9+         2.8+</w:t>
      </w:r>
    </w:p>
    <w:p w:rsidR="00387CE4" w:rsidRDefault="00471878">
      <w:pPr>
        <w:rPr>
          <w:rFonts w:ascii="Times New Roman" w:hAnsi="Times New Roman" w:cs="Times New Roman"/>
          <w:sz w:val="24"/>
          <w:szCs w:val="24"/>
        </w:rPr>
      </w:pPr>
      <w:r>
        <w:rPr>
          <w:rFonts w:ascii="Times New Roman" w:hAnsi="Times New Roman" w:cs="Times New Roman"/>
          <w:sz w:val="24"/>
          <w:szCs w:val="24"/>
        </w:rPr>
        <w:t>Black               257741                100       17.8+       52.7*      16.9+     12.6+</w:t>
      </w:r>
    </w:p>
    <w:p w:rsidR="00387CE4" w:rsidRDefault="00471878">
      <w:pPr>
        <w:rPr>
          <w:rFonts w:ascii="Times New Roman" w:hAnsi="Times New Roman" w:cs="Times New Roman"/>
          <w:sz w:val="24"/>
          <w:szCs w:val="24"/>
        </w:rPr>
      </w:pPr>
      <w:r>
        <w:rPr>
          <w:rFonts w:ascii="Times New Roman" w:hAnsi="Times New Roman" w:cs="Times New Roman"/>
          <w:sz w:val="24"/>
          <w:szCs w:val="24"/>
        </w:rPr>
        <w:t>Hispanic            341000             100        23.5+      12.9+       56.3*      6.3+</w:t>
      </w:r>
    </w:p>
    <w:p w:rsidR="0036143F" w:rsidRDefault="0036143F">
      <w:pPr>
        <w:rPr>
          <w:rFonts w:hAnsi="Times New Roman" w:cs="Times New Roman"/>
          <w:sz w:val="24"/>
          <w:szCs w:val="24"/>
        </w:rPr>
      </w:pPr>
    </w:p>
    <w:p w:rsidR="00387CE4" w:rsidRDefault="00471878">
      <w:pPr>
        <w:rPr>
          <w:rFonts w:hAnsi="Times New Roman" w:cs="Times New Roman"/>
          <w:sz w:val="24"/>
          <w:szCs w:val="24"/>
        </w:rPr>
      </w:pPr>
      <w:r>
        <w:rPr>
          <w:rFonts w:hAnsi="Times New Roman" w:cs="Times New Roman"/>
          <w:sz w:val="24"/>
          <w:szCs w:val="24"/>
        </w:rPr>
        <w:t>Note: Details may not sum to totals due to rounding and missing data for ofender characteristics. An incident is a spec</w:t>
      </w:r>
      <w:r w:rsidR="00D35936">
        <w:rPr>
          <w:rFonts w:hAnsi="Times New Roman" w:cs="Times New Roman"/>
          <w:sz w:val="24"/>
          <w:szCs w:val="24"/>
        </w:rPr>
        <w:t xml:space="preserve">ifc criminal act involving one </w:t>
      </w:r>
      <w:r>
        <w:rPr>
          <w:rFonts w:hAnsi="Times New Roman" w:cs="Times New Roman"/>
          <w:sz w:val="24"/>
          <w:szCs w:val="24"/>
        </w:rPr>
        <w:t xml:space="preserve">or more victims or </w:t>
      </w:r>
      <w:r>
        <w:rPr>
          <w:rFonts w:hAnsi="Times New Roman" w:cs="Times New Roman"/>
          <w:sz w:val="24"/>
          <w:szCs w:val="24"/>
        </w:rPr>
        <w:lastRenderedPageBreak/>
        <w:t>victimizations. Violent incidents excluding simple assault include rape or sexual assault, robbery, a</w:t>
      </w:r>
      <w:r w:rsidR="00A62016">
        <w:rPr>
          <w:rFonts w:hAnsi="Times New Roman" w:cs="Times New Roman"/>
          <w:sz w:val="24"/>
          <w:szCs w:val="24"/>
        </w:rPr>
        <w:t xml:space="preserve">nd aggravated assault. Offender </w:t>
      </w:r>
      <w:r>
        <w:rPr>
          <w:rFonts w:hAnsi="Times New Roman" w:cs="Times New Roman"/>
          <w:sz w:val="24"/>
          <w:szCs w:val="24"/>
        </w:rPr>
        <w:t>characteristics are based on the victims</w:t>
      </w:r>
      <w:r>
        <w:rPr>
          <w:rFonts w:hAnsi="Times New Roman" w:cs="Times New Roman"/>
          <w:sz w:val="24"/>
          <w:szCs w:val="24"/>
        </w:rPr>
        <w:t>’</w:t>
      </w:r>
      <w:r>
        <w:rPr>
          <w:rFonts w:hAnsi="Times New Roman" w:cs="Times New Roman"/>
          <w:sz w:val="24"/>
          <w:szCs w:val="24"/>
        </w:rPr>
        <w:t xml:space="preserve"> perceptions of the ofenders. See appendix table 17a for standard errors. </w:t>
      </w:r>
      <w:r>
        <w:rPr>
          <w:rFonts w:hAnsi="Times New Roman" w:cs="Times New Roman"/>
          <w:sz w:val="24"/>
          <w:szCs w:val="24"/>
        </w:rPr>
        <w:cr/>
      </w:r>
    </w:p>
    <w:p w:rsidR="00387CE4" w:rsidRPr="009C7DC1" w:rsidRDefault="00471878">
      <w:pPr>
        <w:rPr>
          <w:rFonts w:hAnsi="Times New Roman" w:cs="Times New Roman"/>
          <w:i/>
          <w:sz w:val="24"/>
          <w:szCs w:val="24"/>
        </w:rPr>
      </w:pPr>
      <w:r w:rsidRPr="00D35936">
        <w:rPr>
          <w:rFonts w:hAnsi="Times New Roman" w:cs="Times New Roman"/>
          <w:i/>
          <w:sz w:val="24"/>
          <w:szCs w:val="24"/>
          <w:u w:val="single"/>
        </w:rPr>
        <w:t xml:space="preserve">Comparison group. </w:t>
      </w:r>
      <w:r w:rsidRPr="00D35936">
        <w:rPr>
          <w:rFonts w:hAnsi="Times New Roman" w:cs="Times New Roman"/>
          <w:i/>
          <w:sz w:val="24"/>
          <w:szCs w:val="24"/>
          <w:u w:val="single"/>
        </w:rPr>
        <w:cr/>
      </w:r>
      <w:r w:rsidR="00A62016">
        <w:rPr>
          <w:rFonts w:hAnsi="Times New Roman" w:cs="Times New Roman"/>
          <w:sz w:val="24"/>
          <w:szCs w:val="24"/>
        </w:rPr>
        <w:t>Significant</w:t>
      </w:r>
      <w:r>
        <w:rPr>
          <w:rFonts w:hAnsi="Times New Roman" w:cs="Times New Roman"/>
          <w:sz w:val="24"/>
          <w:szCs w:val="24"/>
        </w:rPr>
        <w:t xml:space="preserve"> </w:t>
      </w:r>
      <w:r w:rsidR="00A62016">
        <w:rPr>
          <w:rFonts w:hAnsi="Times New Roman" w:cs="Times New Roman"/>
          <w:sz w:val="24"/>
          <w:szCs w:val="24"/>
        </w:rPr>
        <w:t>difference</w:t>
      </w:r>
      <w:r>
        <w:rPr>
          <w:rFonts w:hAnsi="Times New Roman" w:cs="Times New Roman"/>
          <w:sz w:val="24"/>
          <w:szCs w:val="24"/>
        </w:rPr>
        <w:t xml:space="preserve"> from comparison group at the 95% confdence level. </w:t>
      </w:r>
      <w:r>
        <w:rPr>
          <w:rFonts w:hAnsi="Times New Roman" w:cs="Times New Roman"/>
          <w:sz w:val="24"/>
          <w:szCs w:val="24"/>
        </w:rPr>
        <w:cr/>
        <w:t xml:space="preserve"> Interpret with caution. Estimate is based on 10 or fewer sample cases, or coefcient of variation is greater than 50%. </w:t>
      </w:r>
      <w:r>
        <w:rPr>
          <w:rFonts w:hAnsi="Times New Roman" w:cs="Times New Roman"/>
          <w:sz w:val="24"/>
          <w:szCs w:val="24"/>
        </w:rPr>
        <w:cr/>
      </w:r>
    </w:p>
    <w:p w:rsidR="00A62016" w:rsidRDefault="00471878">
      <w:pPr>
        <w:rPr>
          <w:rFonts w:hAnsi="Times New Roman" w:cs="Times New Roman"/>
          <w:sz w:val="24"/>
          <w:szCs w:val="24"/>
        </w:rPr>
      </w:pPr>
      <w:r w:rsidRPr="009C7DC1">
        <w:rPr>
          <w:rFonts w:hAnsi="Times New Roman" w:cs="Times New Roman"/>
          <w:i/>
          <w:sz w:val="24"/>
          <w:szCs w:val="24"/>
        </w:rPr>
        <w:t>Not applicable.</w:t>
      </w:r>
      <w:r>
        <w:rPr>
          <w:rFonts w:hAnsi="Times New Roman" w:cs="Times New Roman"/>
          <w:sz w:val="24"/>
          <w:szCs w:val="24"/>
        </w:rPr>
        <w:t xml:space="preserve"> </w:t>
      </w:r>
      <w:r>
        <w:rPr>
          <w:rFonts w:hAnsi="Times New Roman" w:cs="Times New Roman"/>
          <w:sz w:val="24"/>
          <w:szCs w:val="24"/>
        </w:rPr>
        <w:cr/>
      </w:r>
      <w:r w:rsidR="00A62016">
        <w:rPr>
          <w:rFonts w:hAnsi="Times New Roman" w:cs="Times New Roman"/>
          <w:sz w:val="24"/>
          <w:szCs w:val="24"/>
        </w:rPr>
        <w:t>a) The</w:t>
      </w:r>
      <w:r>
        <w:rPr>
          <w:rFonts w:hAnsi="Times New Roman" w:cs="Times New Roman"/>
          <w:sz w:val="24"/>
          <w:szCs w:val="24"/>
        </w:rPr>
        <w:t xml:space="preserve"> National Crime Victimization Survey population represents persons age 12 or older living in non-institutionalized residential settings in the U.S.</w:t>
      </w:r>
      <w:r>
        <w:rPr>
          <w:rFonts w:hAnsi="Times New Roman" w:cs="Times New Roman"/>
          <w:sz w:val="24"/>
          <w:szCs w:val="24"/>
        </w:rPr>
        <w:cr/>
      </w:r>
    </w:p>
    <w:p w:rsidR="00387CE4" w:rsidRDefault="00A62016">
      <w:pPr>
        <w:rPr>
          <w:rFonts w:hAnsi="Times New Roman" w:cs="Times New Roman"/>
          <w:sz w:val="24"/>
          <w:szCs w:val="24"/>
        </w:rPr>
      </w:pPr>
      <w:r>
        <w:rPr>
          <w:rFonts w:hAnsi="Times New Roman" w:cs="Times New Roman"/>
          <w:sz w:val="24"/>
          <w:szCs w:val="24"/>
        </w:rPr>
        <w:t>b) Includes</w:t>
      </w:r>
      <w:r w:rsidR="00471878">
        <w:rPr>
          <w:rFonts w:hAnsi="Times New Roman" w:cs="Times New Roman"/>
          <w:sz w:val="24"/>
          <w:szCs w:val="24"/>
        </w:rPr>
        <w:t xml:space="preserve"> incidents in which the perceived ofender characteristics were reported. The sex of the ofender was unknown in 7% of</w:t>
      </w:r>
      <w:r>
        <w:rPr>
          <w:rFonts w:hAnsi="Times New Roman" w:cs="Times New Roman"/>
          <w:sz w:val="24"/>
          <w:szCs w:val="24"/>
        </w:rPr>
        <w:t xml:space="preserve"> incidents, the race/ethnicity </w:t>
      </w:r>
      <w:r w:rsidR="00471878">
        <w:rPr>
          <w:rFonts w:hAnsi="Times New Roman" w:cs="Times New Roman"/>
          <w:sz w:val="24"/>
          <w:szCs w:val="24"/>
        </w:rPr>
        <w:t xml:space="preserve">of </w:t>
      </w:r>
      <w:r w:rsidR="009C7DC1">
        <w:rPr>
          <w:rFonts w:hAnsi="Times New Roman" w:cs="Times New Roman"/>
          <w:sz w:val="24"/>
          <w:szCs w:val="24"/>
        </w:rPr>
        <w:t>offender</w:t>
      </w:r>
      <w:r w:rsidR="00471878">
        <w:rPr>
          <w:rFonts w:hAnsi="Times New Roman" w:cs="Times New Roman"/>
          <w:sz w:val="24"/>
          <w:szCs w:val="24"/>
        </w:rPr>
        <w:t xml:space="preserve"> was unknown in 12% of incidents, and the age of ofender was unknown in 13% of incidents. </w:t>
      </w:r>
      <w:r w:rsidR="00471878">
        <w:rPr>
          <w:rFonts w:hAnsi="Times New Roman" w:cs="Times New Roman"/>
          <w:sz w:val="24"/>
          <w:szCs w:val="24"/>
        </w:rPr>
        <w:cr/>
      </w:r>
    </w:p>
    <w:p w:rsidR="00A62016" w:rsidRDefault="00471878">
      <w:pPr>
        <w:rPr>
          <w:rFonts w:hAnsi="Times New Roman" w:cs="Times New Roman"/>
          <w:sz w:val="24"/>
          <w:szCs w:val="24"/>
        </w:rPr>
      </w:pPr>
      <w:r>
        <w:rPr>
          <w:rFonts w:hAnsi="Times New Roman" w:cs="Times New Roman"/>
          <w:sz w:val="24"/>
          <w:szCs w:val="24"/>
        </w:rPr>
        <w:t>c</w:t>
      </w:r>
      <w:r w:rsidR="00A62016">
        <w:rPr>
          <w:rFonts w:hAnsi="Times New Roman" w:cs="Times New Roman"/>
          <w:sz w:val="24"/>
          <w:szCs w:val="24"/>
        </w:rPr>
        <w:t xml:space="preserve">) </w:t>
      </w:r>
      <w:r>
        <w:rPr>
          <w:rFonts w:hAnsi="Times New Roman" w:cs="Times New Roman"/>
          <w:sz w:val="24"/>
          <w:szCs w:val="24"/>
        </w:rPr>
        <w:t xml:space="preserve">Excludes persons of Hispanic/Latino origin (e.g., </w:t>
      </w:r>
      <w:r>
        <w:rPr>
          <w:rFonts w:hAnsi="Times New Roman" w:cs="Times New Roman"/>
          <w:sz w:val="24"/>
          <w:szCs w:val="24"/>
        </w:rPr>
        <w:t>“</w:t>
      </w:r>
      <w:r>
        <w:rPr>
          <w:rFonts w:hAnsi="Times New Roman" w:cs="Times New Roman"/>
          <w:sz w:val="24"/>
          <w:szCs w:val="24"/>
        </w:rPr>
        <w:t>white</w:t>
      </w:r>
      <w:r>
        <w:rPr>
          <w:rFonts w:hAnsi="Times New Roman" w:cs="Times New Roman"/>
          <w:sz w:val="24"/>
          <w:szCs w:val="24"/>
        </w:rPr>
        <w:t>”</w:t>
      </w:r>
      <w:r>
        <w:rPr>
          <w:rFonts w:hAnsi="Times New Roman" w:cs="Times New Roman"/>
          <w:sz w:val="24"/>
          <w:szCs w:val="24"/>
        </w:rPr>
        <w:t xml:space="preserve"> refers to non-Hispanic whites and </w:t>
      </w:r>
      <w:r>
        <w:rPr>
          <w:rFonts w:hAnsi="Times New Roman" w:cs="Times New Roman"/>
          <w:sz w:val="24"/>
          <w:szCs w:val="24"/>
        </w:rPr>
        <w:t>“</w:t>
      </w:r>
      <w:r>
        <w:rPr>
          <w:rFonts w:hAnsi="Times New Roman" w:cs="Times New Roman"/>
          <w:sz w:val="24"/>
          <w:szCs w:val="24"/>
        </w:rPr>
        <w:t>black</w:t>
      </w:r>
      <w:r>
        <w:rPr>
          <w:rFonts w:hAnsi="Times New Roman" w:cs="Times New Roman"/>
          <w:sz w:val="24"/>
          <w:szCs w:val="24"/>
        </w:rPr>
        <w:t>”</w:t>
      </w:r>
      <w:r>
        <w:rPr>
          <w:rFonts w:hAnsi="Times New Roman" w:cs="Times New Roman"/>
          <w:sz w:val="24"/>
          <w:szCs w:val="24"/>
        </w:rPr>
        <w:t xml:space="preserve"> refers to non-Hispanic blacks). DIncludes Native Hawaiians and Other Pacifc Islanders, American Indians and Alaska Natives, and persons of two or more race</w:t>
      </w:r>
      <w:r w:rsidR="00A62016">
        <w:rPr>
          <w:rFonts w:hAnsi="Times New Roman" w:cs="Times New Roman"/>
          <w:sz w:val="24"/>
          <w:szCs w:val="24"/>
        </w:rPr>
        <w:t xml:space="preserve">s. </w:t>
      </w:r>
      <w:r w:rsidR="00A62016">
        <w:rPr>
          <w:rFonts w:hAnsi="Times New Roman" w:cs="Times New Roman"/>
          <w:sz w:val="24"/>
          <w:szCs w:val="24"/>
        </w:rPr>
        <w:cr/>
      </w:r>
    </w:p>
    <w:p w:rsidR="00A62016" w:rsidRDefault="00471878">
      <w:pPr>
        <w:rPr>
          <w:rFonts w:hAnsi="Times New Roman" w:cs="Times New Roman"/>
          <w:sz w:val="24"/>
          <w:szCs w:val="24"/>
        </w:rPr>
      </w:pPr>
      <w:r>
        <w:rPr>
          <w:rFonts w:hAnsi="Times New Roman" w:cs="Times New Roman"/>
          <w:sz w:val="24"/>
          <w:szCs w:val="24"/>
        </w:rPr>
        <w:t xml:space="preserve">While the NCVS does not survey victims age 11 or younger, victims may report the ofender to be age 11 or younger. </w:t>
      </w:r>
    </w:p>
    <w:p w:rsidR="00387CE4" w:rsidRDefault="00471878">
      <w:pPr>
        <w:rPr>
          <w:rFonts w:ascii="Times New Roman" w:hAnsi="Times New Roman" w:cs="Times New Roman"/>
          <w:sz w:val="24"/>
          <w:szCs w:val="24"/>
        </w:rPr>
      </w:pPr>
      <w:r>
        <w:rPr>
          <w:rFonts w:hAnsi="Times New Roman" w:cs="Times New Roman"/>
          <w:sz w:val="24"/>
          <w:szCs w:val="24"/>
        </w:rPr>
        <w:t xml:space="preserve"> </w:t>
      </w:r>
    </w:p>
    <w:p w:rsidR="00387CE4" w:rsidRDefault="00387CE4">
      <w:pPr>
        <w:rPr>
          <w:rFonts w:ascii="Times New Roman" w:hAnsi="Times New Roman" w:cs="Times New Roman"/>
          <w:sz w:val="24"/>
          <w:szCs w:val="24"/>
        </w:rPr>
      </w:pPr>
    </w:p>
    <w:p w:rsidR="00387CE4" w:rsidRDefault="00387CE4">
      <w:pPr>
        <w:rPr>
          <w:rFonts w:ascii="Times New Roman" w:hAnsi="Times New Roman" w:cs="Times New Roman"/>
          <w:sz w:val="24"/>
          <w:szCs w:val="24"/>
        </w:rPr>
      </w:pPr>
    </w:p>
    <w:p w:rsidR="00387CE4" w:rsidRDefault="00387CE4">
      <w:pPr>
        <w:rPr>
          <w:rFonts w:ascii="Times New Roman" w:hAnsi="Times New Roman" w:cs="Times New Roman"/>
          <w:sz w:val="24"/>
          <w:szCs w:val="24"/>
        </w:rPr>
      </w:pPr>
    </w:p>
    <w:p w:rsidR="00387CE4" w:rsidRDefault="00387CE4">
      <w:pPr>
        <w:rPr>
          <w:rFonts w:ascii="Times New Roman" w:hAnsi="Times New Roman" w:cs="Times New Roman"/>
          <w:sz w:val="24"/>
          <w:szCs w:val="24"/>
        </w:rPr>
      </w:pPr>
    </w:p>
    <w:p w:rsidR="00387CE4" w:rsidRDefault="00387CE4">
      <w:pPr>
        <w:rPr>
          <w:rFonts w:ascii="Times New Roman" w:hAnsi="Times New Roman" w:cs="Times New Roman"/>
          <w:sz w:val="24"/>
          <w:szCs w:val="24"/>
        </w:rPr>
      </w:pPr>
    </w:p>
    <w:p w:rsidR="00387CE4" w:rsidRDefault="00387CE4">
      <w:pPr>
        <w:rPr>
          <w:rFonts w:ascii="Times New Roman" w:hAnsi="Times New Roman" w:cs="Times New Roman"/>
          <w:sz w:val="24"/>
          <w:szCs w:val="24"/>
        </w:rPr>
      </w:pPr>
    </w:p>
    <w:p w:rsidR="00387CE4" w:rsidRDefault="00387CE4">
      <w:pPr>
        <w:rPr>
          <w:rFonts w:ascii="Times New Roman" w:hAnsi="Times New Roman" w:cs="Times New Roman"/>
          <w:sz w:val="24"/>
          <w:szCs w:val="24"/>
        </w:rPr>
      </w:pPr>
    </w:p>
    <w:p w:rsidR="00387CE4" w:rsidRDefault="00387CE4">
      <w:pPr>
        <w:rPr>
          <w:rFonts w:ascii="Times New Roman" w:hAnsi="Times New Roman" w:cs="Times New Roman"/>
          <w:sz w:val="24"/>
          <w:szCs w:val="24"/>
        </w:rPr>
      </w:pPr>
    </w:p>
    <w:p w:rsidR="00A62016" w:rsidRDefault="00471878">
      <w:pPr>
        <w:rPr>
          <w:rFonts w:ascii="Times New Roman" w:hAnsi="Times New Roman" w:cs="Times New Roman"/>
          <w:sz w:val="24"/>
          <w:szCs w:val="24"/>
        </w:rPr>
      </w:pPr>
      <w:r>
        <w:rPr>
          <w:rFonts w:ascii="Times New Roman" w:hAnsi="Times New Roman" w:cs="Times New Roman"/>
          <w:sz w:val="24"/>
          <w:szCs w:val="24"/>
        </w:rPr>
        <w:t>CRIMINAL VICTIMIZATION</w:t>
      </w:r>
      <w:r w:rsidR="00A62016">
        <w:rPr>
          <w:rFonts w:ascii="Times New Roman" w:hAnsi="Times New Roman" w:cs="Times New Roman"/>
          <w:sz w:val="24"/>
          <w:szCs w:val="24"/>
        </w:rPr>
        <w:t>, 2018</w:t>
      </w:r>
      <w:r>
        <w:rPr>
          <w:rFonts w:ascii="Times New Roman" w:hAnsi="Times New Roman" w:cs="Times New Roman"/>
          <w:sz w:val="24"/>
          <w:szCs w:val="24"/>
        </w:rPr>
        <w:t xml:space="preserve"> </w:t>
      </w:r>
    </w:p>
    <w:p w:rsidR="00387CE4" w:rsidRPr="00A62016" w:rsidRDefault="00471878">
      <w:pPr>
        <w:rPr>
          <w:rFonts w:ascii="Times New Roman" w:hAnsi="Times New Roman" w:cs="Times New Roman"/>
          <w:b/>
          <w:sz w:val="24"/>
          <w:szCs w:val="24"/>
        </w:rPr>
      </w:pPr>
      <w:r w:rsidRPr="00A62016">
        <w:rPr>
          <w:rFonts w:ascii="Times New Roman" w:hAnsi="Times New Roman" w:cs="Times New Roman"/>
          <w:b/>
          <w:i/>
          <w:sz w:val="24"/>
          <w:szCs w:val="24"/>
        </w:rPr>
        <w:lastRenderedPageBreak/>
        <w:t>Agency Y</w:t>
      </w:r>
    </w:p>
    <w:p w:rsidR="00387CE4" w:rsidRDefault="00471878">
      <w:pPr>
        <w:rPr>
          <w:rFonts w:ascii="Times New Roman" w:hAnsi="Times New Roman" w:cs="Times New Roman"/>
          <w:sz w:val="24"/>
          <w:szCs w:val="24"/>
        </w:rPr>
      </w:pPr>
      <w:r>
        <w:rPr>
          <w:rFonts w:ascii="Times New Roman" w:hAnsi="Times New Roman" w:cs="Times New Roman"/>
          <w:sz w:val="24"/>
          <w:szCs w:val="24"/>
        </w:rPr>
        <w:t>Violent incidents excluding simple assault by total population, victim and offender demographic characteristic</w:t>
      </w:r>
      <w:r w:rsidR="00A62016">
        <w:rPr>
          <w:rFonts w:ascii="Times New Roman" w:hAnsi="Times New Roman" w:cs="Times New Roman"/>
          <w:sz w:val="24"/>
          <w:szCs w:val="24"/>
        </w:rPr>
        <w:t>, 2018</w:t>
      </w:r>
      <w:r>
        <w:rPr>
          <w:rFonts w:ascii="Times New Roman" w:hAnsi="Times New Roman" w:cs="Times New Roman"/>
          <w:sz w:val="24"/>
          <w:szCs w:val="24"/>
        </w:rPr>
        <w:t>.</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Demographic     Population    No. of incidents        Percentage of </w:t>
      </w:r>
    </w:p>
    <w:p w:rsidR="00387CE4" w:rsidRDefault="00471878">
      <w:pPr>
        <w:rPr>
          <w:rFonts w:ascii="Times New Roman" w:hAnsi="Times New Roman" w:cs="Times New Roman"/>
          <w:sz w:val="24"/>
          <w:szCs w:val="24"/>
        </w:rPr>
      </w:pPr>
      <w:r>
        <w:rPr>
          <w:rFonts w:ascii="Times New Roman" w:hAnsi="Times New Roman" w:cs="Times New Roman"/>
          <w:sz w:val="24"/>
          <w:szCs w:val="24"/>
        </w:rPr>
        <w:t>characteristics                           Offender   Victims   population</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Race/ethnicity  </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White            17145660     109443         135181       62.2       </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Black           3313239        68835            50760        12.1</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Hispanic      4699761         49273            58100       17.0</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Asian           1722893        14618             23249         6.1</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    Others          647328          26552             28114         2.6</w:t>
      </w:r>
    </w:p>
    <w:p w:rsidR="00387CE4" w:rsidRDefault="00387CE4">
      <w:pPr>
        <w:rPr>
          <w:rFonts w:ascii="Times New Roman" w:hAnsi="Times New Roman" w:cs="Times New Roman"/>
          <w:sz w:val="24"/>
          <w:szCs w:val="24"/>
        </w:rPr>
      </w:pPr>
    </w:p>
    <w:p w:rsidR="00387CE4" w:rsidRDefault="00387CE4">
      <w:pPr>
        <w:rPr>
          <w:rFonts w:ascii="Times New Roman" w:hAnsi="Times New Roman" w:cs="Times New Roman"/>
          <w:sz w:val="24"/>
          <w:szCs w:val="24"/>
        </w:rPr>
      </w:pPr>
    </w:p>
    <w:p w:rsidR="00387CE4" w:rsidRDefault="00471878">
      <w:pPr>
        <w:rPr>
          <w:rFonts w:ascii="Times New Roman" w:hAnsi="Times New Roman" w:cs="Times New Roman"/>
          <w:b/>
          <w:sz w:val="24"/>
          <w:szCs w:val="24"/>
        </w:rPr>
      </w:pPr>
      <w:r>
        <w:rPr>
          <w:rFonts w:ascii="Times New Roman" w:hAnsi="Times New Roman" w:cs="Times New Roman"/>
          <w:b/>
          <w:sz w:val="24"/>
          <w:szCs w:val="24"/>
        </w:rPr>
        <w:t>Percentage of violence incident excluding simple assault by victim and offender race or ethnicity,2018</w:t>
      </w:r>
    </w:p>
    <w:p w:rsidR="00387CE4" w:rsidRDefault="00471878">
      <w:p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Offender race/ethnicity</w:t>
      </w:r>
    </w:p>
    <w:p w:rsidR="00387CE4" w:rsidRDefault="00471878">
      <w:pPr>
        <w:rPr>
          <w:rFonts w:ascii="Times New Roman" w:hAnsi="Times New Roman" w:cs="Times New Roman"/>
          <w:sz w:val="24"/>
          <w:szCs w:val="24"/>
        </w:rPr>
      </w:pPr>
      <w:r>
        <w:rPr>
          <w:rFonts w:ascii="Times New Roman" w:hAnsi="Times New Roman" w:cs="Times New Roman"/>
          <w:sz w:val="24"/>
          <w:szCs w:val="24"/>
        </w:rPr>
        <w:t>Victim race/     No. of incidence    Total    White     Black   Hispanic   Others</w:t>
      </w:r>
    </w:p>
    <w:p w:rsidR="00387CE4" w:rsidRDefault="00471878">
      <w:pPr>
        <w:rPr>
          <w:rFonts w:ascii="Times New Roman" w:hAnsi="Times New Roman" w:cs="Times New Roman"/>
          <w:sz w:val="24"/>
          <w:szCs w:val="24"/>
        </w:rPr>
      </w:pPr>
      <w:r>
        <w:rPr>
          <w:rFonts w:ascii="Times New Roman" w:hAnsi="Times New Roman" w:cs="Times New Roman"/>
          <w:sz w:val="24"/>
          <w:szCs w:val="24"/>
        </w:rPr>
        <w:t xml:space="preserve">Ethnicity         </w:t>
      </w:r>
    </w:p>
    <w:p w:rsidR="00387CE4" w:rsidRDefault="00471878">
      <w:pPr>
        <w:rPr>
          <w:rFonts w:ascii="Times New Roman" w:hAnsi="Times New Roman" w:cs="Times New Roman"/>
          <w:sz w:val="24"/>
          <w:szCs w:val="24"/>
        </w:rPr>
      </w:pPr>
      <w:r>
        <w:rPr>
          <w:rFonts w:ascii="Times New Roman" w:hAnsi="Times New Roman" w:cs="Times New Roman"/>
          <w:sz w:val="24"/>
          <w:szCs w:val="24"/>
        </w:rPr>
        <w:t>White              1154920               100%     67.9 +     17.6 +      7.9+         6.6+</w:t>
      </w:r>
    </w:p>
    <w:p w:rsidR="00387CE4" w:rsidRDefault="00471878">
      <w:pPr>
        <w:rPr>
          <w:rFonts w:ascii="Times New Roman" w:hAnsi="Times New Roman" w:cs="Times New Roman"/>
          <w:sz w:val="24"/>
          <w:szCs w:val="24"/>
        </w:rPr>
      </w:pPr>
      <w:r>
        <w:rPr>
          <w:rFonts w:ascii="Times New Roman" w:hAnsi="Times New Roman" w:cs="Times New Roman"/>
          <w:sz w:val="24"/>
          <w:szCs w:val="24"/>
        </w:rPr>
        <w:t>Black               257720                 100       5.4 +       74.7 *      13.6 +     6.3+</w:t>
      </w:r>
    </w:p>
    <w:p w:rsidR="00387CE4" w:rsidRDefault="00471878">
      <w:pPr>
        <w:rPr>
          <w:rFonts w:ascii="Times New Roman" w:hAnsi="Times New Roman" w:cs="Times New Roman"/>
          <w:sz w:val="24"/>
          <w:szCs w:val="24"/>
        </w:rPr>
      </w:pPr>
      <w:r>
        <w:rPr>
          <w:rFonts w:ascii="Times New Roman" w:hAnsi="Times New Roman" w:cs="Times New Roman"/>
          <w:sz w:val="24"/>
          <w:szCs w:val="24"/>
        </w:rPr>
        <w:t>Hispanic            341050               100        26.6+      16.1+       45.3*      12.0+</w:t>
      </w:r>
    </w:p>
    <w:p w:rsidR="00387CE4" w:rsidRDefault="00387CE4">
      <w:pPr>
        <w:rPr>
          <w:rFonts w:ascii="Times New Roman" w:hAnsi="Times New Roman" w:cs="Times New Roman"/>
          <w:sz w:val="24"/>
          <w:szCs w:val="24"/>
        </w:rPr>
      </w:pPr>
    </w:p>
    <w:p w:rsidR="009C7DC1" w:rsidRDefault="009C7DC1">
      <w:pPr>
        <w:rPr>
          <w:rFonts w:hAnsi="Times New Roman" w:cs="Times New Roman"/>
          <w:b/>
          <w:i/>
          <w:sz w:val="24"/>
          <w:szCs w:val="24"/>
          <w:u w:val="single"/>
        </w:rPr>
      </w:pPr>
    </w:p>
    <w:p w:rsidR="009C7DC1" w:rsidRPr="009C7DC1" w:rsidRDefault="002B7A65" w:rsidP="009C7DC1">
      <w:pPr>
        <w:rPr>
          <w:rFonts w:hAnsi="Times New Roman" w:cs="Times New Roman"/>
          <w:sz w:val="24"/>
          <w:szCs w:val="24"/>
        </w:rPr>
      </w:pPr>
      <w:r>
        <w:rPr>
          <w:rFonts w:hAnsi="Times New Roman" w:cs="Times New Roman"/>
          <w:b/>
          <w:i/>
          <w:sz w:val="24"/>
          <w:szCs w:val="24"/>
          <w:u w:val="single"/>
        </w:rPr>
        <w:t>Crime Type</w:t>
      </w:r>
      <w:r w:rsidR="009C7DC1" w:rsidRPr="009C7DC1">
        <w:rPr>
          <w:rFonts w:hAnsi="Times New Roman" w:cs="Times New Roman"/>
          <w:b/>
          <w:i/>
          <w:sz w:val="24"/>
          <w:szCs w:val="24"/>
          <w:u w:val="single"/>
        </w:rPr>
        <w:t xml:space="preserve"> </w:t>
      </w:r>
    </w:p>
    <w:p w:rsidR="00387CE4" w:rsidRDefault="009C7DC1" w:rsidP="009C7DC1">
      <w:pPr>
        <w:rPr>
          <w:rFonts w:hAnsi="Times New Roman" w:cs="Times New Roman"/>
          <w:sz w:val="24"/>
          <w:szCs w:val="24"/>
        </w:rPr>
      </w:pPr>
      <w:r w:rsidRPr="009C7DC1">
        <w:rPr>
          <w:rFonts w:hAnsi="Times New Roman" w:cs="Times New Roman"/>
          <w:b/>
          <w:sz w:val="24"/>
          <w:szCs w:val="24"/>
        </w:rPr>
        <w:t>Rape</w:t>
      </w:r>
      <w:r>
        <w:rPr>
          <w:rFonts w:hAnsi="Times New Roman" w:cs="Times New Roman"/>
          <w:sz w:val="24"/>
          <w:szCs w:val="24"/>
        </w:rPr>
        <w:t>. Older</w:t>
      </w:r>
      <w:r w:rsidR="00471878">
        <w:rPr>
          <w:rFonts w:hAnsi="Times New Roman" w:cs="Times New Roman"/>
          <w:sz w:val="24"/>
          <w:szCs w:val="24"/>
        </w:rPr>
        <w:t>, from 2.7 million to 3.3 million, was driven by increases in the number of victims of rape or sexual assault, aggravated assault, and simple assault. From 2015 to 2018, the number of persons who were victims of violent crime, as well as the percentage of persons who were victims of violent crime , increased among the total population and also among whites, males. In addition to  that the number of incident in relation to race and ethnicity has compered to the two justice egences is that white people record high number of incidents,.</w:t>
      </w:r>
    </w:p>
    <w:p w:rsidR="00387CE4" w:rsidRDefault="00471878">
      <w:pPr>
        <w:rPr>
          <w:rFonts w:hAnsi="Times New Roman" w:cs="Times New Roman"/>
          <w:sz w:val="24"/>
          <w:szCs w:val="24"/>
        </w:rPr>
      </w:pPr>
      <w:r>
        <w:rPr>
          <w:rFonts w:hAnsi="Times New Roman" w:cs="Times New Roman"/>
          <w:sz w:val="24"/>
          <w:szCs w:val="24"/>
        </w:rPr>
        <w:lastRenderedPageBreak/>
        <w:t xml:space="preserve">Also white people emerges at the top with higher  number of offenders and victims in both  criminal justice agencies. </w:t>
      </w:r>
    </w:p>
    <w:p w:rsidR="00387CE4" w:rsidRDefault="00471878" w:rsidP="009C7DC1">
      <w:pPr>
        <w:rPr>
          <w:rFonts w:hAnsi="Times New Roman" w:cs="Times New Roman"/>
          <w:sz w:val="24"/>
          <w:szCs w:val="24"/>
        </w:rPr>
      </w:pPr>
      <w:r>
        <w:rPr>
          <w:rFonts w:hAnsi="Times New Roman" w:cs="Times New Roman"/>
          <w:sz w:val="24"/>
          <w:szCs w:val="24"/>
        </w:rPr>
        <w:t>Black people come the second. Out of 33132390 population of the Black in agency X 488240 Was the number of offenders making to a percentage of 17.8 of total  offenders. In egency Y also black emerged at third of the table with a percentage of</w:t>
      </w:r>
      <w:r>
        <w:rPr>
          <w:rFonts w:hAnsi="Times New Roman" w:cs="Times New Roman"/>
          <w:sz w:val="24"/>
          <w:szCs w:val="24"/>
        </w:rPr>
        <w:cr/>
        <w:t>5.4% of offenders.</w:t>
      </w:r>
    </w:p>
    <w:p w:rsidR="00387CE4" w:rsidRDefault="00471878" w:rsidP="009C7DC1">
      <w:pPr>
        <w:rPr>
          <w:rFonts w:hAnsi="Times New Roman" w:cs="Times New Roman"/>
          <w:sz w:val="24"/>
          <w:szCs w:val="24"/>
        </w:rPr>
      </w:pPr>
      <w:r>
        <w:rPr>
          <w:rFonts w:hAnsi="Times New Roman" w:cs="Times New Roman"/>
          <w:sz w:val="24"/>
          <w:szCs w:val="24"/>
        </w:rPr>
        <w:t xml:space="preserve">Other races and ethnic groups have the lowest number of both offenders and victims in both criminal justice agencies although the number of victims is high than the </w:t>
      </w:r>
      <w:r w:rsidR="009C7DC1">
        <w:rPr>
          <w:rFonts w:hAnsi="Times New Roman" w:cs="Times New Roman"/>
          <w:sz w:val="24"/>
          <w:szCs w:val="24"/>
        </w:rPr>
        <w:t>number of</w:t>
      </w:r>
      <w:r>
        <w:rPr>
          <w:rFonts w:hAnsi="Times New Roman" w:cs="Times New Roman"/>
          <w:sz w:val="24"/>
          <w:szCs w:val="24"/>
        </w:rPr>
        <w:t xml:space="preserve"> offenders. In both criminal justice agencies only the Black people have recorded low numbers in victims and high number of offenders with 50760 and 68835 respectively in egency Y and 311430 and 488240 in egency X. </w:t>
      </w:r>
    </w:p>
    <w:p w:rsidR="00387CE4" w:rsidRDefault="00471878">
      <w:pPr>
        <w:rPr>
          <w:rFonts w:hAnsi="Times New Roman" w:cs="Times New Roman"/>
          <w:sz w:val="24"/>
          <w:szCs w:val="24"/>
        </w:rPr>
      </w:pPr>
      <w:r>
        <w:rPr>
          <w:rFonts w:hAnsi="Times New Roman" w:cs="Times New Roman"/>
          <w:sz w:val="24"/>
          <w:szCs w:val="24"/>
        </w:rPr>
        <w:t>The rate of violent victimizations not reported topolice rose from 9.5 per 1,000 persons age 12 or older in 2015 to 12.9 per 1,000 in 2018, while therate of violent victimizations reported to police showed no statistically significant change.</w:t>
      </w:r>
    </w:p>
    <w:p w:rsidR="009C7DC1" w:rsidRDefault="009C7DC1">
      <w:pPr>
        <w:rPr>
          <w:rFonts w:hAnsi="Times New Roman" w:cs="Times New Roman"/>
          <w:sz w:val="24"/>
          <w:szCs w:val="24"/>
        </w:rPr>
      </w:pPr>
    </w:p>
    <w:p w:rsidR="00DF634D" w:rsidRPr="00F01369" w:rsidRDefault="00DF634D">
      <w:pPr>
        <w:rPr>
          <w:rFonts w:ascii="Times New Roman" w:hAnsi="Times New Roman" w:cs="Times New Roman"/>
          <w:sz w:val="24"/>
          <w:szCs w:val="24"/>
        </w:rPr>
      </w:pPr>
      <w:r w:rsidRPr="00DF634D">
        <w:rPr>
          <w:rFonts w:hAnsi="Times New Roman" w:cs="Times New Roman"/>
          <w:b/>
          <w:i/>
          <w:sz w:val="24"/>
          <w:szCs w:val="24"/>
          <w:u w:val="single"/>
        </w:rPr>
        <w:t>Explanations for Race differences in Victimization and Offending</w:t>
      </w:r>
      <w:r w:rsidR="00471878" w:rsidRPr="00DF634D">
        <w:rPr>
          <w:rFonts w:hAnsi="Times New Roman" w:cs="Times New Roman"/>
          <w:b/>
          <w:i/>
          <w:sz w:val="24"/>
          <w:szCs w:val="24"/>
          <w:u w:val="single"/>
        </w:rPr>
        <w:cr/>
      </w:r>
      <w:r w:rsidR="00471878" w:rsidRPr="00F01369">
        <w:rPr>
          <w:rFonts w:ascii="Times New Roman" w:hAnsi="Times New Roman" w:cs="Times New Roman"/>
          <w:sz w:val="24"/>
          <w:szCs w:val="24"/>
        </w:rPr>
        <w:t xml:space="preserve">Scholars explain race-crime differentials from a variety of perspectives. Researchers who focus on the race-victimization connection emphasize “lifestyle” or “routine activities” situations as “facilitators” of crime and violence, and assert that the convergence of weak informal community controls, motivated offenders, and likely targets place certain types of individuals (including groups of minorities) at greater risk for victimization (96; 88). Explanations of racial disparities in offending have centered on biological, cultural (e.g., culture of poverty, deviant subcultures), inequality/deprivation, and structural explanations         </w:t>
      </w:r>
    </w:p>
    <w:p w:rsidR="00387CE4" w:rsidRPr="00F01369" w:rsidRDefault="00471878">
      <w:pPr>
        <w:rPr>
          <w:rFonts w:ascii="Times New Roman" w:hAnsi="Times New Roman" w:cs="Times New Roman"/>
          <w:sz w:val="24"/>
          <w:szCs w:val="24"/>
        </w:rPr>
      </w:pPr>
      <w:r w:rsidRPr="00F01369">
        <w:rPr>
          <w:rFonts w:ascii="Times New Roman" w:hAnsi="Times New Roman" w:cs="Times New Roman"/>
          <w:sz w:val="24"/>
          <w:szCs w:val="24"/>
        </w:rPr>
        <w:t>Research studies also focus on the very different communities in which blacks and whites live, and emphasize contextual factors that explain race-crime differences. Communities that are racially segregated and have high concentrations of poverty and unemployment (or marginal employment), population change and turnover, family disruption, and extreme social isolation.</w:t>
      </w:r>
    </w:p>
    <w:p w:rsidR="00DF634D" w:rsidRDefault="00DF634D">
      <w:pPr>
        <w:rPr>
          <w:rFonts w:hAnsi="Times New Roman" w:cs="Times New Roman"/>
          <w:sz w:val="24"/>
          <w:szCs w:val="24"/>
        </w:rPr>
      </w:pPr>
    </w:p>
    <w:p w:rsidR="00387CE4" w:rsidRPr="00F01369" w:rsidRDefault="00471878">
      <w:pPr>
        <w:rPr>
          <w:rFonts w:hAnsi="Times New Roman" w:cs="Times New Roman"/>
          <w:b/>
          <w:i/>
          <w:sz w:val="28"/>
          <w:szCs w:val="24"/>
          <w:u w:val="single"/>
        </w:rPr>
      </w:pPr>
      <w:r w:rsidRPr="00F01369">
        <w:rPr>
          <w:rFonts w:hAnsi="Times New Roman" w:cs="Times New Roman"/>
          <w:b/>
          <w:i/>
          <w:sz w:val="28"/>
          <w:szCs w:val="24"/>
          <w:u w:val="single"/>
        </w:rPr>
        <w:t xml:space="preserve">Comparison of ethnic arrest data between Criminal justice </w:t>
      </w:r>
      <w:r w:rsidR="00F01369" w:rsidRPr="00F01369">
        <w:rPr>
          <w:rFonts w:hAnsi="Times New Roman" w:cs="Times New Roman"/>
          <w:b/>
          <w:i/>
          <w:sz w:val="28"/>
          <w:szCs w:val="24"/>
          <w:u w:val="single"/>
        </w:rPr>
        <w:t>agencies over</w:t>
      </w:r>
      <w:r w:rsidRPr="00F01369">
        <w:rPr>
          <w:rFonts w:hAnsi="Times New Roman" w:cs="Times New Roman"/>
          <w:b/>
          <w:i/>
          <w:sz w:val="28"/>
          <w:szCs w:val="24"/>
          <w:u w:val="single"/>
        </w:rPr>
        <w:t xml:space="preserve"> ten years. </w:t>
      </w:r>
    </w:p>
    <w:p w:rsidR="00387CE4" w:rsidRDefault="00471878">
      <w:pPr>
        <w:rPr>
          <w:rFonts w:hAnsi="Times New Roman" w:cs="Times New Roman"/>
          <w:sz w:val="24"/>
          <w:szCs w:val="24"/>
        </w:rPr>
      </w:pPr>
      <w:r>
        <w:rPr>
          <w:rFonts w:hAnsi="Times New Roman" w:cs="Times New Roman"/>
          <w:sz w:val="24"/>
          <w:szCs w:val="24"/>
        </w:rPr>
        <w:t>The goals of punishment have been changing, the number of people in the United States who are under correctional supervision has increased enormously. Changes in the practice and</w:t>
      </w:r>
      <w:r>
        <w:rPr>
          <w:rFonts w:hAnsi="Times New Roman" w:cs="Times New Roman"/>
          <w:sz w:val="24"/>
          <w:szCs w:val="24"/>
        </w:rPr>
        <w:cr/>
        <w:t>philosophy of sentencing and corrections have clearly had a major impact on incarceration rates.</w:t>
      </w:r>
      <w:r>
        <w:rPr>
          <w:rFonts w:hAnsi="Times New Roman" w:cs="Times New Roman"/>
          <w:sz w:val="24"/>
          <w:szCs w:val="24"/>
        </w:rPr>
        <w:cr/>
        <w:t>However, there is no consensus on what, specifically, has caused the changes, the impact of the changes, or their intended and unintended consequences. This paper explores these issues.</w:t>
      </w:r>
    </w:p>
    <w:p w:rsidR="00387CE4" w:rsidRDefault="00471878">
      <w:pPr>
        <w:rPr>
          <w:rFonts w:hAnsi="Times New Roman" w:cs="Times New Roman"/>
          <w:sz w:val="24"/>
          <w:szCs w:val="24"/>
        </w:rPr>
      </w:pPr>
      <w:r w:rsidRPr="00B3749F">
        <w:rPr>
          <w:rFonts w:hAnsi="Times New Roman" w:cs="Times New Roman"/>
          <w:b/>
          <w:sz w:val="24"/>
          <w:szCs w:val="24"/>
          <w:u w:val="single"/>
        </w:rPr>
        <w:lastRenderedPageBreak/>
        <w:t>Growth of Correctional Populations</w:t>
      </w:r>
      <w:r w:rsidRPr="00B3749F">
        <w:rPr>
          <w:rFonts w:hAnsi="Times New Roman" w:cs="Times New Roman"/>
          <w:b/>
          <w:sz w:val="24"/>
          <w:szCs w:val="24"/>
          <w:u w:val="single"/>
        </w:rPr>
        <w:cr/>
      </w:r>
      <w:r>
        <w:rPr>
          <w:rFonts w:hAnsi="Times New Roman" w:cs="Times New Roman"/>
          <w:sz w:val="24"/>
          <w:szCs w:val="24"/>
        </w:rPr>
        <w:t>A dramatic increase in offender populations accompanied changes in sentencing and correctional</w:t>
      </w:r>
      <w:r>
        <w:rPr>
          <w:rFonts w:hAnsi="Times New Roman" w:cs="Times New Roman"/>
          <w:sz w:val="24"/>
          <w:szCs w:val="24"/>
        </w:rPr>
        <w:cr/>
        <w:t>philosophy; this increase was unprecedented and followed a period of relative stability (exhibit 1). From 1930 to 1975 the average incarceration rate was 106 inmates per 100,000 adults in the population.</w:t>
      </w:r>
      <w:r>
        <w:rPr>
          <w:rFonts w:hAnsi="Times New Roman" w:cs="Times New Roman"/>
          <w:sz w:val="24"/>
          <w:szCs w:val="24"/>
        </w:rPr>
        <w:cr/>
      </w:r>
    </w:p>
    <w:p w:rsidR="00387CE4" w:rsidRDefault="00471878" w:rsidP="00B3749F">
      <w:pPr>
        <w:rPr>
          <w:rFonts w:hAnsi="Times New Roman" w:cs="Times New Roman"/>
          <w:sz w:val="24"/>
          <w:szCs w:val="24"/>
        </w:rPr>
      </w:pPr>
      <w:r>
        <w:rPr>
          <w:rFonts w:hAnsi="Times New Roman" w:cs="Times New Roman"/>
          <w:sz w:val="24"/>
          <w:szCs w:val="24"/>
        </w:rPr>
        <w:t xml:space="preserve">The rate fluctuated only slightly, from a low of 93 to a maximum of 137 </w:t>
      </w:r>
      <w:r w:rsidR="002B7A65">
        <w:rPr>
          <w:rFonts w:hAnsi="Times New Roman" w:cs="Times New Roman"/>
          <w:sz w:val="24"/>
          <w:szCs w:val="24"/>
        </w:rPr>
        <w:t>per 100,000.1</w:t>
      </w:r>
      <w:r w:rsidR="002B7A65">
        <w:rPr>
          <w:rFonts w:hAnsi="Times New Roman" w:cs="Times New Roman"/>
          <w:sz w:val="24"/>
          <w:szCs w:val="24"/>
        </w:rPr>
        <w:cr/>
        <w:t xml:space="preserve">This was the age </w:t>
      </w:r>
      <w:r>
        <w:rPr>
          <w:rFonts w:hAnsi="Times New Roman" w:cs="Times New Roman"/>
          <w:sz w:val="24"/>
          <w:szCs w:val="24"/>
        </w:rPr>
        <w:t>of indeterminate sentencing and rehabilitation.</w:t>
      </w:r>
      <w:r>
        <w:rPr>
          <w:rFonts w:hAnsi="Times New Roman" w:cs="Times New Roman"/>
          <w:sz w:val="24"/>
          <w:szCs w:val="24"/>
        </w:rPr>
        <w:cr/>
        <w:t xml:space="preserve">After 1975 incarceration rates grew tremendously; by 1985 the incarceration rate for individuals in State or Federal prisons was 202 per 100,000 adults in the population. The rate continued to grow, reaching 411 in 1995 and 445 in 1997. In 1998 the adult correctional population in Federal, State, and local facilities reached an all-time high of approximately 5.9 million.6. </w:t>
      </w:r>
    </w:p>
    <w:p w:rsidR="00471878" w:rsidRDefault="00471878" w:rsidP="00471878">
      <w:pPr>
        <w:rPr>
          <w:rFonts w:hAnsi="Times New Roman" w:cs="Times New Roman"/>
          <w:sz w:val="24"/>
          <w:szCs w:val="24"/>
        </w:rPr>
      </w:pPr>
    </w:p>
    <w:p w:rsidR="00471878" w:rsidRPr="00471878" w:rsidRDefault="00471878" w:rsidP="00471878">
      <w:pPr>
        <w:rPr>
          <w:rFonts w:hAnsi="Times New Roman" w:cs="Times New Roman"/>
          <w:b/>
          <w:sz w:val="24"/>
          <w:szCs w:val="24"/>
          <w:u w:val="single"/>
        </w:rPr>
      </w:pPr>
      <w:r w:rsidRPr="00471878">
        <w:rPr>
          <w:rFonts w:hAnsi="Times New Roman" w:cs="Times New Roman"/>
          <w:b/>
          <w:sz w:val="24"/>
          <w:szCs w:val="24"/>
          <w:u w:val="single"/>
        </w:rPr>
        <w:t xml:space="preserve">How the information helps to illustrate the disparity of criminal offenders and victims </w:t>
      </w:r>
    </w:p>
    <w:p w:rsidR="00CF4B4F" w:rsidRDefault="00471878" w:rsidP="00471878">
      <w:pPr>
        <w:rPr>
          <w:rFonts w:hAnsi="Times New Roman" w:cs="Times New Roman"/>
          <w:sz w:val="24"/>
          <w:szCs w:val="24"/>
        </w:rPr>
      </w:pPr>
      <w:r w:rsidRPr="00471878">
        <w:rPr>
          <w:rFonts w:hAnsi="Times New Roman" w:cs="Times New Roman"/>
          <w:sz w:val="24"/>
          <w:szCs w:val="24"/>
        </w:rPr>
        <w:t>As seen from the two criminal justice agencies the number of offenders in both cases are higher than victims with exception of the Black people who have high number of offenders than victims.  This clearly shows that race and ethnicity play bigger parts in criminal victimization.  Also in both criminal justice agencies the number of victims in arrest in black people rise higher than offenders.</w:t>
      </w:r>
    </w:p>
    <w:p w:rsidR="00CF4B4F" w:rsidRDefault="00CF4B4F" w:rsidP="00B3749F">
      <w:pPr>
        <w:rPr>
          <w:rFonts w:hAnsi="Times New Roman" w:cs="Times New Roman"/>
          <w:sz w:val="24"/>
          <w:szCs w:val="24"/>
        </w:rPr>
      </w:pPr>
    </w:p>
    <w:p w:rsidR="00CF4B4F" w:rsidRDefault="00CF4B4F" w:rsidP="00B3749F">
      <w:pPr>
        <w:rPr>
          <w:rFonts w:hAnsi="Times New Roman" w:cs="Times New Roman"/>
          <w:sz w:val="24"/>
          <w:szCs w:val="24"/>
        </w:rPr>
      </w:pPr>
    </w:p>
    <w:p w:rsidR="00CF4B4F" w:rsidRDefault="009B479D" w:rsidP="00B3749F">
      <w:pPr>
        <w:rPr>
          <w:rFonts w:hAnsi="Times New Roman" w:cs="Times New Roman"/>
          <w:b/>
          <w:i/>
          <w:sz w:val="24"/>
          <w:szCs w:val="24"/>
          <w:u w:val="single"/>
        </w:rPr>
      </w:pPr>
      <w:r>
        <w:rPr>
          <w:rFonts w:hAnsi="Times New Roman" w:cs="Times New Roman"/>
          <w:b/>
          <w:i/>
          <w:sz w:val="24"/>
          <w:szCs w:val="24"/>
          <w:u w:val="single"/>
        </w:rPr>
        <w:t xml:space="preserve"> </w:t>
      </w:r>
      <w:r w:rsidR="00CF4B4F" w:rsidRPr="00CF4B4F">
        <w:rPr>
          <w:rFonts w:hAnsi="Times New Roman" w:cs="Times New Roman"/>
          <w:b/>
          <w:i/>
          <w:sz w:val="24"/>
          <w:szCs w:val="24"/>
          <w:u w:val="single"/>
        </w:rPr>
        <w:t xml:space="preserve">References </w:t>
      </w:r>
    </w:p>
    <w:p w:rsidR="00CF4B4F" w:rsidRDefault="00CF4B4F" w:rsidP="00CF4B4F">
      <w:pPr>
        <w:pStyle w:val="ListParagraph"/>
        <w:numPr>
          <w:ilvl w:val="0"/>
          <w:numId w:val="1"/>
        </w:numPr>
        <w:rPr>
          <w:rFonts w:hAnsi="Times New Roman" w:cs="Times New Roman"/>
          <w:b/>
          <w:sz w:val="24"/>
          <w:szCs w:val="24"/>
          <w:u w:val="single"/>
        </w:rPr>
      </w:pPr>
      <w:r w:rsidRPr="00CF4B4F">
        <w:rPr>
          <w:rFonts w:hAnsi="Times New Roman" w:cs="Times New Roman"/>
          <w:b/>
          <w:sz w:val="24"/>
          <w:szCs w:val="24"/>
          <w:u w:val="single"/>
        </w:rPr>
        <w:t>https://www.google.com/search?q=access+criminal+victimisation+2018&amp;oq=&amp;aqs=chrome.1.69i176j35i39l4.-1j0j7&amp;client=ms-android-tecno&amp;sourceid=chrome-mobile&amp;ie=UTF-8</w:t>
      </w:r>
    </w:p>
    <w:p w:rsidR="008724E9" w:rsidRDefault="004B7A1E" w:rsidP="008724E9">
      <w:pPr>
        <w:pStyle w:val="ListParagraph"/>
        <w:numPr>
          <w:ilvl w:val="0"/>
          <w:numId w:val="1"/>
        </w:numPr>
        <w:tabs>
          <w:tab w:val="left" w:pos="1830"/>
        </w:tabs>
      </w:pPr>
      <w:hyperlink r:id="rId5" w:history="1">
        <w:r w:rsidR="008724E9" w:rsidRPr="00252EC8">
          <w:rPr>
            <w:rStyle w:val="Hyperlink"/>
          </w:rPr>
          <w:t>http://www.bjs.gov</w:t>
        </w:r>
      </w:hyperlink>
      <w:r w:rsidR="008724E9">
        <w:t>&gt;pub&gt;pdfPDF</w:t>
      </w:r>
    </w:p>
    <w:p w:rsidR="008724E9" w:rsidRDefault="008724E9" w:rsidP="008724E9">
      <w:pPr>
        <w:pStyle w:val="ListParagraph"/>
        <w:tabs>
          <w:tab w:val="left" w:pos="1830"/>
        </w:tabs>
        <w:ind w:left="450"/>
      </w:pPr>
      <w:r>
        <w:t>Web results</w:t>
      </w:r>
    </w:p>
    <w:p w:rsidR="00CF4B4F" w:rsidRPr="00CF4B4F" w:rsidRDefault="008724E9" w:rsidP="008724E9">
      <w:pPr>
        <w:pStyle w:val="ListParagraph"/>
        <w:tabs>
          <w:tab w:val="left" w:pos="1830"/>
        </w:tabs>
        <w:ind w:left="450"/>
      </w:pPr>
      <w:r>
        <w:t>Criminal Victimization, 2018 - Bureau of Justice Statistics</w:t>
      </w:r>
      <w:r w:rsidR="00CF4B4F">
        <w:tab/>
      </w:r>
    </w:p>
    <w:sectPr w:rsidR="00CF4B4F" w:rsidRPr="00CF4B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F81796"/>
    <w:multiLevelType w:val="hybridMultilevel"/>
    <w:tmpl w:val="0DF250A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CE4"/>
    <w:rsid w:val="00031485"/>
    <w:rsid w:val="001A1C72"/>
    <w:rsid w:val="002B7A65"/>
    <w:rsid w:val="0036143F"/>
    <w:rsid w:val="00387CE4"/>
    <w:rsid w:val="00451A38"/>
    <w:rsid w:val="00471878"/>
    <w:rsid w:val="004B7A1E"/>
    <w:rsid w:val="0068138A"/>
    <w:rsid w:val="00813FAF"/>
    <w:rsid w:val="00827F53"/>
    <w:rsid w:val="008724E9"/>
    <w:rsid w:val="008C2343"/>
    <w:rsid w:val="009B479D"/>
    <w:rsid w:val="009C7DC1"/>
    <w:rsid w:val="00A62016"/>
    <w:rsid w:val="00B3749F"/>
    <w:rsid w:val="00CF4B4F"/>
    <w:rsid w:val="00D35936"/>
    <w:rsid w:val="00DF634D"/>
    <w:rsid w:val="00F01369"/>
    <w:rsid w:val="00FF5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BC8F12-82A2-4F43-A952-C2CD358A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B4F"/>
    <w:pPr>
      <w:ind w:left="720"/>
      <w:contextualSpacing/>
    </w:pPr>
  </w:style>
  <w:style w:type="character" w:styleId="Hyperlink">
    <w:name w:val="Hyperlink"/>
    <w:basedOn w:val="DefaultParagraphFont"/>
    <w:uiPriority w:val="99"/>
    <w:unhideWhenUsed/>
    <w:rsid w:val="008724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www.bjs.gov"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1317</Words>
  <Characters>7510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dc:creator>
  <cp:lastModifiedBy>254716226303</cp:lastModifiedBy>
  <cp:revision>2</cp:revision>
  <dcterms:created xsi:type="dcterms:W3CDTF">2020-11-16T07:08:00Z</dcterms:created>
  <dcterms:modified xsi:type="dcterms:W3CDTF">2020-11-16T07:08:00Z</dcterms:modified>
</cp:coreProperties>
</file>