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Kinesics</w:t>
      </w:r>
    </w:p>
    <w:p w:rsidR="00B40559" w:rsidRP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Student’s name</w:t>
      </w:r>
    </w:p>
    <w:p w:rsidR="00B40559" w:rsidRP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Institutional affiliation</w:t>
      </w:r>
    </w:p>
    <w:p w:rsidR="00B40559" w:rsidRP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Course-name</w:t>
      </w:r>
    </w:p>
    <w:p w:rsidR="00B40559" w:rsidRP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Course number</w:t>
      </w:r>
    </w:p>
    <w:p w:rsidR="00B40559" w:rsidRPr="00B40559" w:rsidRDefault="00B40559" w:rsidP="00B40559">
      <w:pPr>
        <w:spacing w:line="480" w:lineRule="auto"/>
        <w:ind w:firstLine="720"/>
        <w:jc w:val="center"/>
        <w:rPr>
          <w:rFonts w:ascii="Times New Roman" w:hAnsi="Times New Roman" w:cs="Times New Roman"/>
          <w:sz w:val="24"/>
          <w:szCs w:val="24"/>
        </w:rPr>
      </w:pPr>
      <w:r w:rsidRPr="00B40559">
        <w:rPr>
          <w:rFonts w:ascii="Times New Roman" w:hAnsi="Times New Roman" w:cs="Times New Roman"/>
          <w:sz w:val="24"/>
          <w:szCs w:val="24"/>
        </w:rPr>
        <w:t>Date of submission</w:t>
      </w: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B40559" w:rsidRDefault="00B40559" w:rsidP="00754C17">
      <w:pPr>
        <w:spacing w:line="480" w:lineRule="auto"/>
        <w:rPr>
          <w:rFonts w:ascii="Times New Roman" w:hAnsi="Times New Roman" w:cs="Times New Roman"/>
          <w:sz w:val="24"/>
          <w:szCs w:val="24"/>
        </w:rPr>
      </w:pPr>
    </w:p>
    <w:p w:rsidR="00B40559" w:rsidRDefault="00B40559" w:rsidP="00B40559">
      <w:pPr>
        <w:spacing w:line="480" w:lineRule="auto"/>
        <w:ind w:firstLine="720"/>
        <w:rPr>
          <w:rFonts w:ascii="Times New Roman" w:hAnsi="Times New Roman" w:cs="Times New Roman"/>
          <w:sz w:val="24"/>
          <w:szCs w:val="24"/>
        </w:rPr>
      </w:pPr>
    </w:p>
    <w:p w:rsidR="007759F4" w:rsidRPr="00B40559" w:rsidRDefault="00754C17" w:rsidP="00B405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Marković, 2017, k</w:t>
      </w:r>
      <w:r w:rsidR="00005C3D" w:rsidRPr="00B40559">
        <w:rPr>
          <w:rFonts w:ascii="Times New Roman" w:hAnsi="Times New Roman" w:cs="Times New Roman"/>
          <w:sz w:val="24"/>
          <w:szCs w:val="24"/>
        </w:rPr>
        <w:t>inesics refers to body motion study concerning interpersonal communication non-verbal aspects. The communication with body motion is syst</w:t>
      </w:r>
      <w:bookmarkStart w:id="0" w:name="_GoBack"/>
      <w:bookmarkEnd w:id="0"/>
      <w:r w:rsidR="00005C3D" w:rsidRPr="00B40559">
        <w:rPr>
          <w:rFonts w:ascii="Times New Roman" w:hAnsi="Times New Roman" w:cs="Times New Roman"/>
          <w:sz w:val="24"/>
          <w:szCs w:val="24"/>
        </w:rPr>
        <w:t xml:space="preserve">ematic, communicates behavior, and is learned socially. Therefore, it includes body motion communication interpretation such as gestures and facial expressions, nonverbal conduct related to the body's movement as a whole, or any specific body part. Sometimes it is applied as deception by interviewers looking movement clusters in determining the statement uttered veracity. However, it can be used equally in any type and context of solving innocuous messages, whose carriers may not express </w:t>
      </w:r>
      <w:r w:rsidRPr="00B40559">
        <w:rPr>
          <w:rFonts w:ascii="Times New Roman" w:hAnsi="Times New Roman" w:cs="Times New Roman"/>
          <w:sz w:val="24"/>
          <w:szCs w:val="24"/>
        </w:rPr>
        <w:t>them</w:t>
      </w:r>
      <w:r w:rsidR="00005C3D" w:rsidRPr="00B40559">
        <w:rPr>
          <w:rFonts w:ascii="Times New Roman" w:hAnsi="Times New Roman" w:cs="Times New Roman"/>
          <w:sz w:val="24"/>
          <w:szCs w:val="24"/>
        </w:rPr>
        <w:t xml:space="preserve"> verbally.</w:t>
      </w:r>
      <w:r w:rsidR="00FC2470" w:rsidRPr="00B40559">
        <w:rPr>
          <w:rFonts w:ascii="Times New Roman" w:hAnsi="Times New Roman" w:cs="Times New Roman"/>
          <w:sz w:val="24"/>
          <w:szCs w:val="24"/>
        </w:rPr>
        <w:t xml:space="preserve"> </w:t>
      </w:r>
    </w:p>
    <w:p w:rsidR="002C002D" w:rsidRPr="00B40559" w:rsidRDefault="00005C3D" w:rsidP="00B40559">
      <w:pPr>
        <w:spacing w:line="480" w:lineRule="auto"/>
        <w:ind w:firstLine="720"/>
        <w:rPr>
          <w:rFonts w:ascii="Times New Roman" w:hAnsi="Times New Roman" w:cs="Times New Roman"/>
          <w:sz w:val="24"/>
          <w:szCs w:val="24"/>
        </w:rPr>
      </w:pPr>
      <w:r w:rsidRPr="00B40559">
        <w:rPr>
          <w:rFonts w:ascii="Times New Roman" w:hAnsi="Times New Roman" w:cs="Times New Roman"/>
          <w:sz w:val="24"/>
          <w:szCs w:val="24"/>
        </w:rPr>
        <w:t>Once, I was in a restaurant having evening coffee, and these three gentlemen were sitting just beside me, having engagement and a healthy conversation. I happened to sit back, observed, and ventured on their conversation more so the gestures and facial expressions. In their discussion, the three individuals applied various types of gestures inclusive of illustrators, adaptors, emblems, and effe</w:t>
      </w:r>
      <w:r w:rsidR="00FC2470" w:rsidRPr="00B40559">
        <w:rPr>
          <w:rFonts w:ascii="Times New Roman" w:hAnsi="Times New Roman" w:cs="Times New Roman"/>
          <w:sz w:val="24"/>
          <w:szCs w:val="24"/>
        </w:rPr>
        <w:t xml:space="preserve">ct displays </w:t>
      </w:r>
      <w:r w:rsidRPr="00B40559">
        <w:rPr>
          <w:rFonts w:ascii="Times New Roman" w:hAnsi="Times New Roman" w:cs="Times New Roman"/>
          <w:sz w:val="24"/>
          <w:szCs w:val="24"/>
        </w:rPr>
        <w:t>in expressions of their stands and ideas.</w:t>
      </w:r>
      <w:r w:rsidR="00FC2470" w:rsidRPr="00B40559">
        <w:rPr>
          <w:rFonts w:ascii="Times New Roman" w:hAnsi="Times New Roman" w:cs="Times New Roman"/>
          <w:sz w:val="24"/>
          <w:szCs w:val="24"/>
        </w:rPr>
        <w:t xml:space="preserve"> In their conversation, the </w:t>
      </w:r>
      <w:r w:rsidR="007B6E35" w:rsidRPr="00B40559">
        <w:rPr>
          <w:rFonts w:ascii="Times New Roman" w:hAnsi="Times New Roman" w:cs="Times New Roman"/>
          <w:sz w:val="24"/>
          <w:szCs w:val="24"/>
        </w:rPr>
        <w:t>individuals would often smile from time to time. When smiling, no one was aware of the happened activity but just naturally. It was just a facial expression that was motivated by emotions and expressed happiness and gratification. The three persons were contended within their conversation and expressed the feeling by a smile. This is a type of gesture that is referred to as affect displays</w:t>
      </w:r>
      <w:r w:rsidR="00754C17" w:rsidRPr="00754C17">
        <w:rPr>
          <w:rFonts w:ascii="Times New Roman" w:hAnsi="Times New Roman" w:cs="Times New Roman"/>
          <w:sz w:val="24"/>
          <w:szCs w:val="24"/>
        </w:rPr>
        <w:t xml:space="preserve"> </w:t>
      </w:r>
      <w:r w:rsidR="00754C17">
        <w:rPr>
          <w:rFonts w:ascii="Times New Roman" w:hAnsi="Times New Roman" w:cs="Times New Roman"/>
          <w:sz w:val="24"/>
          <w:szCs w:val="24"/>
        </w:rPr>
        <w:t>(</w:t>
      </w:r>
      <w:r w:rsidR="00754C17" w:rsidRPr="00754C17">
        <w:rPr>
          <w:rFonts w:ascii="Times New Roman" w:hAnsi="Times New Roman" w:cs="Times New Roman"/>
          <w:sz w:val="24"/>
          <w:szCs w:val="24"/>
        </w:rPr>
        <w:t>Sant</w:t>
      </w:r>
      <w:r w:rsidR="00754C17">
        <w:rPr>
          <w:rFonts w:ascii="Times New Roman" w:hAnsi="Times New Roman" w:cs="Times New Roman"/>
          <w:sz w:val="24"/>
          <w:szCs w:val="24"/>
        </w:rPr>
        <w:t xml:space="preserve">hoshkumar &amp; Geetha, </w:t>
      </w:r>
      <w:r w:rsidR="00754C17" w:rsidRPr="00754C17">
        <w:rPr>
          <w:rFonts w:ascii="Times New Roman" w:hAnsi="Times New Roman" w:cs="Times New Roman"/>
          <w:sz w:val="24"/>
          <w:szCs w:val="24"/>
        </w:rPr>
        <w:t>2019)</w:t>
      </w:r>
      <w:r w:rsidR="007B6E35" w:rsidRPr="00B40559">
        <w:rPr>
          <w:rFonts w:ascii="Times New Roman" w:hAnsi="Times New Roman" w:cs="Times New Roman"/>
          <w:sz w:val="24"/>
          <w:szCs w:val="24"/>
        </w:rPr>
        <w:t>.</w:t>
      </w:r>
    </w:p>
    <w:p w:rsidR="007B6E35" w:rsidRPr="00B40559" w:rsidRDefault="00005C3D" w:rsidP="00B40559">
      <w:pPr>
        <w:spacing w:line="480" w:lineRule="auto"/>
        <w:ind w:firstLine="720"/>
        <w:rPr>
          <w:rFonts w:ascii="Times New Roman" w:hAnsi="Times New Roman" w:cs="Times New Roman"/>
          <w:sz w:val="24"/>
          <w:szCs w:val="24"/>
        </w:rPr>
      </w:pPr>
      <w:r w:rsidRPr="00B40559">
        <w:rPr>
          <w:rFonts w:ascii="Times New Roman" w:hAnsi="Times New Roman" w:cs="Times New Roman"/>
          <w:sz w:val="24"/>
          <w:szCs w:val="24"/>
        </w:rPr>
        <w:t>Additionally,</w:t>
      </w:r>
      <w:r w:rsidR="00D07620" w:rsidRPr="00B40559">
        <w:rPr>
          <w:rFonts w:ascii="Times New Roman" w:hAnsi="Times New Roman" w:cs="Times New Roman"/>
          <w:sz w:val="24"/>
          <w:szCs w:val="24"/>
        </w:rPr>
        <w:t xml:space="preserve"> the persons often showed the thump up in bet</w:t>
      </w:r>
      <w:r w:rsidRPr="00B40559">
        <w:rPr>
          <w:rFonts w:ascii="Times New Roman" w:hAnsi="Times New Roman" w:cs="Times New Roman"/>
          <w:sz w:val="24"/>
          <w:szCs w:val="24"/>
        </w:rPr>
        <w:t>ween the conversation, which was a form of agreement with each other.</w:t>
      </w:r>
      <w:r w:rsidR="00D07620" w:rsidRPr="00B40559">
        <w:rPr>
          <w:rFonts w:ascii="Times New Roman" w:hAnsi="Times New Roman" w:cs="Times New Roman"/>
          <w:sz w:val="24"/>
          <w:szCs w:val="24"/>
        </w:rPr>
        <w:t xml:space="preserve"> It only signed okay on in the deal.</w:t>
      </w:r>
      <w:r w:rsidRPr="00B40559">
        <w:rPr>
          <w:rFonts w:ascii="Times New Roman" w:hAnsi="Times New Roman" w:cs="Times New Roman"/>
          <w:sz w:val="24"/>
          <w:szCs w:val="24"/>
        </w:rPr>
        <w:t xml:space="preserve"> This occurred more often and automatically and probably implies that one wasn'</w:t>
      </w:r>
      <w:r w:rsidR="00D07620" w:rsidRPr="00B40559">
        <w:rPr>
          <w:rFonts w:ascii="Times New Roman" w:hAnsi="Times New Roman" w:cs="Times New Roman"/>
          <w:sz w:val="24"/>
          <w:szCs w:val="24"/>
        </w:rPr>
        <w:t>t aware of his</w:t>
      </w:r>
      <w:r w:rsidRPr="00B40559">
        <w:rPr>
          <w:rFonts w:ascii="Times New Roman" w:hAnsi="Times New Roman" w:cs="Times New Roman"/>
          <w:sz w:val="24"/>
          <w:szCs w:val="24"/>
        </w:rPr>
        <w:t xml:space="preserve"> activity. The gesture had a direct translation verbally and could stand alone. This was a type of emblems and was frequently repeated almost twenty times. It mostly occurred under a circumstance where a direct </w:t>
      </w:r>
      <w:r w:rsidRPr="00B40559">
        <w:rPr>
          <w:rFonts w:ascii="Times New Roman" w:hAnsi="Times New Roman" w:cs="Times New Roman"/>
          <w:sz w:val="24"/>
          <w:szCs w:val="24"/>
        </w:rPr>
        <w:lastRenderedPageBreak/>
        <w:t>answer was expected. They also kept on pointing and lifting their hands. This gesture was not repe</w:t>
      </w:r>
      <w:r w:rsidR="00433854" w:rsidRPr="00B40559">
        <w:rPr>
          <w:rFonts w:ascii="Times New Roman" w:hAnsi="Times New Roman" w:cs="Times New Roman"/>
          <w:sz w:val="24"/>
          <w:szCs w:val="24"/>
        </w:rPr>
        <w:t>titive and only happened on a few occasions. The gesture was used when one member of the group gave direction to the washrooms to his colleague. This gesture was an illustrator type of Kinesics. There was also the use of rhythmic movements in their conversation.</w:t>
      </w:r>
    </w:p>
    <w:p w:rsidR="00A41064" w:rsidRPr="00B40559" w:rsidRDefault="00005C3D" w:rsidP="00B40559">
      <w:pPr>
        <w:spacing w:line="480" w:lineRule="auto"/>
        <w:ind w:firstLine="720"/>
        <w:rPr>
          <w:rFonts w:ascii="Times New Roman" w:hAnsi="Times New Roman" w:cs="Times New Roman"/>
          <w:sz w:val="24"/>
          <w:szCs w:val="24"/>
        </w:rPr>
      </w:pPr>
      <w:r w:rsidRPr="00B40559">
        <w:rPr>
          <w:rFonts w:ascii="Times New Roman" w:hAnsi="Times New Roman" w:cs="Times New Roman"/>
          <w:sz w:val="24"/>
          <w:szCs w:val="24"/>
        </w:rPr>
        <w:t xml:space="preserve">The persons also used body postures in the expression of their comfortability in the place. I could observe them frequently adjusting their seats as they continued with the conversation, a gesture that expressed their urge to pay attention to their colleague's speeches. As they were having the conversation, it was evident in their release </w:t>
      </w:r>
      <w:r w:rsidR="00C00895" w:rsidRPr="00B40559">
        <w:rPr>
          <w:rFonts w:ascii="Times New Roman" w:hAnsi="Times New Roman" w:cs="Times New Roman"/>
          <w:sz w:val="24"/>
          <w:szCs w:val="24"/>
        </w:rPr>
        <w:t>to emotions, both physical and emotional. This could be seen by either of them taking a breath in or breath out in the middle of the conversation. This is a type of manipulator's gesture that conveyed the individuals' relaxation emotionally and physically in their engagement</w:t>
      </w:r>
      <w:r w:rsidR="00754C17" w:rsidRPr="00754C17">
        <w:rPr>
          <w:rFonts w:ascii="Times New Roman" w:hAnsi="Times New Roman" w:cs="Times New Roman"/>
          <w:sz w:val="24"/>
          <w:szCs w:val="24"/>
        </w:rPr>
        <w:t xml:space="preserve"> </w:t>
      </w:r>
      <w:r w:rsidR="00754C17">
        <w:rPr>
          <w:rFonts w:ascii="Times New Roman" w:hAnsi="Times New Roman" w:cs="Times New Roman"/>
          <w:sz w:val="24"/>
          <w:szCs w:val="24"/>
        </w:rPr>
        <w:t>(</w:t>
      </w:r>
      <w:r w:rsidR="00754C17" w:rsidRPr="00754C17">
        <w:rPr>
          <w:rFonts w:ascii="Times New Roman" w:hAnsi="Times New Roman" w:cs="Times New Roman"/>
          <w:sz w:val="24"/>
          <w:szCs w:val="24"/>
        </w:rPr>
        <w:t>Marković, 2017</w:t>
      </w:r>
      <w:r w:rsidR="00754C17">
        <w:rPr>
          <w:rFonts w:ascii="Times New Roman" w:hAnsi="Times New Roman" w:cs="Times New Roman"/>
          <w:sz w:val="24"/>
          <w:szCs w:val="24"/>
        </w:rPr>
        <w:t>)</w:t>
      </w:r>
      <w:r w:rsidR="00C00895" w:rsidRPr="00B40559">
        <w:rPr>
          <w:rFonts w:ascii="Times New Roman" w:hAnsi="Times New Roman" w:cs="Times New Roman"/>
          <w:sz w:val="24"/>
          <w:szCs w:val="24"/>
        </w:rPr>
        <w:t>.</w:t>
      </w:r>
    </w:p>
    <w:p w:rsidR="00326F6F" w:rsidRPr="00B40559" w:rsidRDefault="00005C3D" w:rsidP="00B40559">
      <w:pPr>
        <w:spacing w:line="480" w:lineRule="auto"/>
        <w:ind w:firstLine="720"/>
        <w:rPr>
          <w:rFonts w:ascii="Times New Roman" w:hAnsi="Times New Roman" w:cs="Times New Roman"/>
          <w:sz w:val="24"/>
          <w:szCs w:val="24"/>
        </w:rPr>
      </w:pPr>
      <w:r w:rsidRPr="00B40559">
        <w:rPr>
          <w:rFonts w:ascii="Times New Roman" w:hAnsi="Times New Roman" w:cs="Times New Roman"/>
          <w:sz w:val="24"/>
          <w:szCs w:val="24"/>
        </w:rPr>
        <w:t>I could also see them nodding their heads from time to time, a gesture that undoubtedly prolonged the conversation between the individuals—this created room for continuation with the discussion. The motion would then be followed by leaning forward of the individuals as they were talking, which increased the individuals' concentration level. This was a regulator type of gesture and was often especially on the change of the speaker. The gesture conveyed the concentration level of the individuals to the speaker.</w:t>
      </w:r>
    </w:p>
    <w:p w:rsidR="00326F6F" w:rsidRPr="00B40559" w:rsidRDefault="00FF1180" w:rsidP="00B40559">
      <w:pPr>
        <w:spacing w:line="480" w:lineRule="auto"/>
        <w:rPr>
          <w:rFonts w:ascii="Times New Roman" w:hAnsi="Times New Roman" w:cs="Times New Roman"/>
          <w:sz w:val="24"/>
          <w:szCs w:val="24"/>
        </w:rPr>
      </w:pPr>
      <w:r w:rsidRPr="00B40559">
        <w:rPr>
          <w:rFonts w:ascii="Times New Roman" w:hAnsi="Times New Roman" w:cs="Times New Roman"/>
          <w:sz w:val="24"/>
          <w:szCs w:val="24"/>
        </w:rPr>
        <w:t xml:space="preserve">Conversely, there was checking on the watch by two of the group members in the conversation. However, the action was not frequent and only occurred once in the conversation.  This delivered the message of ending the engagement and discussion and probably calling it a day spent together. Finally, the individuals rose and started to walk away from the facility. The gesture </w:t>
      </w:r>
      <w:r w:rsidRPr="00B40559">
        <w:rPr>
          <w:rFonts w:ascii="Times New Roman" w:hAnsi="Times New Roman" w:cs="Times New Roman"/>
          <w:sz w:val="24"/>
          <w:szCs w:val="24"/>
        </w:rPr>
        <w:lastRenderedPageBreak/>
        <w:t xml:space="preserve">implied the end of the conversation between the three gents. This type of gesture is referred to as a regulator, which was to terminate the dialogue between the individuals in this circumstance. </w:t>
      </w:r>
    </w:p>
    <w:p w:rsidR="00B40559" w:rsidRDefault="00005C3D" w:rsidP="00B40559">
      <w:pPr>
        <w:spacing w:line="480" w:lineRule="auto"/>
        <w:rPr>
          <w:rFonts w:ascii="Times New Roman" w:hAnsi="Times New Roman" w:cs="Times New Roman"/>
          <w:sz w:val="24"/>
          <w:szCs w:val="24"/>
        </w:rPr>
      </w:pPr>
      <w:r w:rsidRPr="00B40559">
        <w:rPr>
          <w:rFonts w:ascii="Times New Roman" w:hAnsi="Times New Roman" w:cs="Times New Roman"/>
          <w:sz w:val="24"/>
          <w:szCs w:val="24"/>
        </w:rPr>
        <w:t xml:space="preserve"> </w:t>
      </w:r>
      <w:r w:rsidR="00B40559">
        <w:rPr>
          <w:rFonts w:ascii="Times New Roman" w:hAnsi="Times New Roman" w:cs="Times New Roman"/>
          <w:sz w:val="24"/>
          <w:szCs w:val="24"/>
        </w:rPr>
        <w:tab/>
      </w:r>
      <w:r w:rsidRPr="00B40559">
        <w:rPr>
          <w:rFonts w:ascii="Times New Roman" w:hAnsi="Times New Roman" w:cs="Times New Roman"/>
          <w:sz w:val="24"/>
          <w:szCs w:val="24"/>
        </w:rPr>
        <w:t>Kinesic</w:t>
      </w:r>
      <w:r w:rsidR="00B40559">
        <w:rPr>
          <w:rFonts w:ascii="Times New Roman" w:hAnsi="Times New Roman" w:cs="Times New Roman"/>
          <w:sz w:val="24"/>
          <w:szCs w:val="24"/>
        </w:rPr>
        <w:t>s</w:t>
      </w:r>
      <w:r w:rsidRPr="00B40559">
        <w:rPr>
          <w:rFonts w:ascii="Times New Roman" w:hAnsi="Times New Roman" w:cs="Times New Roman"/>
          <w:sz w:val="24"/>
          <w:szCs w:val="24"/>
        </w:rPr>
        <w:t xml:space="preserve"> behaviors are an essential part of nonverbal communication as they deliver the information</w:t>
      </w:r>
      <w:r w:rsidR="00754C17">
        <w:rPr>
          <w:rFonts w:ascii="Times New Roman" w:hAnsi="Times New Roman" w:cs="Times New Roman"/>
          <w:sz w:val="24"/>
          <w:szCs w:val="24"/>
        </w:rPr>
        <w:t xml:space="preserve"> </w:t>
      </w:r>
      <w:r w:rsidR="00754C17" w:rsidRPr="00754C17">
        <w:rPr>
          <w:rFonts w:ascii="Times New Roman" w:hAnsi="Times New Roman" w:cs="Times New Roman"/>
          <w:sz w:val="24"/>
          <w:szCs w:val="24"/>
        </w:rPr>
        <w:t>(Santhoshkumar &amp; Geetha, 2019)</w:t>
      </w:r>
      <w:r w:rsidRPr="00B40559">
        <w:rPr>
          <w:rFonts w:ascii="Times New Roman" w:hAnsi="Times New Roman" w:cs="Times New Roman"/>
          <w:sz w:val="24"/>
          <w:szCs w:val="24"/>
        </w:rPr>
        <w:t>. However, they stand at a significant risk of being misinterpreted, especially in a situation of intercultural communication. For correct interpretation to be enhanced, it calls for proper and efficient application concerning the culture</w:t>
      </w:r>
      <w:r w:rsidR="00754C17" w:rsidRPr="00754C17">
        <w:rPr>
          <w:rFonts w:ascii="Times New Roman" w:hAnsi="Times New Roman" w:cs="Times New Roman"/>
          <w:sz w:val="24"/>
          <w:szCs w:val="24"/>
        </w:rPr>
        <w:t>.</w:t>
      </w: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B40559" w:rsidRDefault="00B40559" w:rsidP="00B40559">
      <w:pPr>
        <w:spacing w:line="480" w:lineRule="auto"/>
        <w:rPr>
          <w:rFonts w:ascii="Times New Roman" w:hAnsi="Times New Roman" w:cs="Times New Roman"/>
          <w:sz w:val="24"/>
          <w:szCs w:val="24"/>
        </w:rPr>
      </w:pPr>
    </w:p>
    <w:p w:rsidR="00754C17" w:rsidRDefault="00754C17" w:rsidP="00B40559">
      <w:pPr>
        <w:spacing w:line="480" w:lineRule="auto"/>
        <w:jc w:val="center"/>
        <w:rPr>
          <w:rFonts w:ascii="Times New Roman" w:hAnsi="Times New Roman" w:cs="Times New Roman"/>
          <w:sz w:val="24"/>
          <w:szCs w:val="24"/>
        </w:rPr>
      </w:pPr>
    </w:p>
    <w:p w:rsidR="00754C17" w:rsidRDefault="00754C17" w:rsidP="00B40559">
      <w:pPr>
        <w:spacing w:line="480" w:lineRule="auto"/>
        <w:jc w:val="center"/>
        <w:rPr>
          <w:rFonts w:ascii="Times New Roman" w:hAnsi="Times New Roman" w:cs="Times New Roman"/>
          <w:sz w:val="24"/>
          <w:szCs w:val="24"/>
        </w:rPr>
      </w:pPr>
    </w:p>
    <w:p w:rsidR="00754C17" w:rsidRDefault="00754C17" w:rsidP="00B40559">
      <w:pPr>
        <w:spacing w:line="480" w:lineRule="auto"/>
        <w:jc w:val="center"/>
        <w:rPr>
          <w:rFonts w:ascii="Times New Roman" w:hAnsi="Times New Roman" w:cs="Times New Roman"/>
          <w:sz w:val="24"/>
          <w:szCs w:val="24"/>
        </w:rPr>
      </w:pPr>
    </w:p>
    <w:p w:rsidR="00754C17" w:rsidRDefault="00754C17" w:rsidP="00B40559">
      <w:pPr>
        <w:spacing w:line="480" w:lineRule="auto"/>
        <w:jc w:val="center"/>
        <w:rPr>
          <w:rFonts w:ascii="Times New Roman" w:hAnsi="Times New Roman" w:cs="Times New Roman"/>
          <w:sz w:val="24"/>
          <w:szCs w:val="24"/>
        </w:rPr>
      </w:pPr>
    </w:p>
    <w:p w:rsidR="00754C17" w:rsidRDefault="00754C17" w:rsidP="00B40559">
      <w:pPr>
        <w:spacing w:line="480" w:lineRule="auto"/>
        <w:jc w:val="center"/>
        <w:rPr>
          <w:rFonts w:ascii="Times New Roman" w:hAnsi="Times New Roman" w:cs="Times New Roman"/>
          <w:sz w:val="24"/>
          <w:szCs w:val="24"/>
        </w:rPr>
      </w:pPr>
    </w:p>
    <w:p w:rsidR="00326F6F" w:rsidRPr="00B40559" w:rsidRDefault="00B40559" w:rsidP="00B405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4C17" w:rsidRDefault="00754C17" w:rsidP="00754C17">
      <w:pPr>
        <w:spacing w:line="480" w:lineRule="auto"/>
        <w:ind w:left="720" w:hanging="720"/>
        <w:rPr>
          <w:rFonts w:ascii="Times New Roman" w:hAnsi="Times New Roman" w:cs="Times New Roman"/>
          <w:sz w:val="24"/>
          <w:szCs w:val="24"/>
        </w:rPr>
      </w:pPr>
      <w:r w:rsidRPr="00B40559">
        <w:rPr>
          <w:rFonts w:ascii="Times New Roman" w:hAnsi="Times New Roman" w:cs="Times New Roman"/>
          <w:sz w:val="24"/>
          <w:szCs w:val="24"/>
        </w:rPr>
        <w:t>Marković, H. (2017). </w:t>
      </w:r>
      <w:r w:rsidRPr="00B40559">
        <w:rPr>
          <w:rFonts w:ascii="Times New Roman" w:hAnsi="Times New Roman" w:cs="Times New Roman"/>
          <w:i/>
          <w:iCs/>
          <w:sz w:val="24"/>
          <w:szCs w:val="24"/>
        </w:rPr>
        <w:t>Kinesics and body language in simultaneous and consecutive interpretation</w:t>
      </w:r>
      <w:r w:rsidRPr="00B40559">
        <w:rPr>
          <w:rFonts w:ascii="Times New Roman" w:hAnsi="Times New Roman" w:cs="Times New Roman"/>
          <w:sz w:val="24"/>
          <w:szCs w:val="24"/>
        </w:rPr>
        <w:t> (Doctoral dissertation, Josip Juraj Strossmayer University of Osijek. Faculty of Humanities and Social Sciences. Department of English Language and Literature.).</w:t>
      </w:r>
    </w:p>
    <w:p w:rsidR="00754C17" w:rsidRPr="00B40559" w:rsidRDefault="00754C17" w:rsidP="00754C17">
      <w:pPr>
        <w:spacing w:line="480" w:lineRule="auto"/>
        <w:ind w:left="720" w:hanging="720"/>
        <w:rPr>
          <w:rFonts w:ascii="Times New Roman" w:hAnsi="Times New Roman" w:cs="Times New Roman"/>
          <w:sz w:val="24"/>
          <w:szCs w:val="24"/>
        </w:rPr>
      </w:pPr>
      <w:r w:rsidRPr="00754C17">
        <w:rPr>
          <w:rFonts w:ascii="Times New Roman" w:hAnsi="Times New Roman" w:cs="Times New Roman"/>
          <w:sz w:val="24"/>
          <w:szCs w:val="24"/>
        </w:rPr>
        <w:t>Santhoshkumar, R., &amp; Geetha, M. K. (2019). Deep Learning Approach for Emotion Recognition from Human Body Movements with Feedforward Deep Convolution Neural Networks. </w:t>
      </w:r>
      <w:r w:rsidRPr="00754C17">
        <w:rPr>
          <w:rFonts w:ascii="Times New Roman" w:hAnsi="Times New Roman" w:cs="Times New Roman"/>
          <w:i/>
          <w:iCs/>
          <w:sz w:val="24"/>
          <w:szCs w:val="24"/>
        </w:rPr>
        <w:t>Procedia Computer Science</w:t>
      </w:r>
      <w:r w:rsidRPr="00754C17">
        <w:rPr>
          <w:rFonts w:ascii="Times New Roman" w:hAnsi="Times New Roman" w:cs="Times New Roman"/>
          <w:sz w:val="24"/>
          <w:szCs w:val="24"/>
        </w:rPr>
        <w:t>, </w:t>
      </w:r>
      <w:r w:rsidRPr="00754C17">
        <w:rPr>
          <w:rFonts w:ascii="Times New Roman" w:hAnsi="Times New Roman" w:cs="Times New Roman"/>
          <w:i/>
          <w:iCs/>
          <w:sz w:val="24"/>
          <w:szCs w:val="24"/>
        </w:rPr>
        <w:t>152</w:t>
      </w:r>
      <w:r w:rsidRPr="00754C17">
        <w:rPr>
          <w:rFonts w:ascii="Times New Roman" w:hAnsi="Times New Roman" w:cs="Times New Roman"/>
          <w:sz w:val="24"/>
          <w:szCs w:val="24"/>
        </w:rPr>
        <w:t>, 158-165.</w:t>
      </w:r>
    </w:p>
    <w:sectPr w:rsidR="00754C17" w:rsidRPr="00B40559" w:rsidSect="00754C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B07" w:rsidRDefault="00780B07" w:rsidP="00754C17">
      <w:pPr>
        <w:spacing w:after="0" w:line="240" w:lineRule="auto"/>
      </w:pPr>
      <w:r>
        <w:separator/>
      </w:r>
    </w:p>
  </w:endnote>
  <w:endnote w:type="continuationSeparator" w:id="0">
    <w:p w:rsidR="00780B07" w:rsidRDefault="00780B07" w:rsidP="00754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B07" w:rsidRDefault="00780B07" w:rsidP="00754C17">
      <w:pPr>
        <w:spacing w:after="0" w:line="240" w:lineRule="auto"/>
      </w:pPr>
      <w:r>
        <w:separator/>
      </w:r>
    </w:p>
  </w:footnote>
  <w:footnote w:type="continuationSeparator" w:id="0">
    <w:p w:rsidR="00780B07" w:rsidRDefault="00780B07" w:rsidP="00754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87977"/>
      <w:docPartObj>
        <w:docPartGallery w:val="Page Numbers (Top of Page)"/>
        <w:docPartUnique/>
      </w:docPartObj>
    </w:sdtPr>
    <w:sdtEndPr>
      <w:rPr>
        <w:noProof/>
      </w:rPr>
    </w:sdtEndPr>
    <w:sdtContent>
      <w:p w:rsidR="00754C17" w:rsidRDefault="00754C17">
        <w:pPr>
          <w:pStyle w:val="Header"/>
          <w:jc w:val="right"/>
        </w:pPr>
        <w:r>
          <w:fldChar w:fldCharType="begin"/>
        </w:r>
        <w:r>
          <w:instrText xml:space="preserve"> PAGE   \* MERGEFORMAT </w:instrText>
        </w:r>
        <w:r>
          <w:fldChar w:fldCharType="separate"/>
        </w:r>
        <w:r w:rsidR="00E11646">
          <w:rPr>
            <w:noProof/>
          </w:rPr>
          <w:t>3</w:t>
        </w:r>
        <w:r>
          <w:rPr>
            <w:noProof/>
          </w:rPr>
          <w:fldChar w:fldCharType="end"/>
        </w:r>
      </w:p>
    </w:sdtContent>
  </w:sdt>
  <w:p w:rsidR="00754C17" w:rsidRPr="00E11646" w:rsidRDefault="00754C17">
    <w:pPr>
      <w:pStyle w:val="Header"/>
      <w:rPr>
        <w:rFonts w:ascii="Times New Roman" w:hAnsi="Times New Roman" w:cs="Times New Roman"/>
        <w:sz w:val="24"/>
        <w:szCs w:val="24"/>
      </w:rPr>
    </w:pPr>
    <w:r w:rsidRPr="00E11646">
      <w:rPr>
        <w:rFonts w:ascii="Times New Roman" w:hAnsi="Times New Roman" w:cs="Times New Roman"/>
        <w:sz w:val="24"/>
        <w:szCs w:val="24"/>
      </w:rPr>
      <w:t>KINESICS.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C17" w:rsidRPr="00E11646" w:rsidRDefault="00754C17">
    <w:pPr>
      <w:pStyle w:val="Header"/>
      <w:rPr>
        <w:rFonts w:ascii="Times New Roman" w:hAnsi="Times New Roman" w:cs="Times New Roman"/>
        <w:sz w:val="24"/>
        <w:szCs w:val="24"/>
      </w:rPr>
    </w:pPr>
    <w:r w:rsidRPr="00E11646">
      <w:rPr>
        <w:rFonts w:ascii="Times New Roman" w:hAnsi="Times New Roman" w:cs="Times New Roman"/>
        <w:sz w:val="24"/>
        <w:szCs w:val="24"/>
      </w:rPr>
      <w:t>Running Head: KINESICS.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DC2"/>
    <w:rsid w:val="00005C3D"/>
    <w:rsid w:val="002C002D"/>
    <w:rsid w:val="00326F6F"/>
    <w:rsid w:val="00433854"/>
    <w:rsid w:val="00531D89"/>
    <w:rsid w:val="005A46C9"/>
    <w:rsid w:val="005A64B2"/>
    <w:rsid w:val="00741C18"/>
    <w:rsid w:val="00754C17"/>
    <w:rsid w:val="007759F4"/>
    <w:rsid w:val="00780B07"/>
    <w:rsid w:val="007B6E35"/>
    <w:rsid w:val="00961DC2"/>
    <w:rsid w:val="00A41064"/>
    <w:rsid w:val="00B40559"/>
    <w:rsid w:val="00C00895"/>
    <w:rsid w:val="00D07620"/>
    <w:rsid w:val="00E11646"/>
    <w:rsid w:val="00F11F93"/>
    <w:rsid w:val="00FC2470"/>
    <w:rsid w:val="00FF1180"/>
    <w:rsid w:val="00FF3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D24651-0EEE-4B03-B7C9-87CADDCF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1064"/>
    <w:rPr>
      <w:color w:val="0000FF" w:themeColor="hyperlink"/>
      <w:u w:val="single"/>
    </w:rPr>
  </w:style>
  <w:style w:type="paragraph" w:styleId="Header">
    <w:name w:val="header"/>
    <w:basedOn w:val="Normal"/>
    <w:link w:val="HeaderChar"/>
    <w:uiPriority w:val="99"/>
    <w:unhideWhenUsed/>
    <w:rsid w:val="00754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C17"/>
  </w:style>
  <w:style w:type="paragraph" w:styleId="Footer">
    <w:name w:val="footer"/>
    <w:basedOn w:val="Normal"/>
    <w:link w:val="FooterChar"/>
    <w:uiPriority w:val="99"/>
    <w:unhideWhenUsed/>
    <w:rsid w:val="00754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2020-09-24T21:03:00Z</dcterms:created>
  <dcterms:modified xsi:type="dcterms:W3CDTF">2020-09-24T21:03:00Z</dcterms:modified>
</cp:coreProperties>
</file>