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39723A" w:rsidP="0039723A">
      <w:pPr>
        <w:spacing w:line="480" w:lineRule="auto"/>
        <w:jc w:val="center"/>
        <w:rPr>
          <w:rFonts w:ascii="Times New Roman" w:hAnsi="Times New Roman" w:cs="Times New Roman"/>
          <w:sz w:val="24"/>
          <w:szCs w:val="24"/>
        </w:rPr>
      </w:pPr>
    </w:p>
    <w:p w:rsidR="0039723A" w:rsidP="0039723A">
      <w:pPr>
        <w:spacing w:line="480" w:lineRule="auto"/>
        <w:jc w:val="center"/>
        <w:rPr>
          <w:rFonts w:ascii="Times New Roman" w:hAnsi="Times New Roman" w:cs="Times New Roman"/>
          <w:sz w:val="24"/>
          <w:szCs w:val="24"/>
        </w:rPr>
      </w:pPr>
    </w:p>
    <w:p w:rsidR="0039723A" w:rsidP="0039723A">
      <w:pPr>
        <w:spacing w:line="480" w:lineRule="auto"/>
        <w:jc w:val="center"/>
        <w:rPr>
          <w:rFonts w:ascii="Times New Roman" w:hAnsi="Times New Roman" w:cs="Times New Roman"/>
          <w:sz w:val="24"/>
          <w:szCs w:val="24"/>
        </w:rPr>
      </w:pPr>
    </w:p>
    <w:p w:rsidR="0039723A" w:rsidP="0039723A">
      <w:pPr>
        <w:spacing w:line="480" w:lineRule="auto"/>
        <w:jc w:val="center"/>
        <w:rPr>
          <w:rFonts w:ascii="Times New Roman" w:hAnsi="Times New Roman" w:cs="Times New Roman"/>
          <w:sz w:val="24"/>
          <w:szCs w:val="24"/>
        </w:rPr>
      </w:pPr>
    </w:p>
    <w:p w:rsidR="0039723A" w:rsidP="0039723A">
      <w:pPr>
        <w:spacing w:line="480" w:lineRule="auto"/>
        <w:jc w:val="center"/>
        <w:rPr>
          <w:rFonts w:ascii="Times New Roman" w:hAnsi="Times New Roman" w:cs="Times New Roman"/>
          <w:sz w:val="24"/>
          <w:szCs w:val="24"/>
        </w:rPr>
      </w:pPr>
    </w:p>
    <w:p w:rsidR="0039723A" w:rsidP="0039723A">
      <w:pPr>
        <w:spacing w:line="480" w:lineRule="auto"/>
        <w:jc w:val="center"/>
        <w:rPr>
          <w:rFonts w:ascii="Times New Roman" w:hAnsi="Times New Roman" w:cs="Times New Roman"/>
          <w:sz w:val="24"/>
          <w:szCs w:val="24"/>
        </w:rPr>
      </w:pPr>
    </w:p>
    <w:p w:rsidR="0039723A" w:rsidP="0039723A">
      <w:pPr>
        <w:spacing w:line="480" w:lineRule="auto"/>
        <w:jc w:val="center"/>
        <w:rPr>
          <w:rFonts w:ascii="Times New Roman" w:hAnsi="Times New Roman" w:cs="Times New Roman"/>
          <w:sz w:val="24"/>
          <w:szCs w:val="24"/>
        </w:rPr>
      </w:pPr>
    </w:p>
    <w:p w:rsidR="0011284A" w:rsidP="0039723A">
      <w:pPr>
        <w:spacing w:line="480" w:lineRule="auto"/>
        <w:jc w:val="center"/>
        <w:rPr>
          <w:rFonts w:ascii="Times New Roman" w:hAnsi="Times New Roman" w:cs="Times New Roman"/>
          <w:sz w:val="24"/>
          <w:szCs w:val="24"/>
        </w:rPr>
      </w:pPr>
      <w:r>
        <w:rPr>
          <w:rFonts w:ascii="Times New Roman" w:hAnsi="Times New Roman" w:cs="Times New Roman"/>
          <w:sz w:val="24"/>
          <w:szCs w:val="24"/>
        </w:rPr>
        <w:t>Leases</w:t>
      </w:r>
    </w:p>
    <w:p w:rsidR="0039723A" w:rsidP="0039723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9723A" w:rsidP="0039723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39723A" w:rsidRPr="0039723A" w:rsidP="0039723A">
      <w:pPr>
        <w:rPr>
          <w:rFonts w:ascii="Times New Roman" w:hAnsi="Times New Roman" w:cs="Times New Roman"/>
          <w:sz w:val="24"/>
          <w:szCs w:val="24"/>
        </w:rPr>
      </w:pPr>
    </w:p>
    <w:p w:rsidR="0039723A" w:rsidRPr="0039723A" w:rsidP="0039723A">
      <w:pPr>
        <w:rPr>
          <w:rFonts w:ascii="Times New Roman" w:hAnsi="Times New Roman" w:cs="Times New Roman"/>
          <w:sz w:val="24"/>
          <w:szCs w:val="24"/>
        </w:rPr>
      </w:pPr>
    </w:p>
    <w:p w:rsidR="0039723A" w:rsidRPr="0039723A" w:rsidP="0039723A">
      <w:pPr>
        <w:rPr>
          <w:rFonts w:ascii="Times New Roman" w:hAnsi="Times New Roman" w:cs="Times New Roman"/>
          <w:sz w:val="24"/>
          <w:szCs w:val="24"/>
        </w:rPr>
      </w:pPr>
    </w:p>
    <w:p w:rsidR="0039723A" w:rsidRPr="0039723A" w:rsidP="0039723A">
      <w:pPr>
        <w:rPr>
          <w:rFonts w:ascii="Times New Roman" w:hAnsi="Times New Roman" w:cs="Times New Roman"/>
          <w:sz w:val="24"/>
          <w:szCs w:val="24"/>
        </w:rPr>
      </w:pPr>
    </w:p>
    <w:p w:rsidR="0039723A" w:rsidRPr="0039723A" w:rsidP="0039723A">
      <w:pPr>
        <w:rPr>
          <w:rFonts w:ascii="Times New Roman" w:hAnsi="Times New Roman" w:cs="Times New Roman"/>
          <w:sz w:val="24"/>
          <w:szCs w:val="24"/>
        </w:rPr>
      </w:pPr>
    </w:p>
    <w:p w:rsidR="0039723A" w:rsidRPr="0039723A" w:rsidP="0039723A">
      <w:pPr>
        <w:rPr>
          <w:rFonts w:ascii="Times New Roman" w:hAnsi="Times New Roman" w:cs="Times New Roman"/>
          <w:sz w:val="24"/>
          <w:szCs w:val="24"/>
        </w:rPr>
      </w:pPr>
    </w:p>
    <w:p w:rsidR="0039723A" w:rsidP="0039723A">
      <w:pPr>
        <w:rPr>
          <w:rFonts w:ascii="Times New Roman" w:hAnsi="Times New Roman" w:cs="Times New Roman"/>
          <w:sz w:val="24"/>
          <w:szCs w:val="24"/>
        </w:rPr>
      </w:pPr>
    </w:p>
    <w:p w:rsidR="0039723A" w:rsidP="0039723A">
      <w:pPr>
        <w:rPr>
          <w:rFonts w:ascii="Times New Roman" w:hAnsi="Times New Roman" w:cs="Times New Roman"/>
          <w:sz w:val="24"/>
          <w:szCs w:val="24"/>
        </w:rPr>
      </w:pPr>
    </w:p>
    <w:p w:rsidR="0039723A" w:rsidP="0039723A">
      <w:pPr>
        <w:rPr>
          <w:rFonts w:ascii="Times New Roman" w:hAnsi="Times New Roman" w:cs="Times New Roman"/>
          <w:sz w:val="24"/>
          <w:szCs w:val="24"/>
        </w:rPr>
      </w:pPr>
    </w:p>
    <w:p w:rsidR="0039723A" w:rsidP="0039723A">
      <w:pPr>
        <w:rPr>
          <w:rFonts w:ascii="Times New Roman" w:hAnsi="Times New Roman" w:cs="Times New Roman"/>
          <w:sz w:val="24"/>
          <w:szCs w:val="24"/>
        </w:rPr>
      </w:pPr>
    </w:p>
    <w:p w:rsidR="0039723A" w:rsidRPr="0039723A" w:rsidP="0039723A">
      <w:pPr>
        <w:spacing w:line="480" w:lineRule="auto"/>
        <w:jc w:val="center"/>
        <w:rPr>
          <w:rFonts w:ascii="Times New Roman" w:hAnsi="Times New Roman" w:cs="Times New Roman"/>
          <w:b/>
          <w:sz w:val="24"/>
          <w:szCs w:val="24"/>
        </w:rPr>
      </w:pPr>
      <w:r w:rsidRPr="0039723A">
        <w:rPr>
          <w:rFonts w:ascii="Times New Roman" w:hAnsi="Times New Roman" w:cs="Times New Roman"/>
          <w:b/>
          <w:sz w:val="24"/>
          <w:szCs w:val="24"/>
        </w:rPr>
        <w:t>Leases</w:t>
      </w:r>
    </w:p>
    <w:p w:rsidR="0039723A" w:rsidRPr="000914C0" w:rsidP="008252D1">
      <w:pPr>
        <w:spacing w:line="480" w:lineRule="auto"/>
        <w:rPr>
          <w:rFonts w:ascii="Times New Roman" w:hAnsi="Times New Roman" w:cs="Times New Roman"/>
          <w:b/>
          <w:sz w:val="24"/>
          <w:szCs w:val="24"/>
        </w:rPr>
      </w:pPr>
      <w:r w:rsidRPr="000914C0">
        <w:rPr>
          <w:rFonts w:ascii="Times New Roman" w:hAnsi="Times New Roman" w:cs="Times New Roman"/>
          <w:b/>
          <w:sz w:val="24"/>
          <w:szCs w:val="24"/>
        </w:rPr>
        <w:t>Part A</w:t>
      </w:r>
    </w:p>
    <w:p w:rsidR="008252D1" w:rsidP="008252D1">
      <w:pPr>
        <w:spacing w:line="480" w:lineRule="auto"/>
        <w:rPr>
          <w:rFonts w:ascii="Times New Roman" w:hAnsi="Times New Roman" w:cs="Times New Roman"/>
          <w:sz w:val="24"/>
          <w:szCs w:val="24"/>
        </w:rPr>
      </w:pPr>
      <w:r>
        <w:rPr>
          <w:rFonts w:ascii="Times New Roman" w:hAnsi="Times New Roman" w:cs="Times New Roman"/>
          <w:sz w:val="24"/>
          <w:szCs w:val="24"/>
        </w:rPr>
        <w:tab/>
        <w:t>Capital leases and operating leases compare an</w:t>
      </w:r>
      <w:bookmarkStart w:id="0" w:name="_GoBack"/>
      <w:bookmarkEnd w:id="0"/>
      <w:r>
        <w:rPr>
          <w:rFonts w:ascii="Times New Roman" w:hAnsi="Times New Roman" w:cs="Times New Roman"/>
          <w:sz w:val="24"/>
          <w:szCs w:val="24"/>
        </w:rPr>
        <w:t xml:space="preserve">d contrast in </w:t>
      </w:r>
      <w:r w:rsidR="00ED50D2">
        <w:rPr>
          <w:rFonts w:ascii="Times New Roman" w:hAnsi="Times New Roman" w:cs="Times New Roman"/>
          <w:sz w:val="24"/>
          <w:szCs w:val="24"/>
        </w:rPr>
        <w:t xml:space="preserve">the following aspects; both of the leases give the lessee the right to own an item within a stipulated timeline. In contrast, </w:t>
      </w:r>
      <w:r>
        <w:rPr>
          <w:rFonts w:ascii="Times New Roman" w:hAnsi="Times New Roman" w:cs="Times New Roman"/>
          <w:sz w:val="24"/>
          <w:szCs w:val="24"/>
        </w:rPr>
        <w:t>the ownership of capital leases is transferrable to the lessee on expiry, unlike operating leases.</w:t>
      </w:r>
      <w:r w:rsidR="00ED50D2">
        <w:rPr>
          <w:rFonts w:ascii="Times New Roman" w:hAnsi="Times New Roman" w:cs="Times New Roman"/>
          <w:sz w:val="24"/>
          <w:szCs w:val="24"/>
        </w:rPr>
        <w:t xml:space="preserve"> Also</w:t>
      </w:r>
      <w:r>
        <w:rPr>
          <w:rFonts w:ascii="Times New Roman" w:hAnsi="Times New Roman" w:cs="Times New Roman"/>
          <w:sz w:val="24"/>
          <w:szCs w:val="24"/>
        </w:rPr>
        <w:t xml:space="preserve">, capital leases </w:t>
      </w:r>
      <w:r w:rsidR="00ED50D2">
        <w:rPr>
          <w:rFonts w:ascii="Times New Roman" w:hAnsi="Times New Roman" w:cs="Times New Roman"/>
          <w:sz w:val="24"/>
          <w:szCs w:val="24"/>
        </w:rPr>
        <w:t xml:space="preserve">are more flexible </w:t>
      </w:r>
      <w:r w:rsidR="00AF13A0">
        <w:rPr>
          <w:rFonts w:ascii="Times New Roman" w:hAnsi="Times New Roman" w:cs="Times New Roman"/>
          <w:sz w:val="24"/>
          <w:szCs w:val="24"/>
        </w:rPr>
        <w:t xml:space="preserve">since </w:t>
      </w:r>
      <w:r w:rsidR="00ED50D2">
        <w:rPr>
          <w:rFonts w:ascii="Times New Roman" w:hAnsi="Times New Roman" w:cs="Times New Roman"/>
          <w:sz w:val="24"/>
          <w:szCs w:val="24"/>
        </w:rPr>
        <w:t>they allow for bargain-purchase that enables the lessee to obtain the item at lower market price, unlike operating leases. Besides, the period for lease equates or is more than 75% the economic life of the item for capital leases, unlike operating leases which are less than 75%</w:t>
      </w:r>
      <w:r w:rsidR="00AF13A0">
        <w:rPr>
          <w:rFonts w:ascii="Times New Roman" w:hAnsi="Times New Roman" w:cs="Times New Roman"/>
          <w:sz w:val="24"/>
          <w:szCs w:val="24"/>
        </w:rPr>
        <w:t xml:space="preserve"> (</w:t>
      </w:r>
      <w:r w:rsidR="00AF13A0">
        <w:rPr>
          <w:rFonts w:ascii="Times New Roman" w:hAnsi="Times New Roman" w:cs="Times New Roman"/>
          <w:sz w:val="24"/>
          <w:szCs w:val="24"/>
        </w:rPr>
        <w:t>Diffen</w:t>
      </w:r>
      <w:r w:rsidR="00AF13A0">
        <w:rPr>
          <w:rFonts w:ascii="Times New Roman" w:hAnsi="Times New Roman" w:cs="Times New Roman"/>
          <w:sz w:val="24"/>
          <w:szCs w:val="24"/>
        </w:rPr>
        <w:t>, 2014)</w:t>
      </w:r>
      <w:r w:rsidR="00ED50D2">
        <w:rPr>
          <w:rFonts w:ascii="Times New Roman" w:hAnsi="Times New Roman" w:cs="Times New Roman"/>
          <w:sz w:val="24"/>
          <w:szCs w:val="24"/>
        </w:rPr>
        <w:t>. Lastly, operating leases</w:t>
      </w:r>
      <w:r w:rsidR="00AF13A0">
        <w:rPr>
          <w:rFonts w:ascii="Times New Roman" w:hAnsi="Times New Roman" w:cs="Times New Roman"/>
          <w:sz w:val="24"/>
          <w:szCs w:val="24"/>
        </w:rPr>
        <w:t xml:space="preserve"> requires the lessee to make rental payments and ownership remains with the lessor while capital leases are like loans since the lessee acquires full ownership.</w:t>
      </w:r>
    </w:p>
    <w:p w:rsidR="00AF13A0" w:rsidP="008252D1">
      <w:pPr>
        <w:spacing w:line="480" w:lineRule="auto"/>
        <w:rPr>
          <w:rFonts w:ascii="Times New Roman" w:hAnsi="Times New Roman" w:cs="Times New Roman"/>
          <w:sz w:val="24"/>
          <w:szCs w:val="24"/>
        </w:rPr>
      </w:pPr>
      <w:r>
        <w:rPr>
          <w:rFonts w:ascii="Times New Roman" w:hAnsi="Times New Roman" w:cs="Times New Roman"/>
          <w:sz w:val="24"/>
          <w:szCs w:val="24"/>
        </w:rPr>
        <w:tab/>
        <w:t>The pros and cons of operating and capital leases include: the payment of operating leases are deducted as taxes together with operational expenses. Also, accounting is simple since they are off the balance sheet. There flexibility enables constant replacement</w:t>
      </w:r>
      <w:r w:rsidR="00DC1B5E">
        <w:rPr>
          <w:rFonts w:ascii="Times New Roman" w:hAnsi="Times New Roman" w:cs="Times New Roman"/>
          <w:sz w:val="24"/>
          <w:szCs w:val="24"/>
        </w:rPr>
        <w:t xml:space="preserve"> of equipment. The asset gives higher profit margins. They are disadvantageous since the lessor retains full ownership. Capital leases have quicker expense recognition. Interest on the asset is included on the operational expenses</w:t>
      </w:r>
      <w:r w:rsidR="000914C0">
        <w:rPr>
          <w:rFonts w:ascii="Times New Roman" w:hAnsi="Times New Roman" w:cs="Times New Roman"/>
          <w:sz w:val="24"/>
          <w:szCs w:val="24"/>
        </w:rPr>
        <w:t xml:space="preserve"> (</w:t>
      </w:r>
      <w:r w:rsidR="000914C0">
        <w:rPr>
          <w:rFonts w:ascii="Times New Roman" w:hAnsi="Times New Roman" w:cs="Times New Roman"/>
          <w:sz w:val="24"/>
          <w:szCs w:val="24"/>
        </w:rPr>
        <w:t>Koening</w:t>
      </w:r>
      <w:r w:rsidR="000914C0">
        <w:rPr>
          <w:rFonts w:ascii="Times New Roman" w:hAnsi="Times New Roman" w:cs="Times New Roman"/>
          <w:sz w:val="24"/>
          <w:szCs w:val="24"/>
        </w:rPr>
        <w:t>, 2017)</w:t>
      </w:r>
      <w:r w:rsidR="00DC1B5E">
        <w:rPr>
          <w:rFonts w:ascii="Times New Roman" w:hAnsi="Times New Roman" w:cs="Times New Roman"/>
          <w:sz w:val="24"/>
          <w:szCs w:val="24"/>
        </w:rPr>
        <w:t>. They are disadvantageous since the lessee incurs expenditures on maintenance and repairs.</w:t>
      </w:r>
      <w:r>
        <w:rPr>
          <w:rFonts w:ascii="Times New Roman" w:hAnsi="Times New Roman" w:cs="Times New Roman"/>
          <w:sz w:val="24"/>
          <w:szCs w:val="24"/>
        </w:rPr>
        <w:t xml:space="preserve"> </w:t>
      </w:r>
      <w:r w:rsidR="00DC1B5E">
        <w:rPr>
          <w:rFonts w:ascii="Times New Roman" w:hAnsi="Times New Roman" w:cs="Times New Roman"/>
          <w:sz w:val="24"/>
          <w:szCs w:val="24"/>
        </w:rPr>
        <w:t>The lessee has to keep financial statements since it is on the balance sheet.</w:t>
      </w:r>
    </w:p>
    <w:p w:rsidR="00DC1B5E" w:rsidP="008252D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Operating leases are less risky </w:t>
      </w:r>
      <w:r w:rsidR="000914C0">
        <w:rPr>
          <w:rFonts w:ascii="Times New Roman" w:hAnsi="Times New Roman" w:cs="Times New Roman"/>
          <w:sz w:val="24"/>
          <w:szCs w:val="24"/>
        </w:rPr>
        <w:t>than capital leases since they usually are on a short-term basis and the lessor incurs losses of maintenance, repairs, and depreciation.
</w:t>
      </w:r>
    </w:p>
    <w:p w:rsidR="000914C0" w:rsidP="008252D1">
      <w:pPr>
        <w:spacing w:line="480" w:lineRule="auto"/>
        <w:rPr>
          <w:rFonts w:ascii="Times New Roman" w:hAnsi="Times New Roman" w:cs="Times New Roman"/>
          <w:b/>
          <w:sz w:val="24"/>
          <w:szCs w:val="24"/>
        </w:rPr>
      </w:pPr>
      <w:r w:rsidRPr="000914C0">
        <w:rPr>
          <w:rFonts w:ascii="Times New Roman" w:hAnsi="Times New Roman" w:cs="Times New Roman"/>
          <w:b/>
          <w:sz w:val="24"/>
          <w:szCs w:val="24"/>
        </w:rPr>
        <w:t>Part B</w:t>
      </w:r>
    </w:p>
    <w:p w:rsidR="000914C0" w:rsidRPr="000914C0" w:rsidP="008252D1">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Leasing offers the following benefits compared to buying an asset: firstly, leasing enables the lessee to incur the less initial expense and minimal down payments unlike buying where the buyer has to pay the whole amount. Secondly, the overall cost of an item is reduced since </w:t>
      </w:r>
      <w:r w:rsidR="00815564">
        <w:rPr>
          <w:rFonts w:ascii="Times New Roman" w:hAnsi="Times New Roman" w:cs="Times New Roman"/>
          <w:sz w:val="24"/>
          <w:szCs w:val="24"/>
        </w:rPr>
        <w:t>they tax deductible treated as expenses of the business</w:t>
      </w:r>
      <w:r w:rsidR="00B63FF1">
        <w:rPr>
          <w:rFonts w:ascii="Times New Roman" w:hAnsi="Times New Roman" w:cs="Times New Roman"/>
          <w:sz w:val="24"/>
          <w:szCs w:val="24"/>
        </w:rPr>
        <w:t xml:space="preserve"> (Nolo, 2019)</w:t>
      </w:r>
      <w:r w:rsidR="00815564">
        <w:rPr>
          <w:rFonts w:ascii="Times New Roman" w:hAnsi="Times New Roman" w:cs="Times New Roman"/>
          <w:sz w:val="24"/>
          <w:szCs w:val="24"/>
        </w:rPr>
        <w:t xml:space="preserve">. </w:t>
      </w:r>
      <w:r w:rsidR="004204FA">
        <w:rPr>
          <w:rFonts w:ascii="Times New Roman" w:hAnsi="Times New Roman" w:cs="Times New Roman"/>
          <w:sz w:val="24"/>
          <w:szCs w:val="24"/>
        </w:rPr>
        <w:t xml:space="preserve">For instance, buying an item at $4000 on 36- month lease means that you would pay $111 on a monthly basis. The lessor gives a small or no down payment so to encourage you to monthly payments. </w:t>
      </w:r>
      <w:r w:rsidR="00815564">
        <w:rPr>
          <w:rFonts w:ascii="Times New Roman" w:hAnsi="Times New Roman" w:cs="Times New Roman"/>
          <w:sz w:val="24"/>
          <w:szCs w:val="24"/>
        </w:rPr>
        <w:t>Thirdly, leases offer flexible payment options convenient to the lessee unlike purchasing assets on loans. Negative credit ratings do apply on most leases. Fourthly, leasing allows the lessee to keep the asset for a short time and returns to the lessor unlike buying that necessitates the buyer to resell when he/she no longer needs the asset. Lastly, in case the asset becomes obsolete, the lessee can pass the burden to the lessor when the stipulated lease period expires.</w:t>
      </w:r>
      <w:r w:rsidR="00C55889">
        <w:rPr>
          <w:rFonts w:ascii="Times New Roman" w:hAnsi="Times New Roman" w:cs="Times New Roman"/>
          <w:sz w:val="24"/>
          <w:szCs w:val="24"/>
        </w:rPr>
        <w:t xml:space="preserve"> Lessees take </w:t>
      </w:r>
      <w:r w:rsidR="00815564">
        <w:rPr>
          <w:rFonts w:ascii="Times New Roman" w:hAnsi="Times New Roman" w:cs="Times New Roman"/>
          <w:sz w:val="24"/>
          <w:szCs w:val="24"/>
        </w:rPr>
        <w:t xml:space="preserve">advantage of leases to improve their business operations </w:t>
      </w:r>
      <w:r w:rsidR="00C55889">
        <w:rPr>
          <w:rFonts w:ascii="Times New Roman" w:hAnsi="Times New Roman" w:cs="Times New Roman"/>
          <w:sz w:val="24"/>
          <w:szCs w:val="24"/>
        </w:rPr>
        <w:t xml:space="preserve">using advanced technology using </w:t>
      </w:r>
      <w:r w:rsidR="00815564">
        <w:rPr>
          <w:rFonts w:ascii="Times New Roman" w:hAnsi="Times New Roman" w:cs="Times New Roman"/>
          <w:sz w:val="24"/>
          <w:szCs w:val="24"/>
        </w:rPr>
        <w:t xml:space="preserve">equipment </w:t>
      </w:r>
      <w:r w:rsidR="00C55889">
        <w:rPr>
          <w:rFonts w:ascii="Times New Roman" w:hAnsi="Times New Roman" w:cs="Times New Roman"/>
          <w:sz w:val="24"/>
          <w:szCs w:val="24"/>
        </w:rPr>
        <w:t xml:space="preserve">that is prone to rapid outdating. For instance, when I lease a car worth $20,000 and its value depreciates to $16000 during the lease period. At the end of the lease period, I will have </w:t>
      </w:r>
      <w:r w:rsidR="004204FA">
        <w:rPr>
          <w:rFonts w:ascii="Times New Roman" w:hAnsi="Times New Roman" w:cs="Times New Roman"/>
          <w:sz w:val="24"/>
          <w:szCs w:val="24"/>
        </w:rPr>
        <w:t>to pay to pay less the amount the car has depreciated with (4000).</w:t>
      </w:r>
    </w:p>
    <w:p w:rsidR="008252D1" w:rsidP="0039723A">
      <w:pPr>
        <w:rPr>
          <w:rFonts w:ascii="Times New Roman" w:hAnsi="Times New Roman" w:cs="Times New Roman"/>
          <w:sz w:val="24"/>
          <w:szCs w:val="24"/>
        </w:rPr>
      </w:pPr>
    </w:p>
    <w:p w:rsidR="00B63FF1" w:rsidP="0039723A">
      <w:pPr>
        <w:rPr>
          <w:rFonts w:ascii="Times New Roman" w:hAnsi="Times New Roman" w:cs="Times New Roman"/>
          <w:sz w:val="24"/>
          <w:szCs w:val="24"/>
        </w:rPr>
      </w:pPr>
    </w:p>
    <w:p w:rsidR="00B63FF1" w:rsidP="0039723A">
      <w:pPr>
        <w:rPr>
          <w:rFonts w:ascii="Times New Roman" w:hAnsi="Times New Roman" w:cs="Times New Roman"/>
          <w:sz w:val="24"/>
          <w:szCs w:val="24"/>
        </w:rPr>
      </w:pPr>
    </w:p>
    <w:p w:rsidR="00B63FF1" w:rsidP="0039723A">
      <w:pPr>
        <w:rPr>
          <w:rFonts w:ascii="Times New Roman" w:hAnsi="Times New Roman" w:cs="Times New Roman"/>
          <w:sz w:val="24"/>
          <w:szCs w:val="24"/>
        </w:rPr>
      </w:pPr>
    </w:p>
    <w:p w:rsidR="00B63FF1" w:rsidP="0039723A">
      <w:pPr>
        <w:rPr>
          <w:rFonts w:ascii="Times New Roman" w:hAnsi="Times New Roman" w:cs="Times New Roman"/>
          <w:sz w:val="24"/>
          <w:szCs w:val="24"/>
        </w:rPr>
      </w:pPr>
    </w:p>
    <w:p w:rsidR="00B63FF1" w:rsidP="0039723A">
      <w:pPr>
        <w:rPr>
          <w:rFonts w:ascii="Times New Roman" w:hAnsi="Times New Roman" w:cs="Times New Roman"/>
          <w:sz w:val="24"/>
          <w:szCs w:val="24"/>
        </w:rPr>
      </w:pPr>
    </w:p>
    <w:p w:rsidR="00B63FF1" w:rsidP="0039723A">
      <w:pPr>
        <w:rPr>
          <w:rFonts w:ascii="Times New Roman" w:hAnsi="Times New Roman" w:cs="Times New Roman"/>
          <w:sz w:val="24"/>
          <w:szCs w:val="24"/>
        </w:rPr>
      </w:pPr>
    </w:p>
    <w:p w:rsidR="00B63FF1" w:rsidP="00B63FF1">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B63FF1" w:rsidP="00B63FF1">
      <w:pPr>
        <w:spacing w:line="480" w:lineRule="auto"/>
        <w:rPr>
          <w:rFonts w:ascii="Times New Roman" w:hAnsi="Times New Roman" w:cs="Times New Roman"/>
          <w:sz w:val="24"/>
          <w:szCs w:val="24"/>
        </w:rPr>
      </w:pPr>
      <w:r>
        <w:rPr>
          <w:rFonts w:ascii="Times New Roman" w:hAnsi="Times New Roman" w:cs="Times New Roman"/>
          <w:sz w:val="24"/>
          <w:szCs w:val="24"/>
        </w:rPr>
        <w:t>Diffen</w:t>
      </w:r>
      <w:r>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t>(2014). Capital lease vs operating lease.</w:t>
      </w:r>
      <w:r>
        <w:rPr>
          <w:rFonts w:ascii="Times New Roman" w:hAnsi="Times New Roman" w:cs="Times New Roman"/>
          <w:sz w:val="24"/>
          <w:szCs w:val="24"/>
        </w:rPr>
        <w:t xml:space="preserve"> Retrieved from</w:t>
      </w:r>
    </w:p>
    <w:p w:rsidR="00B63FF1" w:rsidP="00B63FF1">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4" w:history="1">
        <w:r w:rsidRPr="0094544E">
          <w:rPr>
            <w:rStyle w:val="Hyperlink"/>
            <w:rFonts w:ascii="Times New Roman" w:hAnsi="Times New Roman" w:cs="Times New Roman"/>
            <w:sz w:val="24"/>
            <w:szCs w:val="24"/>
          </w:rPr>
          <w:t>https://www.diffen.com/difference/Capital_Lease_vs_Operating_Lease</w:t>
        </w:r>
      </w:hyperlink>
    </w:p>
    <w:p w:rsidR="00B63FF1" w:rsidP="00B63FF1">
      <w:pPr>
        <w:spacing w:line="480" w:lineRule="auto"/>
        <w:rPr>
          <w:rFonts w:ascii="Times New Roman" w:hAnsi="Times New Roman" w:cs="Times New Roman"/>
          <w:sz w:val="24"/>
          <w:szCs w:val="24"/>
        </w:rPr>
      </w:pPr>
      <w:r>
        <w:rPr>
          <w:rFonts w:ascii="Times New Roman" w:hAnsi="Times New Roman" w:cs="Times New Roman"/>
          <w:sz w:val="24"/>
          <w:szCs w:val="24"/>
        </w:rPr>
        <w:t>Koening</w:t>
      </w:r>
      <w:r>
        <w:rPr>
          <w:rFonts w:ascii="Times New Roman" w:hAnsi="Times New Roman" w:cs="Times New Roman"/>
          <w:sz w:val="24"/>
          <w:szCs w:val="24"/>
        </w:rPr>
        <w:t>, E. (2017). Advantages and disadvantages of a capital lease. Retrieved from</w:t>
      </w:r>
    </w:p>
    <w:p w:rsidR="00B63FF1" w:rsidP="00B63FF1">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5" w:history="1">
        <w:r w:rsidRPr="0094544E">
          <w:rPr>
            <w:rStyle w:val="Hyperlink"/>
            <w:rFonts w:ascii="Times New Roman" w:hAnsi="Times New Roman" w:cs="Times New Roman"/>
            <w:sz w:val="24"/>
            <w:szCs w:val="24"/>
          </w:rPr>
          <w:t>https://bizfluent.com/info-12092374-advantages-disadvantages-capital-lease.html</w:t>
        </w:r>
      </w:hyperlink>
    </w:p>
    <w:p w:rsidR="0039723A" w:rsidP="00B63FF1">
      <w:pPr>
        <w:spacing w:line="480" w:lineRule="auto"/>
        <w:rPr>
          <w:rFonts w:ascii="Times New Roman" w:hAnsi="Times New Roman" w:cs="Times New Roman"/>
          <w:sz w:val="24"/>
          <w:szCs w:val="24"/>
        </w:rPr>
      </w:pPr>
      <w:r>
        <w:rPr>
          <w:rFonts w:ascii="Times New Roman" w:hAnsi="Times New Roman" w:cs="Times New Roman"/>
          <w:sz w:val="24"/>
          <w:szCs w:val="24"/>
        </w:rPr>
        <w:t>Nolo.</w:t>
      </w:r>
      <w:r>
        <w:rPr>
          <w:rFonts w:ascii="Times New Roman" w:hAnsi="Times New Roman" w:cs="Times New Roman"/>
          <w:sz w:val="24"/>
          <w:szCs w:val="24"/>
        </w:rPr>
        <w:t xml:space="preserve"> (2019). Business equipment: buying vs leasing. Retrieved from 
</w:t>
      </w:r>
    </w:p>
    <w:p w:rsidR="00B63FF1" w:rsidP="00B63FF1">
      <w:pPr>
        <w:spacing w:line="480" w:lineRule="auto"/>
        <w:ind w:left="720"/>
        <w:rPr>
          <w:rFonts w:ascii="Times New Roman" w:hAnsi="Times New Roman" w:cs="Times New Roman"/>
          <w:sz w:val="24"/>
          <w:szCs w:val="24"/>
        </w:rPr>
      </w:pPr>
      <w:r w:rsidRPr="00B63FF1">
        <w:rPr>
          <w:rFonts w:ascii="Times New Roman" w:hAnsi="Times New Roman" w:cs="Times New Roman"/>
          <w:sz w:val="24"/>
          <w:szCs w:val="24"/>
        </w:rPr>
        <w:t>h</w:t>
      </w:r>
      <w:hyperlink r:id="rId6" w:history="1">
        <w:r w:rsidRPr="0094544E">
          <w:rPr>
            <w:rStyle w:val="Hyperlink"/>
            <w:rFonts w:ascii="Times New Roman" w:hAnsi="Times New Roman" w:cs="Times New Roman"/>
            <w:sz w:val="24"/>
            <w:szCs w:val="24"/>
          </w:rPr>
          <w:t>ttps://www.nolo.com/legal-encyclopedia/business-equipment-buying-vs-leasing-2</w:t>
        </w:r>
      </w:hyperlink>
      <w:r w:rsidRPr="00B63FF1">
        <w:rPr>
          <w:rFonts w:ascii="Times New Roman" w:hAnsi="Times New Roman" w:cs="Times New Roman"/>
          <w:sz w:val="24"/>
          <w:szCs w:val="24"/>
        </w:rPr>
        <w:t>9714.html</w:t>
      </w:r>
    </w:p>
    <w:p w:rsidR="00B63FF1" w:rsidP="00B63FF1">
      <w:pPr>
        <w:spacing w:line="480" w:lineRule="auto"/>
        <w:rPr>
          <w:rFonts w:ascii="Times New Roman" w:hAnsi="Times New Roman" w:cs="Times New Roman"/>
          <w:sz w:val="24"/>
          <w:szCs w:val="24"/>
        </w:rPr>
      </w:pPr>
    </w:p>
    <w:p w:rsidR="0039723A" w:rsidP="00B63FF1">
      <w:pPr>
        <w:spacing w:line="480" w:lineRule="auto"/>
        <w:rPr>
          <w:rFonts w:ascii="Times New Roman" w:hAnsi="Times New Roman" w:cs="Times New Roman"/>
          <w:sz w:val="24"/>
          <w:szCs w:val="24"/>
        </w:rPr>
      </w:pPr>
    </w:p>
    <w:p w:rsidR="0039723A" w:rsidP="00B63FF1">
      <w:pPr>
        <w:spacing w:line="480" w:lineRule="auto"/>
        <w:rPr>
          <w:rFonts w:ascii="Times New Roman" w:hAnsi="Times New Roman" w:cs="Times New Roman"/>
          <w:sz w:val="24"/>
          <w:szCs w:val="24"/>
        </w:rPr>
      </w:pPr>
    </w:p>
    <w:p w:rsidR="0039723A" w:rsidP="00B63FF1">
      <w:pPr>
        <w:spacing w:line="480" w:lineRule="auto"/>
        <w:rPr>
          <w:rFonts w:ascii="Times New Roman" w:hAnsi="Times New Roman" w:cs="Times New Roman"/>
          <w:sz w:val="24"/>
          <w:szCs w:val="24"/>
        </w:rPr>
      </w:pPr>
    </w:p>
    <w:p w:rsidR="0039723A" w:rsidRPr="0039723A" w:rsidP="00B63FF1">
      <w:pPr>
        <w:spacing w:line="480" w:lineRule="auto"/>
        <w:rPr>
          <w:rFonts w:ascii="Times New Roman" w:hAnsi="Times New Roman" w:cs="Times New Roman"/>
          <w:sz w:val="24"/>
          <w:szCs w:val="24"/>
        </w:rPr>
      </w:pPr>
    </w:p>
    <w:sectPr w:rsidSect="0039723A">
      <w:headerReference w:type="default" r:id="rId7"/>
      <w:headerReference w:type="first" r:id="rId8"/>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3A" w:rsidRPr="0039723A" w:rsidP="0039723A">
    <w:pPr>
      <w:pStyle w:val="Header"/>
      <w:spacing w:line="480" w:lineRule="auto"/>
      <w:rPr>
        <w:rFonts w:ascii="Times New Roman" w:hAnsi="Times New Roman" w:cs="Times New Roman"/>
        <w:sz w:val="24"/>
        <w:szCs w:val="24"/>
      </w:rPr>
    </w:pPr>
    <w:r w:rsidRPr="0039723A">
      <w:rPr>
        <w:rFonts w:ascii="Times New Roman" w:hAnsi="Times New Roman" w:cs="Times New Roman"/>
        <w:sz w:val="24"/>
        <w:szCs w:val="24"/>
      </w:rPr>
      <w:t>LEASES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39723A">
      <w:rPr>
        <w:rFonts w:ascii="Times New Roman" w:hAnsi="Times New Roman" w:cs="Times New Roman"/>
        <w:sz w:val="24"/>
        <w:szCs w:val="24"/>
      </w:rPr>
      <w:t xml:space="preserve"> </w:t>
    </w:r>
    <w:sdt>
      <w:sdtPr>
        <w:rPr>
          <w:rFonts w:ascii="Times New Roman" w:hAnsi="Times New Roman" w:cs="Times New Roman"/>
          <w:sz w:val="24"/>
          <w:szCs w:val="24"/>
        </w:rPr>
        <w:id w:val="-557791937"/>
        <w:docPartObj>
          <w:docPartGallery w:val="Page Numbers (Top of Page)"/>
          <w:docPartUnique/>
        </w:docPartObj>
      </w:sdtPr>
      <w:sdtEndPr>
        <w:rPr>
          <w:noProof/>
        </w:rPr>
      </w:sdtEndPr>
      <w:sdtContent>
        <w:r w:rsidRPr="0039723A">
          <w:rPr>
            <w:rFonts w:ascii="Times New Roman" w:hAnsi="Times New Roman" w:cs="Times New Roman"/>
            <w:sz w:val="24"/>
            <w:szCs w:val="24"/>
          </w:rPr>
          <w:fldChar w:fldCharType="begin"/>
        </w:r>
        <w:r w:rsidRPr="0039723A">
          <w:rPr>
            <w:rFonts w:ascii="Times New Roman" w:hAnsi="Times New Roman" w:cs="Times New Roman"/>
            <w:sz w:val="24"/>
            <w:szCs w:val="24"/>
          </w:rPr>
          <w:instrText xml:space="preserve"> PAGE   \* MERGEFORMAT </w:instrText>
        </w:r>
        <w:r w:rsidRPr="0039723A">
          <w:rPr>
            <w:rFonts w:ascii="Times New Roman" w:hAnsi="Times New Roman" w:cs="Times New Roman"/>
            <w:sz w:val="24"/>
            <w:szCs w:val="24"/>
          </w:rPr>
          <w:fldChar w:fldCharType="separate"/>
        </w:r>
        <w:r w:rsidR="00B63FF1">
          <w:rPr>
            <w:rFonts w:ascii="Times New Roman" w:hAnsi="Times New Roman" w:cs="Times New Roman"/>
            <w:noProof/>
            <w:sz w:val="24"/>
            <w:szCs w:val="24"/>
          </w:rPr>
          <w:t>2</w:t>
        </w:r>
        <w:r w:rsidRPr="0039723A">
          <w:rPr>
            <w:rFonts w:ascii="Times New Roman" w:hAnsi="Times New Roman" w:cs="Times New Roman"/>
            <w:noProof/>
            <w:sz w:val="24"/>
            <w:szCs w:val="24"/>
          </w:rPr>
          <w:fldChar w:fldCharType="end"/>
        </w:r>
      </w:sdtContent>
    </w:sdt>
  </w:p>
  <w:p w:rsidR="003972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3A" w:rsidRPr="0039723A" w:rsidP="0039723A">
    <w:pPr>
      <w:pStyle w:val="Header"/>
      <w:spacing w:line="480" w:lineRule="auto"/>
      <w:rPr>
        <w:rFonts w:ascii="Times New Roman" w:hAnsi="Times New Roman" w:cs="Times New Roman"/>
        <w:sz w:val="24"/>
        <w:szCs w:val="24"/>
      </w:rPr>
    </w:pPr>
    <w:r w:rsidRPr="0039723A">
      <w:rPr>
        <w:rFonts w:ascii="Times New Roman" w:hAnsi="Times New Roman" w:cs="Times New Roman"/>
        <w:sz w:val="24"/>
        <w:szCs w:val="24"/>
      </w:rPr>
      <w:t xml:space="preserve">Running head: ASSIGNMENT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020671546"/>
        <w:docPartObj>
          <w:docPartGallery w:val="Page Numbers (Top of Page)"/>
          <w:docPartUnique/>
        </w:docPartObj>
      </w:sdtPr>
      <w:sdtEndPr>
        <w:rPr>
          <w:noProof/>
        </w:rPr>
      </w:sdtEndPr>
      <w:sdtContent>
        <w:r w:rsidRPr="0039723A">
          <w:rPr>
            <w:rFonts w:ascii="Times New Roman" w:hAnsi="Times New Roman" w:cs="Times New Roman"/>
            <w:sz w:val="24"/>
            <w:szCs w:val="24"/>
          </w:rPr>
          <w:fldChar w:fldCharType="begin"/>
        </w:r>
        <w:r w:rsidRPr="0039723A">
          <w:rPr>
            <w:rFonts w:ascii="Times New Roman" w:hAnsi="Times New Roman" w:cs="Times New Roman"/>
            <w:sz w:val="24"/>
            <w:szCs w:val="24"/>
          </w:rPr>
          <w:instrText xml:space="preserve"> PAGE   \* MERGEFORMAT </w:instrText>
        </w:r>
        <w:r w:rsidRPr="0039723A">
          <w:rPr>
            <w:rFonts w:ascii="Times New Roman" w:hAnsi="Times New Roman" w:cs="Times New Roman"/>
            <w:sz w:val="24"/>
            <w:szCs w:val="24"/>
          </w:rPr>
          <w:fldChar w:fldCharType="separate"/>
        </w:r>
        <w:r w:rsidR="00B63FF1">
          <w:rPr>
            <w:rFonts w:ascii="Times New Roman" w:hAnsi="Times New Roman" w:cs="Times New Roman"/>
            <w:noProof/>
            <w:sz w:val="24"/>
            <w:szCs w:val="24"/>
          </w:rPr>
          <w:t>1</w:t>
        </w:r>
        <w:r w:rsidRPr="0039723A">
          <w:rPr>
            <w:rFonts w:ascii="Times New Roman" w:hAnsi="Times New Roman" w:cs="Times New Roman"/>
            <w:noProof/>
            <w:sz w:val="24"/>
            <w:szCs w:val="24"/>
          </w:rPr>
          <w:fldChar w:fldCharType="end"/>
        </w:r>
      </w:sdtContent>
    </w:sdt>
  </w:p>
  <w:p w:rsidR="0039723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23A"/>
    <w:rsid w:val="000914C0"/>
    <w:rsid w:val="0011284A"/>
    <w:rsid w:val="0039723A"/>
    <w:rsid w:val="004204FA"/>
    <w:rsid w:val="00815564"/>
    <w:rsid w:val="008252D1"/>
    <w:rsid w:val="008A14B3"/>
    <w:rsid w:val="0094544E"/>
    <w:rsid w:val="00AF13A0"/>
    <w:rsid w:val="00B63FF1"/>
    <w:rsid w:val="00C02A01"/>
    <w:rsid w:val="00C55889"/>
    <w:rsid w:val="00DC1B5E"/>
    <w:rsid w:val="00ED50D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72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723A"/>
  </w:style>
  <w:style w:type="paragraph" w:styleId="Footer">
    <w:name w:val="footer"/>
    <w:basedOn w:val="Normal"/>
    <w:link w:val="FooterChar"/>
    <w:uiPriority w:val="99"/>
    <w:unhideWhenUsed/>
    <w:rsid w:val="003972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723A"/>
  </w:style>
  <w:style w:type="character" w:styleId="Hyperlink">
    <w:name w:val="Hyperlink"/>
    <w:basedOn w:val="DefaultParagraphFont"/>
    <w:uiPriority w:val="99"/>
    <w:unhideWhenUsed/>
    <w:rsid w:val="00B63FF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diffen.com/difference/Capital_Lease_vs_Operating_Lease" TargetMode="External" /><Relationship Id="rId5" Type="http://schemas.openxmlformats.org/officeDocument/2006/relationships/hyperlink" Target="https://bizfluent.com/info-12092374-advantages-disadvantages-capital-lease.html" TargetMode="External" /><Relationship Id="rId6" Type="http://schemas.openxmlformats.org/officeDocument/2006/relationships/hyperlink" Target="ttps://www.nolo.com/legal-encyclopedia/business-equipment-buying-vs-leasing-2"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4</Pages>
  <Words>574</Words>
  <Characters>3275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2019-01-12T20:23:00Z</dcterms:created>
  <dcterms:modified xsi:type="dcterms:W3CDTF">2019-01-12T21:49:00Z</dcterms:modified>
</cp:coreProperties>
</file>