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A91CC2" w14:textId="77777777" w:rsidR="00C54764" w:rsidRDefault="00C54764" w:rsidP="00C54764">
      <w:pPr>
        <w:pStyle w:val="NormalWeb"/>
        <w:spacing w:before="0" w:beforeAutospacing="0" w:after="0" w:afterAutospacing="0" w:line="480" w:lineRule="auto"/>
        <w:jc w:val="center"/>
        <w:rPr>
          <w:color w:val="0E101A"/>
        </w:rPr>
      </w:pPr>
    </w:p>
    <w:p w14:paraId="0F279D95" w14:textId="77777777" w:rsidR="00C54764" w:rsidRDefault="00C54764" w:rsidP="00C54764">
      <w:pPr>
        <w:pStyle w:val="NormalWeb"/>
        <w:spacing w:before="0" w:beforeAutospacing="0" w:after="0" w:afterAutospacing="0" w:line="480" w:lineRule="auto"/>
        <w:jc w:val="center"/>
        <w:rPr>
          <w:color w:val="0E101A"/>
        </w:rPr>
      </w:pPr>
    </w:p>
    <w:p w14:paraId="727A9583" w14:textId="77777777" w:rsidR="00C54764" w:rsidRDefault="00C54764" w:rsidP="00C54764">
      <w:pPr>
        <w:pStyle w:val="NormalWeb"/>
        <w:spacing w:before="0" w:beforeAutospacing="0" w:after="0" w:afterAutospacing="0" w:line="480" w:lineRule="auto"/>
        <w:jc w:val="center"/>
        <w:rPr>
          <w:color w:val="0E101A"/>
        </w:rPr>
      </w:pPr>
    </w:p>
    <w:p w14:paraId="58F850D7" w14:textId="77777777" w:rsidR="00C54764" w:rsidRDefault="00C54764" w:rsidP="00C54764">
      <w:pPr>
        <w:pStyle w:val="NormalWeb"/>
        <w:spacing w:before="0" w:beforeAutospacing="0" w:after="0" w:afterAutospacing="0" w:line="480" w:lineRule="auto"/>
        <w:jc w:val="center"/>
        <w:rPr>
          <w:color w:val="0E101A"/>
        </w:rPr>
      </w:pPr>
    </w:p>
    <w:p w14:paraId="0A67A3B8" w14:textId="77777777" w:rsidR="00C54764" w:rsidRDefault="00C54764" w:rsidP="00C54764">
      <w:pPr>
        <w:pStyle w:val="NormalWeb"/>
        <w:spacing w:before="0" w:beforeAutospacing="0" w:after="0" w:afterAutospacing="0" w:line="480" w:lineRule="auto"/>
        <w:jc w:val="center"/>
        <w:rPr>
          <w:color w:val="0E101A"/>
        </w:rPr>
      </w:pPr>
    </w:p>
    <w:p w14:paraId="3CBAFCA5" w14:textId="77777777" w:rsidR="00C54764" w:rsidRDefault="00C54764" w:rsidP="00C54764">
      <w:pPr>
        <w:pStyle w:val="NormalWeb"/>
        <w:spacing w:before="0" w:beforeAutospacing="0" w:after="0" w:afterAutospacing="0" w:line="480" w:lineRule="auto"/>
        <w:jc w:val="center"/>
        <w:rPr>
          <w:color w:val="0E101A"/>
        </w:rPr>
      </w:pPr>
    </w:p>
    <w:p w14:paraId="4AEF2849" w14:textId="77777777" w:rsidR="00C54764" w:rsidRDefault="00C54764" w:rsidP="00C54764">
      <w:pPr>
        <w:pStyle w:val="NormalWeb"/>
        <w:spacing w:before="0" w:beforeAutospacing="0" w:after="0" w:afterAutospacing="0" w:line="480" w:lineRule="auto"/>
        <w:jc w:val="center"/>
        <w:rPr>
          <w:color w:val="0E101A"/>
        </w:rPr>
      </w:pPr>
    </w:p>
    <w:p w14:paraId="37E43249" w14:textId="77777777" w:rsidR="00C54764" w:rsidRDefault="00C54764" w:rsidP="00C54764">
      <w:pPr>
        <w:pStyle w:val="NormalWeb"/>
        <w:spacing w:before="0" w:beforeAutospacing="0" w:after="0" w:afterAutospacing="0" w:line="480" w:lineRule="auto"/>
        <w:jc w:val="center"/>
        <w:rPr>
          <w:color w:val="0E101A"/>
        </w:rPr>
      </w:pPr>
    </w:p>
    <w:p w14:paraId="237FC2B8" w14:textId="77777777" w:rsidR="00C54764" w:rsidRDefault="00C54764" w:rsidP="00C54764">
      <w:pPr>
        <w:pStyle w:val="NormalWeb"/>
        <w:spacing w:before="0" w:beforeAutospacing="0" w:after="0" w:afterAutospacing="0" w:line="480" w:lineRule="auto"/>
        <w:jc w:val="center"/>
        <w:rPr>
          <w:color w:val="0E101A"/>
        </w:rPr>
      </w:pPr>
    </w:p>
    <w:p w14:paraId="65BA250A" w14:textId="4869F243" w:rsidR="00E16E49" w:rsidRDefault="00E16E49" w:rsidP="00C54764">
      <w:pPr>
        <w:pStyle w:val="NormalWeb"/>
        <w:spacing w:before="0" w:beforeAutospacing="0" w:after="0" w:afterAutospacing="0" w:line="480" w:lineRule="auto"/>
        <w:jc w:val="center"/>
        <w:rPr>
          <w:color w:val="0E101A"/>
        </w:rPr>
      </w:pPr>
      <w:r>
        <w:rPr>
          <w:color w:val="0E101A"/>
        </w:rPr>
        <w:t>Organizational conflict</w:t>
      </w:r>
    </w:p>
    <w:p w14:paraId="312BEF43" w14:textId="77777777" w:rsidR="00E16E49" w:rsidRDefault="00E16E49" w:rsidP="00C54764">
      <w:pPr>
        <w:pStyle w:val="NormalWeb"/>
        <w:spacing w:before="0" w:beforeAutospacing="0" w:after="0" w:afterAutospacing="0" w:line="480" w:lineRule="auto"/>
        <w:jc w:val="center"/>
        <w:rPr>
          <w:color w:val="0E101A"/>
        </w:rPr>
      </w:pPr>
      <w:r>
        <w:rPr>
          <w:color w:val="0E101A"/>
        </w:rPr>
        <w:t>Student’s Name</w:t>
      </w:r>
    </w:p>
    <w:p w14:paraId="7D86B620" w14:textId="77777777" w:rsidR="00E16E49" w:rsidRDefault="00E16E49" w:rsidP="00C54764">
      <w:pPr>
        <w:pStyle w:val="NormalWeb"/>
        <w:spacing w:before="0" w:beforeAutospacing="0" w:after="0" w:afterAutospacing="0" w:line="480" w:lineRule="auto"/>
        <w:jc w:val="center"/>
        <w:rPr>
          <w:color w:val="0E101A"/>
        </w:rPr>
      </w:pPr>
      <w:r>
        <w:rPr>
          <w:color w:val="0E101A"/>
        </w:rPr>
        <w:t>Institutional Affiliation</w:t>
      </w:r>
    </w:p>
    <w:p w14:paraId="0A55E727" w14:textId="11878061" w:rsidR="003B2973" w:rsidRDefault="003B2973" w:rsidP="00C54764">
      <w:pPr>
        <w:pStyle w:val="NormalWeb"/>
        <w:spacing w:before="0" w:beforeAutospacing="0" w:after="0" w:afterAutospacing="0" w:line="480" w:lineRule="auto"/>
        <w:jc w:val="center"/>
        <w:rPr>
          <w:color w:val="0E101A"/>
          <w:lang w:val="en-US"/>
        </w:rPr>
      </w:pPr>
      <w:r>
        <w:rPr>
          <w:color w:val="0E101A"/>
          <w:lang w:val="en-US"/>
        </w:rPr>
        <w:t>Course</w:t>
      </w:r>
    </w:p>
    <w:p w14:paraId="1C916975" w14:textId="4B3D5123" w:rsidR="003B2973" w:rsidRDefault="003B2973" w:rsidP="00C54764">
      <w:pPr>
        <w:pStyle w:val="NormalWeb"/>
        <w:spacing w:before="0" w:beforeAutospacing="0" w:after="0" w:afterAutospacing="0" w:line="480" w:lineRule="auto"/>
        <w:jc w:val="center"/>
        <w:rPr>
          <w:color w:val="0E101A"/>
          <w:lang w:val="en-US"/>
        </w:rPr>
      </w:pPr>
      <w:r>
        <w:rPr>
          <w:color w:val="0E101A"/>
          <w:lang w:val="en-US"/>
        </w:rPr>
        <w:t>Date</w:t>
      </w:r>
    </w:p>
    <w:p w14:paraId="1654B8AC" w14:textId="77777777" w:rsidR="003B2973" w:rsidRPr="003B2973" w:rsidRDefault="003B2973" w:rsidP="00C54764">
      <w:pPr>
        <w:pStyle w:val="NormalWeb"/>
        <w:spacing w:before="0" w:beforeAutospacing="0" w:after="0" w:afterAutospacing="0" w:line="480" w:lineRule="auto"/>
        <w:jc w:val="center"/>
        <w:rPr>
          <w:color w:val="0E101A"/>
          <w:lang w:val="en-US"/>
        </w:rPr>
      </w:pPr>
    </w:p>
    <w:p w14:paraId="619DC25E" w14:textId="77777777" w:rsidR="00C54764" w:rsidRDefault="00C54764">
      <w:pPr>
        <w:rPr>
          <w:rFonts w:ascii="Times New Roman" w:eastAsia="Times New Roman" w:hAnsi="Times New Roman" w:cs="Times New Roman"/>
          <w:color w:val="0E101A"/>
          <w:sz w:val="24"/>
          <w:szCs w:val="24"/>
          <w:lang w:val="aa-ET" w:eastAsia="aa-ET"/>
        </w:rPr>
      </w:pPr>
      <w:r>
        <w:rPr>
          <w:color w:val="0E101A"/>
        </w:rPr>
        <w:br w:type="page"/>
      </w:r>
    </w:p>
    <w:p w14:paraId="3405F332" w14:textId="4A4F5C89" w:rsidR="00E16E49" w:rsidRDefault="00E16E49" w:rsidP="00C54764">
      <w:pPr>
        <w:pStyle w:val="NormalWeb"/>
        <w:spacing w:before="0" w:beforeAutospacing="0" w:after="0" w:afterAutospacing="0" w:line="480" w:lineRule="auto"/>
        <w:jc w:val="center"/>
        <w:rPr>
          <w:color w:val="0E101A"/>
        </w:rPr>
      </w:pPr>
      <w:r>
        <w:rPr>
          <w:color w:val="0E101A"/>
        </w:rPr>
        <w:lastRenderedPageBreak/>
        <w:t>Organizational Conflict</w:t>
      </w:r>
    </w:p>
    <w:p w14:paraId="634F8B85" w14:textId="77777777" w:rsidR="00E16E49" w:rsidRDefault="00E16E49" w:rsidP="00C54764">
      <w:pPr>
        <w:pStyle w:val="NormalWeb"/>
        <w:spacing w:before="0" w:beforeAutospacing="0" w:after="0" w:afterAutospacing="0" w:line="480" w:lineRule="auto"/>
        <w:rPr>
          <w:color w:val="0E101A"/>
        </w:rPr>
      </w:pPr>
      <w:r>
        <w:rPr>
          <w:color w:val="0E101A"/>
        </w:rPr>
        <w:t>Article: </w:t>
      </w:r>
      <w:r>
        <w:rPr>
          <w:rStyle w:val="Strong"/>
          <w:color w:val="0E101A"/>
        </w:rPr>
        <w:t>A STUDY ON CONFLICT MANAGEMENT AND CONFLICT</w:t>
      </w:r>
    </w:p>
    <w:p w14:paraId="7DA85CA8" w14:textId="77777777" w:rsidR="00E16E49" w:rsidRDefault="00E16E49" w:rsidP="00C54764">
      <w:pPr>
        <w:pStyle w:val="NormalWeb"/>
        <w:spacing w:before="0" w:beforeAutospacing="0" w:after="0" w:afterAutospacing="0" w:line="480" w:lineRule="auto"/>
        <w:rPr>
          <w:color w:val="0E101A"/>
        </w:rPr>
      </w:pPr>
      <w:r>
        <w:rPr>
          <w:rStyle w:val="Strong"/>
          <w:color w:val="0E101A"/>
        </w:rPr>
        <w:t>RESOLUTION IN HOSPITALITY ORGANIZATIONS</w:t>
      </w:r>
    </w:p>
    <w:p w14:paraId="3EF79616" w14:textId="77777777" w:rsidR="00E16E49" w:rsidRDefault="00E16E49" w:rsidP="00C54764">
      <w:pPr>
        <w:pStyle w:val="NormalWeb"/>
        <w:spacing w:before="0" w:beforeAutospacing="0" w:after="0" w:afterAutospacing="0" w:line="480" w:lineRule="auto"/>
        <w:ind w:firstLine="720"/>
        <w:rPr>
          <w:color w:val="0E101A"/>
        </w:rPr>
      </w:pPr>
      <w:r>
        <w:rPr>
          <w:color w:val="0E101A"/>
        </w:rPr>
        <w:t>This article investigates conflict and conflict resolution in the hospitality industry. The article’s central premise is that demographic factors do not affect conflicts and conflict resolutions. It states that conflicts in organizations come from a centre of attention. The article further states that conflict in organizations and especially in the hospitality industry are inevitable. The inevitability of conflict in organizations arises because they use human resources (Rahim, 2017). The paper states that conflicts occur in organizations because of co-workers. Hence, if people are working in organizations, conflicts will always be experienced.</w:t>
      </w:r>
    </w:p>
    <w:p w14:paraId="3B45A9FA" w14:textId="1AD44F6B" w:rsidR="00E16E49" w:rsidRDefault="00E16E49" w:rsidP="00C54764">
      <w:pPr>
        <w:pStyle w:val="NormalWeb"/>
        <w:spacing w:before="0" w:beforeAutospacing="0" w:after="0" w:afterAutospacing="0" w:line="480" w:lineRule="auto"/>
        <w:rPr>
          <w:color w:val="0E101A"/>
        </w:rPr>
      </w:pPr>
      <w:r>
        <w:rPr>
          <w:color w:val="0E101A"/>
        </w:rPr>
        <w:t>            When focusing on organizational conflict, the paper says that the existence of the human factor in organizations as a human input will always result in arguments and differences among individuals. These conflicts often happen especially in the modern world and environment, which fosters global</w:t>
      </w:r>
      <w:r w:rsidR="003B2973">
        <w:rPr>
          <w:color w:val="0E101A"/>
        </w:rPr>
        <w:t xml:space="preserve">ization and stiff competition. </w:t>
      </w:r>
      <w:r w:rsidR="003B2973">
        <w:rPr>
          <w:color w:val="0E101A"/>
          <w:lang w:val="en-US"/>
        </w:rPr>
        <w:t>The p</w:t>
      </w:r>
      <w:r>
        <w:rPr>
          <w:color w:val="0E101A"/>
        </w:rPr>
        <w:t xml:space="preserve">rocess of conflict also quotes the human concept. Here, conflict is defined as the opposition of force and blockage by an individual which they feel is caused by their </w:t>
      </w:r>
      <w:r w:rsidR="00CB180A">
        <w:rPr>
          <w:color w:val="0E101A"/>
        </w:rPr>
        <w:t>co-workers</w:t>
      </w:r>
      <w:r>
        <w:rPr>
          <w:color w:val="0E101A"/>
        </w:rPr>
        <w:t xml:space="preserve"> (Orlowski, Murphy &amp; Severt, 2017). Hence, an individual experiences conflict because of the actions of their colleagues, either in low levels or high levels of work such as management. When they feel they are being forced or blocked from something by their colleagues, they cause resistance which causes conflict.</w:t>
      </w:r>
    </w:p>
    <w:p w14:paraId="7A96A971" w14:textId="77777777" w:rsidR="00E16E49" w:rsidRDefault="00E16E49" w:rsidP="00C54764">
      <w:pPr>
        <w:pStyle w:val="NormalWeb"/>
        <w:spacing w:before="0" w:beforeAutospacing="0" w:after="0" w:afterAutospacing="0" w:line="480" w:lineRule="auto"/>
        <w:rPr>
          <w:color w:val="0E101A"/>
        </w:rPr>
      </w:pPr>
      <w:r>
        <w:rPr>
          <w:color w:val="0E101A"/>
        </w:rPr>
        <w:t xml:space="preserve">           On the point of demographic aspects, the paper notes that rank, department of work, age, gender, and level of education are not factors that contribute to organizational conflict. The article notes that conflict happens among and between people in a different department, different ranks, gender, and even age groups. This observation reiterates the first premise that the human </w:t>
      </w:r>
      <w:r>
        <w:rPr>
          <w:color w:val="0E101A"/>
        </w:rPr>
        <w:lastRenderedPageBreak/>
        <w:t>factor in organizations is the primary source of conflicts. People will always have differences irrespective of their status, job experience, and other social affiliations. </w:t>
      </w:r>
    </w:p>
    <w:p w14:paraId="00EF5B27" w14:textId="2669A02E" w:rsidR="00E16E49" w:rsidRDefault="00E16E49" w:rsidP="00C54764">
      <w:pPr>
        <w:pStyle w:val="NormalWeb"/>
        <w:spacing w:before="0" w:beforeAutospacing="0" w:after="0" w:afterAutospacing="0" w:line="480" w:lineRule="auto"/>
        <w:rPr>
          <w:color w:val="0E101A"/>
        </w:rPr>
      </w:pPr>
      <w:r>
        <w:rPr>
          <w:color w:val="0E101A"/>
        </w:rPr>
        <w:t>           When quoting the functionality of organizational conflicts, the article mentions that it has both functional and dysfunctional outcomes. Conflict can cause competition among individuals, and it is one of the ways to resolve disputes in organizations. This competition, in turn, improves the performance of the organization</w:t>
      </w:r>
      <w:r w:rsidR="00F87508">
        <w:rPr>
          <w:color w:val="0E101A"/>
          <w:lang w:val="en-US"/>
        </w:rPr>
        <w:t xml:space="preserve"> (Rahim, 2017)</w:t>
      </w:r>
      <w:r>
        <w:rPr>
          <w:color w:val="0E101A"/>
        </w:rPr>
        <w:t>. Where management is involved in conflict resolution, decision making of the organization develops and employees get to hold and perceive each other with respect. On the dysfunctional outcome, the article notes that conflict causes resistance, hence reducing job performance. It also destroys human relationships among employees and job stress which affects the overall performance of the organization.</w:t>
      </w:r>
    </w:p>
    <w:p w14:paraId="79888775" w14:textId="77777777" w:rsidR="00E16E49" w:rsidRDefault="00E16E49" w:rsidP="00C54764">
      <w:pPr>
        <w:pStyle w:val="NormalWeb"/>
        <w:spacing w:before="0" w:beforeAutospacing="0" w:after="0" w:afterAutospacing="0" w:line="480" w:lineRule="auto"/>
        <w:rPr>
          <w:color w:val="0E101A"/>
        </w:rPr>
      </w:pPr>
      <w:r>
        <w:rPr>
          <w:color w:val="0E101A"/>
        </w:rPr>
        <w:t xml:space="preserve">           This article states that there are different approaches to conflict resolution. It quotes avoidance, mollification, reconciliation, negotiation, the intervention of the third party, voting, drawing lots, and leaving decisions to higher management as the short-term measures of conflict resolution. It discusses problem-solving, the setting of superior purposes, increasing organizational resources, political approach, and behavioural change as the long-term measures to conflict resolution. When employing these measures, a party might lose, and the other might win. It presents win-win, win-lose, and lose-lose as the strategies that management might apply to resolve conflicts. However, the article is meticulous in noting the significance of communication in conflict resolution. There is a need for increased communication between employers and workers in the workplace (Njoku, 2017). Managers must motivate their employees to focus on organizational purposes and try to minimize conflicts hence reduce dysfunctional outcomes of conflict. Interpersonal communication, employee motivations and the </w:t>
      </w:r>
      <w:r>
        <w:rPr>
          <w:color w:val="0E101A"/>
        </w:rPr>
        <w:lastRenderedPageBreak/>
        <w:t>management style employed in the organization can also be vital in organizational conflict resolution.</w:t>
      </w:r>
    </w:p>
    <w:p w14:paraId="6F09294B" w14:textId="77777777" w:rsidR="00C54764" w:rsidRDefault="00C54764" w:rsidP="00C54764">
      <w:pPr>
        <w:spacing w:line="480" w:lineRule="auto"/>
        <w:rPr>
          <w:rFonts w:ascii="Times New Roman" w:eastAsia="Times New Roman" w:hAnsi="Times New Roman" w:cs="Times New Roman"/>
          <w:color w:val="0E101A"/>
          <w:sz w:val="24"/>
          <w:szCs w:val="24"/>
          <w:lang w:val="aa-ET" w:eastAsia="aa-ET"/>
        </w:rPr>
      </w:pPr>
      <w:r>
        <w:rPr>
          <w:color w:val="0E101A"/>
        </w:rPr>
        <w:br w:type="page"/>
      </w:r>
    </w:p>
    <w:p w14:paraId="05C19EBA" w14:textId="7E6475D3" w:rsidR="00E16E49" w:rsidRDefault="00E16E49" w:rsidP="00C54764">
      <w:pPr>
        <w:pStyle w:val="NormalWeb"/>
        <w:spacing w:before="0" w:beforeAutospacing="0" w:after="0" w:afterAutospacing="0" w:line="480" w:lineRule="auto"/>
        <w:jc w:val="center"/>
        <w:rPr>
          <w:color w:val="0E101A"/>
        </w:rPr>
      </w:pPr>
      <w:r>
        <w:rPr>
          <w:color w:val="0E101A"/>
        </w:rPr>
        <w:lastRenderedPageBreak/>
        <w:t>References</w:t>
      </w:r>
      <w:bookmarkStart w:id="0" w:name="_GoBack"/>
      <w:bookmarkEnd w:id="0"/>
    </w:p>
    <w:p w14:paraId="6FF2F0F4" w14:textId="77777777" w:rsidR="00E16E49" w:rsidRDefault="00E16E49" w:rsidP="00C54764">
      <w:pPr>
        <w:pStyle w:val="NormalWeb"/>
        <w:spacing w:before="0" w:beforeAutospacing="0" w:after="0" w:afterAutospacing="0" w:line="480" w:lineRule="auto"/>
        <w:ind w:left="284" w:hanging="284"/>
        <w:rPr>
          <w:color w:val="0E101A"/>
        </w:rPr>
      </w:pPr>
      <w:r>
        <w:rPr>
          <w:color w:val="0E101A"/>
        </w:rPr>
        <w:t>Njoku, I. A. (2017). The role of communication in conflict resolution. </w:t>
      </w:r>
      <w:r>
        <w:rPr>
          <w:rStyle w:val="Emphasis"/>
          <w:color w:val="0E101A"/>
        </w:rPr>
        <w:t>International Journal of Communication: An Interdisciplinary Journal of Communication Studies</w:t>
      </w:r>
      <w:r>
        <w:rPr>
          <w:color w:val="0E101A"/>
        </w:rPr>
        <w:t>, </w:t>
      </w:r>
      <w:r>
        <w:rPr>
          <w:rStyle w:val="Emphasis"/>
          <w:color w:val="0E101A"/>
        </w:rPr>
        <w:t>5</w:t>
      </w:r>
      <w:r>
        <w:rPr>
          <w:color w:val="0E101A"/>
        </w:rPr>
        <w:t>(1). Retrieved from https://oer.unn.edu.ng/read/the-role-of-communication-in-conflict-resolution-vol-5-no-1-2006/file.pdf</w:t>
      </w:r>
    </w:p>
    <w:p w14:paraId="5612A0FF" w14:textId="77777777" w:rsidR="00E16E49" w:rsidRDefault="00E16E49" w:rsidP="00C54764">
      <w:pPr>
        <w:pStyle w:val="NormalWeb"/>
        <w:spacing w:before="0" w:beforeAutospacing="0" w:after="0" w:afterAutospacing="0" w:line="480" w:lineRule="auto"/>
        <w:ind w:left="284" w:hanging="284"/>
        <w:rPr>
          <w:color w:val="0E101A"/>
        </w:rPr>
      </w:pPr>
      <w:r>
        <w:rPr>
          <w:color w:val="0E101A"/>
        </w:rPr>
        <w:t>Orlowski, M., Murphy, K. S., &amp; Severt, D. (2017). Commitment and conflict in the restaurant industry: Perceptions from the Generation Y viewpoint. </w:t>
      </w:r>
      <w:r>
        <w:rPr>
          <w:rStyle w:val="Emphasis"/>
          <w:color w:val="0E101A"/>
        </w:rPr>
        <w:t>Journal of Foodservice Business Research</w:t>
      </w:r>
      <w:r>
        <w:rPr>
          <w:color w:val="0E101A"/>
        </w:rPr>
        <w:t>, </w:t>
      </w:r>
      <w:r>
        <w:rPr>
          <w:rStyle w:val="Emphasis"/>
          <w:color w:val="0E101A"/>
        </w:rPr>
        <w:t>20</w:t>
      </w:r>
      <w:r>
        <w:rPr>
          <w:color w:val="0E101A"/>
        </w:rPr>
        <w:t>(2), 218-237. Retrieved from https://www.tandfonline.com/doi/abs/10.1080/15378020.2016.1206772</w:t>
      </w:r>
    </w:p>
    <w:p w14:paraId="23B74742" w14:textId="77777777" w:rsidR="00E16E49" w:rsidRDefault="00E16E49" w:rsidP="00C54764">
      <w:pPr>
        <w:pStyle w:val="NormalWeb"/>
        <w:spacing w:before="0" w:beforeAutospacing="0" w:after="0" w:afterAutospacing="0" w:line="480" w:lineRule="auto"/>
        <w:ind w:left="284" w:hanging="284"/>
        <w:rPr>
          <w:color w:val="0E101A"/>
        </w:rPr>
      </w:pPr>
      <w:r>
        <w:rPr>
          <w:color w:val="0E101A"/>
        </w:rPr>
        <w:t>Rahim, M. A. (2017). </w:t>
      </w:r>
      <w:r>
        <w:rPr>
          <w:rStyle w:val="Emphasis"/>
          <w:color w:val="0E101A"/>
        </w:rPr>
        <w:t>Managing conflict in organizations</w:t>
      </w:r>
      <w:r>
        <w:rPr>
          <w:color w:val="0E101A"/>
        </w:rPr>
        <w:t>. Routledge. Retrieved from https://www.taylorfrancis.com/books/9780203786482</w:t>
      </w:r>
    </w:p>
    <w:p w14:paraId="3A8553C7" w14:textId="77777777" w:rsidR="00045C6A" w:rsidRPr="00E16E49" w:rsidRDefault="00045C6A" w:rsidP="00C54764">
      <w:pPr>
        <w:spacing w:line="480" w:lineRule="auto"/>
        <w:ind w:left="284" w:hanging="284"/>
      </w:pPr>
    </w:p>
    <w:sectPr w:rsidR="00045C6A" w:rsidRPr="00E16E49" w:rsidSect="00045C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F43EAB" w14:textId="77777777" w:rsidR="003722CE" w:rsidRDefault="003722CE" w:rsidP="00045C6A">
      <w:pPr>
        <w:spacing w:after="0" w:line="240" w:lineRule="auto"/>
      </w:pPr>
      <w:r>
        <w:separator/>
      </w:r>
    </w:p>
  </w:endnote>
  <w:endnote w:type="continuationSeparator" w:id="0">
    <w:p w14:paraId="0ECC47A4" w14:textId="77777777" w:rsidR="003722CE" w:rsidRDefault="003722CE" w:rsidP="000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7B8452" w14:textId="77777777" w:rsidR="003722CE" w:rsidRDefault="003722CE" w:rsidP="00045C6A">
      <w:pPr>
        <w:spacing w:after="0" w:line="240" w:lineRule="auto"/>
      </w:pPr>
      <w:r>
        <w:separator/>
      </w:r>
    </w:p>
  </w:footnote>
  <w:footnote w:type="continuationSeparator" w:id="0">
    <w:p w14:paraId="2FD58B68" w14:textId="77777777" w:rsidR="003722CE" w:rsidRDefault="003722CE" w:rsidP="000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4A0" w:firstRow="1" w:lastRow="0" w:firstColumn="1" w:lastColumn="0" w:noHBand="0" w:noVBand="1"/>
    </w:tblPr>
    <w:tblGrid>
      <w:gridCol w:w="3120"/>
      <w:gridCol w:w="3121"/>
      <w:gridCol w:w="3119"/>
    </w:tblGrid>
    <w:tr w:rsidR="00045C6A" w:rsidRPr="00045C6A" w14:paraId="42E7DCA8" w14:textId="77777777">
      <w:trPr>
        <w:trHeight w:val="720"/>
      </w:trPr>
      <w:tc>
        <w:tcPr>
          <w:tcW w:w="1667" w:type="pct"/>
        </w:tcPr>
        <w:p w14:paraId="41EF944F" w14:textId="0FD21005" w:rsidR="00045C6A" w:rsidRPr="00045C6A" w:rsidRDefault="00045C6A">
          <w:pPr>
            <w:pStyle w:val="Header"/>
            <w:rPr>
              <w:rFonts w:ascii="Times New Roman" w:hAnsi="Times New Roman" w:cs="Times New Roman"/>
            </w:rPr>
          </w:pPr>
          <w:r w:rsidRPr="00045C6A">
            <w:rPr>
              <w:rFonts w:ascii="Times New Roman" w:hAnsi="Times New Roman" w:cs="Times New Roman"/>
              <w:sz w:val="24"/>
              <w:szCs w:val="24"/>
            </w:rPr>
            <w:t>CONFLICT RESOLUTION</w:t>
          </w:r>
        </w:p>
      </w:tc>
      <w:tc>
        <w:tcPr>
          <w:tcW w:w="1667" w:type="pct"/>
        </w:tcPr>
        <w:p w14:paraId="1F1965DB" w14:textId="77777777" w:rsidR="00045C6A" w:rsidRPr="00045C6A" w:rsidRDefault="00045C6A">
          <w:pPr>
            <w:pStyle w:val="Header"/>
            <w:jc w:val="center"/>
            <w:rPr>
              <w:rFonts w:ascii="Times New Roman" w:hAnsi="Times New Roman" w:cs="Times New Roman"/>
            </w:rPr>
          </w:pPr>
        </w:p>
      </w:tc>
      <w:tc>
        <w:tcPr>
          <w:tcW w:w="1666" w:type="pct"/>
        </w:tcPr>
        <w:p w14:paraId="2C653D27" w14:textId="77777777" w:rsidR="00045C6A" w:rsidRPr="00045C6A" w:rsidRDefault="00045C6A">
          <w:pPr>
            <w:pStyle w:val="Header"/>
            <w:jc w:val="right"/>
            <w:rPr>
              <w:rFonts w:ascii="Times New Roman" w:hAnsi="Times New Roman" w:cs="Times New Roman"/>
            </w:rPr>
          </w:pPr>
          <w:r w:rsidRPr="00045C6A">
            <w:rPr>
              <w:rFonts w:ascii="Times New Roman" w:hAnsi="Times New Roman" w:cs="Times New Roman"/>
              <w:sz w:val="24"/>
              <w:szCs w:val="24"/>
            </w:rPr>
            <w:fldChar w:fldCharType="begin"/>
          </w:r>
          <w:r w:rsidRPr="00045C6A">
            <w:rPr>
              <w:rFonts w:ascii="Times New Roman" w:hAnsi="Times New Roman" w:cs="Times New Roman"/>
              <w:sz w:val="24"/>
              <w:szCs w:val="24"/>
            </w:rPr>
            <w:instrText xml:space="preserve"> PAGE   \* MERGEFORMAT </w:instrText>
          </w:r>
          <w:r w:rsidRPr="00045C6A">
            <w:rPr>
              <w:rFonts w:ascii="Times New Roman" w:hAnsi="Times New Roman" w:cs="Times New Roman"/>
              <w:sz w:val="24"/>
              <w:szCs w:val="24"/>
            </w:rPr>
            <w:fldChar w:fldCharType="separate"/>
          </w:r>
          <w:r w:rsidR="003B2973">
            <w:rPr>
              <w:rFonts w:ascii="Times New Roman" w:hAnsi="Times New Roman" w:cs="Times New Roman"/>
              <w:noProof/>
              <w:sz w:val="24"/>
              <w:szCs w:val="24"/>
            </w:rPr>
            <w:t>5</w:t>
          </w:r>
          <w:r w:rsidRPr="00045C6A">
            <w:rPr>
              <w:rFonts w:ascii="Times New Roman" w:hAnsi="Times New Roman" w:cs="Times New Roman"/>
              <w:sz w:val="24"/>
              <w:szCs w:val="24"/>
            </w:rPr>
            <w:fldChar w:fldCharType="end"/>
          </w:r>
        </w:p>
      </w:tc>
    </w:tr>
  </w:tbl>
  <w:p w14:paraId="7922CEA8" w14:textId="77777777" w:rsidR="00045C6A" w:rsidRDefault="00045C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0F95DE" w14:textId="6F680CE1" w:rsidR="00045C6A" w:rsidRPr="00045C6A" w:rsidRDefault="00045C6A">
    <w:pPr>
      <w:pStyle w:val="Header"/>
      <w:rPr>
        <w:rFonts w:ascii="Times New Roman" w:hAnsi="Times New Roman" w:cs="Times New Roman"/>
        <w:sz w:val="24"/>
        <w:szCs w:val="24"/>
      </w:rPr>
    </w:pPr>
    <w:r w:rsidRPr="00045C6A">
      <w:rPr>
        <w:rFonts w:ascii="Times New Roman" w:hAnsi="Times New Roman" w:cs="Times New Roman"/>
        <w:sz w:val="24"/>
        <w:szCs w:val="24"/>
      </w:rPr>
      <w:t>Running head: CONFLICT</w:t>
    </w:r>
    <w:r>
      <w:rPr>
        <w:rFonts w:ascii="Times New Roman" w:hAnsi="Times New Roman" w:cs="Times New Roman"/>
        <w:sz w:val="24"/>
        <w:szCs w:val="24"/>
      </w:rPr>
      <w:t xml:space="preserve"> RESOLUTION</w:t>
    </w:r>
    <w:r>
      <w:rPr>
        <w:rFonts w:ascii="Times New Roman" w:hAnsi="Times New Roman" w:cs="Times New Roman"/>
        <w:sz w:val="24"/>
        <w:szCs w:val="24"/>
      </w:rPr>
      <w:tab/>
    </w:r>
    <w:r>
      <w:rPr>
        <w:rFonts w:ascii="Times New Roman" w:hAnsi="Times New Roman" w:cs="Times New Roman"/>
        <w:sz w:val="24"/>
        <w:szCs w:val="24"/>
      </w:rPr>
      <w:tab/>
    </w:r>
    <w:r w:rsidRPr="00045C6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6F6"/>
    <w:rsid w:val="00045C6A"/>
    <w:rsid w:val="00196C22"/>
    <w:rsid w:val="0020712A"/>
    <w:rsid w:val="002255E8"/>
    <w:rsid w:val="002916F6"/>
    <w:rsid w:val="002C1951"/>
    <w:rsid w:val="003212D5"/>
    <w:rsid w:val="003722CE"/>
    <w:rsid w:val="003B2973"/>
    <w:rsid w:val="00413649"/>
    <w:rsid w:val="00632A67"/>
    <w:rsid w:val="00661322"/>
    <w:rsid w:val="00766E23"/>
    <w:rsid w:val="007D31C8"/>
    <w:rsid w:val="0094556E"/>
    <w:rsid w:val="0098148D"/>
    <w:rsid w:val="00A03A3A"/>
    <w:rsid w:val="00A81A26"/>
    <w:rsid w:val="00C54764"/>
    <w:rsid w:val="00CB180A"/>
    <w:rsid w:val="00D91A07"/>
    <w:rsid w:val="00E16E49"/>
    <w:rsid w:val="00F649FE"/>
    <w:rsid w:val="00F87508"/>
    <w:rsid w:val="00FE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5AD1D"/>
  <w15:chartTrackingRefBased/>
  <w15:docId w15:val="{98130031-CBF3-483D-A18B-90FA2DEF9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2916F6"/>
  </w:style>
  <w:style w:type="character" w:customStyle="1" w:styleId="txt-light-blue">
    <w:name w:val="txt-light-blue"/>
    <w:basedOn w:val="DefaultParagraphFont"/>
    <w:rsid w:val="002916F6"/>
  </w:style>
  <w:style w:type="paragraph" w:styleId="Header">
    <w:name w:val="header"/>
    <w:basedOn w:val="Normal"/>
    <w:link w:val="HeaderChar"/>
    <w:uiPriority w:val="99"/>
    <w:unhideWhenUsed/>
    <w:rsid w:val="00045C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C6A"/>
  </w:style>
  <w:style w:type="paragraph" w:styleId="Footer">
    <w:name w:val="footer"/>
    <w:basedOn w:val="Normal"/>
    <w:link w:val="FooterChar"/>
    <w:uiPriority w:val="99"/>
    <w:unhideWhenUsed/>
    <w:rsid w:val="00045C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C6A"/>
  </w:style>
  <w:style w:type="character" w:styleId="Hyperlink">
    <w:name w:val="Hyperlink"/>
    <w:basedOn w:val="DefaultParagraphFont"/>
    <w:uiPriority w:val="99"/>
    <w:semiHidden/>
    <w:unhideWhenUsed/>
    <w:rsid w:val="00766E23"/>
    <w:rPr>
      <w:color w:val="0000FF"/>
      <w:u w:val="single"/>
    </w:rPr>
  </w:style>
  <w:style w:type="paragraph" w:styleId="NormalWeb">
    <w:name w:val="Normal (Web)"/>
    <w:basedOn w:val="Normal"/>
    <w:uiPriority w:val="99"/>
    <w:semiHidden/>
    <w:unhideWhenUsed/>
    <w:rsid w:val="00E16E49"/>
    <w:pPr>
      <w:spacing w:before="100" w:beforeAutospacing="1" w:after="100" w:afterAutospacing="1" w:line="240" w:lineRule="auto"/>
    </w:pPr>
    <w:rPr>
      <w:rFonts w:ascii="Times New Roman" w:eastAsia="Times New Roman" w:hAnsi="Times New Roman" w:cs="Times New Roman"/>
      <w:sz w:val="24"/>
      <w:szCs w:val="24"/>
      <w:lang w:val="aa-ET" w:eastAsia="aa-ET"/>
    </w:rPr>
  </w:style>
  <w:style w:type="character" w:styleId="Strong">
    <w:name w:val="Strong"/>
    <w:basedOn w:val="DefaultParagraphFont"/>
    <w:uiPriority w:val="22"/>
    <w:qFormat/>
    <w:rsid w:val="00E16E49"/>
    <w:rPr>
      <w:b/>
      <w:bCs/>
    </w:rPr>
  </w:style>
  <w:style w:type="character" w:styleId="Emphasis">
    <w:name w:val="Emphasis"/>
    <w:basedOn w:val="DefaultParagraphFont"/>
    <w:uiPriority w:val="20"/>
    <w:qFormat/>
    <w:rsid w:val="00E16E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945356">
      <w:bodyDiv w:val="1"/>
      <w:marLeft w:val="0"/>
      <w:marRight w:val="0"/>
      <w:marTop w:val="0"/>
      <w:marBottom w:val="0"/>
      <w:divBdr>
        <w:top w:val="none" w:sz="0" w:space="0" w:color="auto"/>
        <w:left w:val="none" w:sz="0" w:space="0" w:color="auto"/>
        <w:bottom w:val="none" w:sz="0" w:space="0" w:color="auto"/>
        <w:right w:val="none" w:sz="0" w:space="0" w:color="auto"/>
      </w:divBdr>
      <w:divsChild>
        <w:div w:id="1284262165">
          <w:marLeft w:val="0"/>
          <w:marRight w:val="0"/>
          <w:marTop w:val="0"/>
          <w:marBottom w:val="0"/>
          <w:divBdr>
            <w:top w:val="none" w:sz="0" w:space="0" w:color="auto"/>
            <w:left w:val="none" w:sz="0" w:space="0" w:color="auto"/>
            <w:bottom w:val="none" w:sz="0" w:space="0" w:color="auto"/>
            <w:right w:val="none" w:sz="0" w:space="0" w:color="auto"/>
          </w:divBdr>
          <w:divsChild>
            <w:div w:id="1963876494">
              <w:marLeft w:val="0"/>
              <w:marRight w:val="0"/>
              <w:marTop w:val="0"/>
              <w:marBottom w:val="0"/>
              <w:divBdr>
                <w:top w:val="none" w:sz="0" w:space="0" w:color="auto"/>
                <w:left w:val="none" w:sz="0" w:space="0" w:color="auto"/>
                <w:bottom w:val="none" w:sz="0" w:space="0" w:color="auto"/>
                <w:right w:val="none" w:sz="0" w:space="0" w:color="auto"/>
              </w:divBdr>
              <w:divsChild>
                <w:div w:id="123443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979869">
      <w:bodyDiv w:val="1"/>
      <w:marLeft w:val="0"/>
      <w:marRight w:val="0"/>
      <w:marTop w:val="0"/>
      <w:marBottom w:val="0"/>
      <w:divBdr>
        <w:top w:val="none" w:sz="0" w:space="0" w:color="auto"/>
        <w:left w:val="none" w:sz="0" w:space="0" w:color="auto"/>
        <w:bottom w:val="none" w:sz="0" w:space="0" w:color="auto"/>
        <w:right w:val="none" w:sz="0" w:space="0" w:color="auto"/>
      </w:divBdr>
      <w:divsChild>
        <w:div w:id="1403407823">
          <w:marLeft w:val="0"/>
          <w:marRight w:val="0"/>
          <w:marTop w:val="0"/>
          <w:marBottom w:val="0"/>
          <w:divBdr>
            <w:top w:val="none" w:sz="0" w:space="0" w:color="auto"/>
            <w:left w:val="none" w:sz="0" w:space="0" w:color="auto"/>
            <w:bottom w:val="none" w:sz="0" w:space="0" w:color="auto"/>
            <w:right w:val="none" w:sz="0" w:space="0" w:color="auto"/>
          </w:divBdr>
          <w:divsChild>
            <w:div w:id="2099518758">
              <w:marLeft w:val="0"/>
              <w:marRight w:val="0"/>
              <w:marTop w:val="0"/>
              <w:marBottom w:val="0"/>
              <w:divBdr>
                <w:top w:val="none" w:sz="0" w:space="0" w:color="auto"/>
                <w:left w:val="none" w:sz="0" w:space="0" w:color="auto"/>
                <w:bottom w:val="none" w:sz="0" w:space="0" w:color="auto"/>
                <w:right w:val="none" w:sz="0" w:space="0" w:color="auto"/>
              </w:divBdr>
            </w:div>
          </w:divsChild>
        </w:div>
        <w:div w:id="346712877">
          <w:marLeft w:val="0"/>
          <w:marRight w:val="0"/>
          <w:marTop w:val="0"/>
          <w:marBottom w:val="0"/>
          <w:divBdr>
            <w:top w:val="none" w:sz="0" w:space="0" w:color="auto"/>
            <w:left w:val="none" w:sz="0" w:space="0" w:color="auto"/>
            <w:bottom w:val="none" w:sz="0" w:space="0" w:color="auto"/>
            <w:right w:val="none" w:sz="0" w:space="0" w:color="auto"/>
          </w:divBdr>
          <w:divsChild>
            <w:div w:id="32401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85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D!akov RePack</dc:creator>
  <cp:keywords/>
  <dc:description/>
  <cp:lastModifiedBy>D!akov RePack</cp:lastModifiedBy>
  <cp:revision>2</cp:revision>
  <dcterms:created xsi:type="dcterms:W3CDTF">2020-03-05T05:52:00Z</dcterms:created>
  <dcterms:modified xsi:type="dcterms:W3CDTF">2020-03-05T05:52:00Z</dcterms:modified>
</cp:coreProperties>
</file>