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579" w:rsidRDefault="00B96579"/>
    <w:p w:rsidR="00B96579" w:rsidRPr="00B96579" w:rsidRDefault="00B96579" w:rsidP="00B96579">
      <w:pPr>
        <w:spacing w:after="0" w:line="240" w:lineRule="auto"/>
        <w:rPr>
          <w:rFonts w:ascii="LatoWeb" w:eastAsia="Times New Roman" w:hAnsi="LatoWeb" w:cs="Times New Roman"/>
          <w:sz w:val="24"/>
          <w:szCs w:val="24"/>
          <w:lang w:val="en"/>
        </w:rPr>
      </w:pPr>
      <w:r w:rsidRPr="00B96579">
        <w:rPr>
          <w:rFonts w:ascii="LatoWeb" w:eastAsia="Times New Roman" w:hAnsi="LatoWeb" w:cs="Times New Roman"/>
          <w:sz w:val="24"/>
          <w:szCs w:val="24"/>
          <w:lang w:val="en"/>
        </w:rPr>
        <w:t>Your organization, Sustainable Goods, is U.S.-based and privately owned. Sustainable Goods is a big box retailer who specializes in products which are sustainable. Your organization has been cited by the</w:t>
      </w:r>
      <w:hyperlink r:id="rId5" w:tgtFrame="_blank" w:history="1">
        <w:r w:rsidRPr="00B96579">
          <w:rPr>
            <w:rFonts w:ascii="LatoWeb" w:eastAsia="Times New Roman" w:hAnsi="LatoWeb" w:cs="Times New Roman"/>
            <w:color w:val="0000FF"/>
            <w:sz w:val="24"/>
            <w:szCs w:val="24"/>
            <w:lang w:val="en"/>
          </w:rPr>
          <w:t xml:space="preserve"> United Nations Conference on Trade and Development</w:t>
        </w:r>
        <w:r w:rsidRPr="00B96579">
          <w:rPr>
            <w:rFonts w:ascii="LatoWeb" w:eastAsia="Times New Roman" w:hAnsi="LatoWeb" w:cs="Times New Roman"/>
            <w:color w:val="0000FF"/>
            <w:sz w:val="24"/>
            <w:szCs w:val="24"/>
            <w:bdr w:val="none" w:sz="0" w:space="0" w:color="auto" w:frame="1"/>
            <w:lang w:val="en"/>
          </w:rPr>
          <w:t> (Links to an external site.)Links to an external site.</w:t>
        </w:r>
      </w:hyperlink>
      <w:r w:rsidRPr="00B96579">
        <w:rPr>
          <w:rFonts w:ascii="LatoWeb" w:eastAsia="Times New Roman" w:hAnsi="LatoWeb" w:cs="Times New Roman"/>
          <w:sz w:val="24"/>
          <w:szCs w:val="24"/>
          <w:lang w:val="en"/>
        </w:rPr>
        <w:t xml:space="preserve"> (UNCTAD) as the leading organization for the sales and distribution of sustainable products.</w:t>
      </w:r>
    </w:p>
    <w:p w:rsidR="00B96579" w:rsidRPr="00B96579" w:rsidRDefault="00B96579" w:rsidP="00B96579">
      <w:pPr>
        <w:spacing w:before="180" w:line="240" w:lineRule="auto"/>
        <w:rPr>
          <w:rFonts w:ascii="LatoWeb" w:eastAsia="Times New Roman" w:hAnsi="LatoWeb" w:cs="Times New Roman"/>
          <w:sz w:val="24"/>
          <w:szCs w:val="24"/>
          <w:lang w:val="en"/>
        </w:rPr>
      </w:pPr>
      <w:r w:rsidRPr="00B96579">
        <w:rPr>
          <w:rFonts w:ascii="LatoWeb" w:eastAsia="Times New Roman" w:hAnsi="LatoWeb" w:cs="Times New Roman"/>
          <w:sz w:val="24"/>
          <w:szCs w:val="24"/>
          <w:lang w:val="en"/>
        </w:rPr>
        <w:t>You are the newly-appointed Chief Operating Officer of the international branch of the organization. Sustainable Goods is considering which countries to expand into first. The President of the organization has tasked you with selecting one developed and one developing country to expand into as a pilot project.</w:t>
      </w:r>
    </w:p>
    <w:p w:rsidR="00B96579" w:rsidRDefault="00B96579"/>
    <w:p w:rsidR="00B96579" w:rsidRDefault="00B96579" w:rsidP="00B96579">
      <w:proofErr w:type="gramStart"/>
      <w:r>
        <w:t>1.Title</w:t>
      </w:r>
      <w:proofErr w:type="gramEnd"/>
      <w:r>
        <w:t xml:space="preserve"> Page. Follow APA guidelines.</w:t>
      </w:r>
    </w:p>
    <w:p w:rsidR="00B96579" w:rsidRDefault="00B96579" w:rsidP="00B96579">
      <w:proofErr w:type="gramStart"/>
      <w:r>
        <w:t>2.Background</w:t>
      </w:r>
      <w:proofErr w:type="gramEnd"/>
      <w:r>
        <w:t>. Background Analysis for your two countries. This portion of your proposal should include content from M1A1 Initial Ideas and Research. You must include your revisions made to your document in response to M3A1 Student Rebuttal to Instructor Feedback on M1A1.</w:t>
      </w:r>
    </w:p>
    <w:p w:rsidR="00B96579" w:rsidRDefault="00B96579" w:rsidP="00B96579">
      <w:proofErr w:type="gramStart"/>
      <w:r>
        <w:t>3.Trade</w:t>
      </w:r>
      <w:proofErr w:type="gramEnd"/>
      <w:r>
        <w:t xml:space="preserve"> Agreements Impact. This portion of your analysis should include content from M2A1 Final Project Milestone One. You must include your revisions made to your document in response to M5A1 Final Project Student Rebuttal to Instructor Feedback on Milestone One.</w:t>
      </w:r>
    </w:p>
    <w:p w:rsidR="00B96579" w:rsidRDefault="00B96579" w:rsidP="00B96579">
      <w:r>
        <w:t>4. SWOT Analysis. This portion of your analysis should include M4A2 Final Project SWOT Analysis Milestone Two. This will include a SWOT matrix. You must include your revisions made to your document in response to M6A1 Final Project Student Rebuttal to Instructor Feedback on Milestone Two.</w:t>
      </w:r>
    </w:p>
    <w:p w:rsidR="00B96579" w:rsidRDefault="00B96579" w:rsidP="00B96579">
      <w:proofErr w:type="gramStart"/>
      <w:r>
        <w:t>5.Market</w:t>
      </w:r>
      <w:proofErr w:type="gramEnd"/>
      <w:r>
        <w:t xml:space="preserve"> Entry Recommendations. The final portion of your analysis shall include a recommendation, for each of your countries, whether or not to open a Sustainable Goods store there and what type of market entry strategy should be used. This portion of the report should be of sufficient length to make your recommendation and include scholarly evidence. Your recommendation cannot be to study the two countries further; you must decide whether to enter or not.</w:t>
      </w:r>
    </w:p>
    <w:p w:rsidR="00B96579" w:rsidRDefault="00B96579" w:rsidP="00B96579">
      <w:proofErr w:type="gramStart"/>
      <w:r>
        <w:t>6.Reference</w:t>
      </w:r>
      <w:proofErr w:type="gramEnd"/>
      <w:r>
        <w:t xml:space="preserve"> Page. Follow APA guidelines and should include at least five scholarly sources.</w:t>
      </w:r>
    </w:p>
    <w:p w:rsidR="00B96579" w:rsidRDefault="00B96579" w:rsidP="00B96579">
      <w:proofErr w:type="gramStart"/>
      <w:r>
        <w:t>7.Assignment</w:t>
      </w:r>
      <w:proofErr w:type="gramEnd"/>
      <w:r>
        <w:t xml:space="preserve"> Reflection. Provide the instructor the “Three Up and Three Down” for this Final Project and all interim deliverables. Three Up = three positive aspects of the assignment and Three Down = three negative aspects of the assignment. This portion of the project should be included after the Reference page.</w:t>
      </w:r>
    </w:p>
    <w:p w:rsidR="00B96579" w:rsidRDefault="00B96579" w:rsidP="00B96579">
      <w:r>
        <w:rPr>
          <w:b/>
          <w:sz w:val="32"/>
          <w:szCs w:val="32"/>
          <w:u w:val="single"/>
        </w:rPr>
        <w:t>Deliverables listed below</w:t>
      </w:r>
      <w:proofErr w:type="gramStart"/>
      <w:r>
        <w:rPr>
          <w:b/>
          <w:sz w:val="32"/>
          <w:szCs w:val="32"/>
          <w:u w:val="single"/>
        </w:rPr>
        <w:t>..</w:t>
      </w:r>
      <w:proofErr w:type="gramEnd"/>
      <w:r>
        <w:rPr>
          <w:b/>
          <w:sz w:val="32"/>
          <w:szCs w:val="32"/>
          <w:u w:val="single"/>
        </w:rPr>
        <w:t xml:space="preserve"> </w:t>
      </w:r>
      <w:r>
        <w:t>Assignment breakdowns</w:t>
      </w:r>
    </w:p>
    <w:p w:rsidR="00B96579" w:rsidRDefault="00B96579">
      <w:pPr>
        <w:rPr>
          <w:b/>
          <w:sz w:val="32"/>
          <w:szCs w:val="32"/>
          <w:u w:val="single"/>
        </w:rPr>
      </w:pPr>
      <w:bookmarkStart w:id="0" w:name="_GoBack"/>
      <w:bookmarkEnd w:id="0"/>
    </w:p>
    <w:p w:rsidR="00B96579" w:rsidRDefault="00B96579">
      <w:pPr>
        <w:rPr>
          <w:b/>
          <w:sz w:val="32"/>
          <w:szCs w:val="32"/>
          <w:u w:val="single"/>
        </w:rPr>
      </w:pPr>
      <w:r>
        <w:rPr>
          <w:b/>
          <w:sz w:val="32"/>
          <w:szCs w:val="32"/>
          <w:u w:val="single"/>
        </w:rPr>
        <w:t>M1A1</w:t>
      </w:r>
    </w:p>
    <w:p w:rsidR="00B96579" w:rsidRPr="00291722" w:rsidRDefault="00B96579" w:rsidP="00B96579">
      <w:pPr>
        <w:spacing w:line="480" w:lineRule="auto"/>
        <w:ind w:firstLine="720"/>
        <w:rPr>
          <w:rFonts w:ascii="Times New Roman" w:hAnsi="Times New Roman" w:cs="Times New Roman"/>
          <w:sz w:val="24"/>
          <w:szCs w:val="24"/>
        </w:rPr>
      </w:pPr>
      <w:r w:rsidRPr="00291722">
        <w:rPr>
          <w:rFonts w:ascii="Times New Roman" w:hAnsi="Times New Roman" w:cs="Times New Roman"/>
          <w:sz w:val="24"/>
          <w:szCs w:val="24"/>
        </w:rPr>
        <w:t xml:space="preserve">To expand its business into new markets, Sustainable Goods should conduct an analysis of the state of these countries especially in the macro politic and macroeconomic context. The company can extend its business to Japan and Kenya, one developed country and one developing country respectively. To understand the macro politics and macroeconomics in these two countries, the company should conduct some research on a number of factors in order to have a viable entry into the markets, </w:t>
      </w:r>
      <w:r>
        <w:rPr>
          <w:rFonts w:ascii="Times New Roman" w:hAnsi="Times New Roman" w:cs="Times New Roman"/>
          <w:sz w:val="24"/>
          <w:szCs w:val="24"/>
        </w:rPr>
        <w:t>(</w:t>
      </w:r>
      <w:r w:rsidRPr="00291722">
        <w:rPr>
          <w:rFonts w:ascii="Times New Roman" w:hAnsi="Times New Roman" w:cs="Times New Roman"/>
          <w:sz w:val="24"/>
          <w:szCs w:val="24"/>
        </w:rPr>
        <w:t xml:space="preserve">Czerny, &amp; </w:t>
      </w:r>
      <w:proofErr w:type="spellStart"/>
      <w:r w:rsidRPr="00291722">
        <w:rPr>
          <w:rFonts w:ascii="Times New Roman" w:hAnsi="Times New Roman" w:cs="Times New Roman"/>
          <w:sz w:val="24"/>
          <w:szCs w:val="24"/>
        </w:rPr>
        <w:t>Córdova</w:t>
      </w:r>
      <w:proofErr w:type="spellEnd"/>
      <w:r w:rsidRPr="00291722">
        <w:rPr>
          <w:rFonts w:ascii="Times New Roman" w:hAnsi="Times New Roman" w:cs="Times New Roman"/>
          <w:sz w:val="24"/>
          <w:szCs w:val="24"/>
        </w:rPr>
        <w:t xml:space="preserve"> 2018)</w:t>
      </w:r>
      <w:r>
        <w:rPr>
          <w:rFonts w:ascii="Times New Roman" w:hAnsi="Times New Roman" w:cs="Times New Roman"/>
          <w:sz w:val="24"/>
          <w:szCs w:val="24"/>
        </w:rPr>
        <w:t xml:space="preserve">. </w:t>
      </w:r>
      <w:r w:rsidRPr="00291722">
        <w:rPr>
          <w:rFonts w:ascii="Times New Roman" w:hAnsi="Times New Roman" w:cs="Times New Roman"/>
          <w:sz w:val="24"/>
          <w:szCs w:val="24"/>
        </w:rPr>
        <w:t xml:space="preserve">For macroeconomics, the company should look at such things as investment, unemployment and inflation levels. For the macro politics, </w:t>
      </w:r>
      <w:r>
        <w:rPr>
          <w:rFonts w:ascii="Times New Roman" w:hAnsi="Times New Roman" w:cs="Times New Roman"/>
          <w:sz w:val="24"/>
          <w:szCs w:val="24"/>
        </w:rPr>
        <w:t xml:space="preserve">the </w:t>
      </w:r>
      <w:r w:rsidRPr="00B9435C">
        <w:rPr>
          <w:rFonts w:ascii="Times New Roman" w:hAnsi="Times New Roman" w:cs="Times New Roman"/>
          <w:noProof/>
          <w:sz w:val="24"/>
          <w:szCs w:val="24"/>
        </w:rPr>
        <w:t xml:space="preserve">eliability </w:t>
      </w:r>
      <w:r w:rsidRPr="00291722">
        <w:rPr>
          <w:rFonts w:ascii="Times New Roman" w:hAnsi="Times New Roman" w:cs="Times New Roman"/>
          <w:sz w:val="24"/>
          <w:szCs w:val="24"/>
        </w:rPr>
        <w:t>of official bodies, proper legislation, tax regulations and sustainable development laws regulations. Japan’s investments rate is rising. The unemployment rate is at 2.72 %.  This means the economy is favorable. Environment and Climate Change laws have also been enforced to ensure a sustainable environment.</w:t>
      </w:r>
    </w:p>
    <w:p w:rsidR="00B96579" w:rsidRPr="00291722" w:rsidRDefault="00B96579" w:rsidP="00B96579">
      <w:pPr>
        <w:spacing w:line="480" w:lineRule="auto"/>
        <w:ind w:firstLine="720"/>
        <w:rPr>
          <w:rFonts w:ascii="Times New Roman" w:hAnsi="Times New Roman" w:cs="Times New Roman"/>
          <w:sz w:val="24"/>
          <w:szCs w:val="24"/>
        </w:rPr>
      </w:pPr>
      <w:r w:rsidRPr="00291722">
        <w:rPr>
          <w:rFonts w:ascii="Times New Roman" w:hAnsi="Times New Roman" w:cs="Times New Roman"/>
          <w:sz w:val="24"/>
          <w:szCs w:val="24"/>
        </w:rPr>
        <w:t>Kenya, being a developing country, investment is still struggling especially after the election crises last year as unemployment rates and inflation have gone up. The economy is still recovering and given time, and organized entry strategies, Kenya can still be a success in the company’s business. Official bodies such as the National Environment Management Authority have been in the forefront to ensure attainment of the 2030 Sustainable Development Goals which for instance, recently banned the use of plastic bags. Legislation on remediation is also in place as well as fair tax regulations on foreign of about 37.5% of their income.</w:t>
      </w:r>
    </w:p>
    <w:p w:rsidR="00B96579" w:rsidRPr="00291722" w:rsidRDefault="00B96579" w:rsidP="00B96579">
      <w:pPr>
        <w:spacing w:line="480" w:lineRule="auto"/>
        <w:ind w:firstLine="720"/>
        <w:rPr>
          <w:rFonts w:ascii="Times New Roman" w:hAnsi="Times New Roman" w:cs="Times New Roman"/>
          <w:sz w:val="24"/>
          <w:szCs w:val="24"/>
        </w:rPr>
      </w:pPr>
      <w:r w:rsidRPr="00291722">
        <w:rPr>
          <w:rStyle w:val="description"/>
          <w:rFonts w:ascii="Times New Roman" w:hAnsi="Times New Roman" w:cs="Times New Roman"/>
          <w:sz w:val="24"/>
          <w:szCs w:val="24"/>
        </w:rPr>
        <w:t>Japan is an industrialized company with a very promising economy to investors. It is an avenue for international trade (</w:t>
      </w:r>
      <w:r w:rsidRPr="00291722">
        <w:rPr>
          <w:rFonts w:ascii="Times New Roman" w:hAnsi="Times New Roman" w:cs="Times New Roman"/>
          <w:sz w:val="24"/>
          <w:szCs w:val="24"/>
        </w:rPr>
        <w:t>Karan 2014)</w:t>
      </w:r>
      <w:r w:rsidRPr="00291722">
        <w:rPr>
          <w:rStyle w:val="description"/>
          <w:rFonts w:ascii="Times New Roman" w:hAnsi="Times New Roman" w:cs="Times New Roman"/>
          <w:sz w:val="24"/>
          <w:szCs w:val="24"/>
        </w:rPr>
        <w:t>. The country has minimal natural resources</w:t>
      </w:r>
      <w:r>
        <w:rPr>
          <w:rStyle w:val="description"/>
          <w:rFonts w:ascii="Times New Roman" w:hAnsi="Times New Roman" w:cs="Times New Roman"/>
          <w:sz w:val="24"/>
          <w:szCs w:val="24"/>
        </w:rPr>
        <w:t>, therefore,</w:t>
      </w:r>
      <w:r w:rsidRPr="00291722">
        <w:rPr>
          <w:rStyle w:val="description"/>
          <w:rFonts w:ascii="Times New Roman" w:hAnsi="Times New Roman" w:cs="Times New Roman"/>
          <w:sz w:val="24"/>
          <w:szCs w:val="24"/>
        </w:rPr>
        <w:t xml:space="preserve"> engaging in trade helps in acquiring raw materials for its production industries. </w:t>
      </w:r>
      <w:r w:rsidRPr="00291722">
        <w:rPr>
          <w:rFonts w:ascii="Times New Roman" w:hAnsi="Times New Roman" w:cs="Times New Roman"/>
          <w:sz w:val="24"/>
          <w:szCs w:val="24"/>
        </w:rPr>
        <w:t xml:space="preserve">The employment culture in Japan is also impressive since employees hold loyalty to one’s employer and hence enhances the willingness to work and a good </w:t>
      </w:r>
      <w:r w:rsidRPr="00B9435C">
        <w:rPr>
          <w:rFonts w:ascii="Times New Roman" w:hAnsi="Times New Roman" w:cs="Times New Roman"/>
          <w:noProof/>
          <w:sz w:val="24"/>
          <w:szCs w:val="24"/>
        </w:rPr>
        <w:t>employee</w:t>
      </w:r>
      <w:r>
        <w:rPr>
          <w:rFonts w:ascii="Times New Roman" w:hAnsi="Times New Roman" w:cs="Times New Roman"/>
          <w:noProof/>
          <w:sz w:val="24"/>
          <w:szCs w:val="24"/>
        </w:rPr>
        <w:t>-</w:t>
      </w:r>
      <w:r w:rsidRPr="00B9435C">
        <w:rPr>
          <w:rFonts w:ascii="Times New Roman" w:hAnsi="Times New Roman" w:cs="Times New Roman"/>
          <w:noProof/>
          <w:sz w:val="24"/>
          <w:szCs w:val="24"/>
        </w:rPr>
        <w:t>employer</w:t>
      </w:r>
      <w:r w:rsidRPr="00291722">
        <w:rPr>
          <w:rFonts w:ascii="Times New Roman" w:hAnsi="Times New Roman" w:cs="Times New Roman"/>
          <w:sz w:val="24"/>
          <w:szCs w:val="24"/>
        </w:rPr>
        <w:t xml:space="preserve"> relationship. Therefore, Japan would be a good choice to invest in.</w:t>
      </w:r>
    </w:p>
    <w:p w:rsidR="00B96579" w:rsidRPr="00291722" w:rsidRDefault="00B96579" w:rsidP="00B96579">
      <w:pPr>
        <w:spacing w:line="480" w:lineRule="auto"/>
        <w:ind w:firstLine="720"/>
        <w:rPr>
          <w:rFonts w:ascii="Times New Roman" w:hAnsi="Times New Roman" w:cs="Times New Roman"/>
          <w:sz w:val="24"/>
          <w:szCs w:val="24"/>
        </w:rPr>
      </w:pPr>
      <w:r w:rsidRPr="00291722">
        <w:rPr>
          <w:rStyle w:val="description"/>
          <w:rFonts w:ascii="Times New Roman" w:hAnsi="Times New Roman" w:cs="Times New Roman"/>
          <w:sz w:val="24"/>
          <w:szCs w:val="24"/>
        </w:rPr>
        <w:t xml:space="preserve">In Kenya, </w:t>
      </w:r>
      <w:r w:rsidRPr="00291722">
        <w:rPr>
          <w:rFonts w:ascii="Times New Roman" w:hAnsi="Times New Roman" w:cs="Times New Roman"/>
          <w:sz w:val="24"/>
          <w:szCs w:val="24"/>
        </w:rPr>
        <w:t>the gove</w:t>
      </w:r>
      <w:r>
        <w:rPr>
          <w:rFonts w:ascii="Times New Roman" w:hAnsi="Times New Roman" w:cs="Times New Roman"/>
          <w:sz w:val="24"/>
          <w:szCs w:val="24"/>
        </w:rPr>
        <w:t>rnment</w:t>
      </w:r>
      <w:r w:rsidRPr="00291722">
        <w:rPr>
          <w:rFonts w:ascii="Times New Roman" w:hAnsi="Times New Roman" w:cs="Times New Roman"/>
          <w:sz w:val="24"/>
          <w:szCs w:val="24"/>
        </w:rPr>
        <w:t xml:space="preserve"> is generally investment friendly and has enacted several regulatory reforms to simplify both foreign and local investment. Its GDP stands at 5.8 from 4.8% which means the economy is also promising for investment. The work culture is not really impressive and most employees hate the companies they work for. The </w:t>
      </w:r>
      <w:r w:rsidRPr="00B9435C">
        <w:rPr>
          <w:rFonts w:ascii="Times New Roman" w:hAnsi="Times New Roman" w:cs="Times New Roman"/>
          <w:noProof/>
          <w:sz w:val="24"/>
          <w:szCs w:val="24"/>
        </w:rPr>
        <w:t>employer</w:t>
      </w:r>
      <w:r>
        <w:rPr>
          <w:rFonts w:ascii="Times New Roman" w:hAnsi="Times New Roman" w:cs="Times New Roman"/>
          <w:noProof/>
          <w:sz w:val="24"/>
          <w:szCs w:val="24"/>
        </w:rPr>
        <w:t>-</w:t>
      </w:r>
      <w:r w:rsidRPr="00B9435C">
        <w:rPr>
          <w:rFonts w:ascii="Times New Roman" w:hAnsi="Times New Roman" w:cs="Times New Roman"/>
          <w:noProof/>
          <w:sz w:val="24"/>
          <w:szCs w:val="24"/>
        </w:rPr>
        <w:t>employee</w:t>
      </w:r>
      <w:r w:rsidRPr="00291722">
        <w:rPr>
          <w:rFonts w:ascii="Times New Roman" w:hAnsi="Times New Roman" w:cs="Times New Roman"/>
          <w:sz w:val="24"/>
          <w:szCs w:val="24"/>
        </w:rPr>
        <w:t xml:space="preserve"> relationship is also not very effective, (Africa Conference, </w:t>
      </w:r>
      <w:proofErr w:type="spellStart"/>
      <w:r w:rsidRPr="00291722">
        <w:rPr>
          <w:rFonts w:ascii="Times New Roman" w:hAnsi="Times New Roman" w:cs="Times New Roman"/>
          <w:sz w:val="24"/>
          <w:szCs w:val="24"/>
        </w:rPr>
        <w:t>Falola</w:t>
      </w:r>
      <w:proofErr w:type="spellEnd"/>
      <w:r w:rsidRPr="00291722">
        <w:rPr>
          <w:rFonts w:ascii="Times New Roman" w:hAnsi="Times New Roman" w:cs="Times New Roman"/>
          <w:sz w:val="24"/>
          <w:szCs w:val="24"/>
        </w:rPr>
        <w:t xml:space="preserve"> &amp; </w:t>
      </w:r>
      <w:proofErr w:type="spellStart"/>
      <w:r w:rsidRPr="00291722">
        <w:rPr>
          <w:rFonts w:ascii="Times New Roman" w:hAnsi="Times New Roman" w:cs="Times New Roman"/>
          <w:sz w:val="24"/>
          <w:szCs w:val="24"/>
        </w:rPr>
        <w:t>Achberger</w:t>
      </w:r>
      <w:proofErr w:type="spellEnd"/>
      <w:r w:rsidRPr="00291722">
        <w:rPr>
          <w:rFonts w:ascii="Times New Roman" w:hAnsi="Times New Roman" w:cs="Times New Roman"/>
          <w:sz w:val="24"/>
          <w:szCs w:val="24"/>
        </w:rPr>
        <w:t xml:space="preserve"> 2013). This is mostly due to poor salaries and working conditions. Therefore, if Sustainable Goods remunerates their employees reasonably, then Kenya wouldn’t be a bad place to extend its business.</w:t>
      </w:r>
    </w:p>
    <w:p w:rsidR="00B96579" w:rsidRPr="00291722" w:rsidRDefault="00B96579" w:rsidP="00B96579">
      <w:pPr>
        <w:spacing w:line="480" w:lineRule="auto"/>
        <w:jc w:val="center"/>
        <w:rPr>
          <w:rFonts w:ascii="Times New Roman" w:hAnsi="Times New Roman" w:cs="Times New Roman"/>
          <w:b/>
          <w:sz w:val="24"/>
          <w:szCs w:val="24"/>
        </w:rPr>
      </w:pPr>
      <w:r w:rsidRPr="00291722">
        <w:rPr>
          <w:rFonts w:ascii="Times New Roman" w:hAnsi="Times New Roman" w:cs="Times New Roman"/>
          <w:b/>
          <w:sz w:val="24"/>
          <w:szCs w:val="24"/>
        </w:rPr>
        <w:t>References</w:t>
      </w:r>
    </w:p>
    <w:p w:rsidR="00B96579" w:rsidRPr="00291722" w:rsidRDefault="00B96579" w:rsidP="00B96579">
      <w:pPr>
        <w:spacing w:line="480" w:lineRule="auto"/>
        <w:ind w:left="720" w:hanging="720"/>
        <w:rPr>
          <w:rFonts w:ascii="Times New Roman" w:hAnsi="Times New Roman" w:cs="Times New Roman"/>
          <w:sz w:val="24"/>
          <w:szCs w:val="24"/>
        </w:rPr>
      </w:pPr>
      <w:r w:rsidRPr="00291722">
        <w:rPr>
          <w:rFonts w:ascii="Times New Roman" w:hAnsi="Times New Roman" w:cs="Times New Roman"/>
          <w:sz w:val="24"/>
          <w:szCs w:val="24"/>
        </w:rPr>
        <w:t xml:space="preserve">Africa Conference (Tex.), </w:t>
      </w:r>
      <w:proofErr w:type="spellStart"/>
      <w:r w:rsidRPr="00291722">
        <w:rPr>
          <w:rFonts w:ascii="Times New Roman" w:hAnsi="Times New Roman" w:cs="Times New Roman"/>
          <w:sz w:val="24"/>
          <w:szCs w:val="24"/>
        </w:rPr>
        <w:t>Falola</w:t>
      </w:r>
      <w:proofErr w:type="spellEnd"/>
      <w:r w:rsidRPr="00291722">
        <w:rPr>
          <w:rFonts w:ascii="Times New Roman" w:hAnsi="Times New Roman" w:cs="Times New Roman"/>
          <w:sz w:val="24"/>
          <w:szCs w:val="24"/>
        </w:rPr>
        <w:t xml:space="preserve">, T., &amp; </w:t>
      </w:r>
      <w:proofErr w:type="spellStart"/>
      <w:r w:rsidRPr="00291722">
        <w:rPr>
          <w:rFonts w:ascii="Times New Roman" w:hAnsi="Times New Roman" w:cs="Times New Roman"/>
          <w:sz w:val="24"/>
          <w:szCs w:val="24"/>
        </w:rPr>
        <w:t>Achberger</w:t>
      </w:r>
      <w:proofErr w:type="spellEnd"/>
      <w:r w:rsidRPr="00291722">
        <w:rPr>
          <w:rFonts w:ascii="Times New Roman" w:hAnsi="Times New Roman" w:cs="Times New Roman"/>
          <w:sz w:val="24"/>
          <w:szCs w:val="24"/>
        </w:rPr>
        <w:t xml:space="preserve">, J. (2013). </w:t>
      </w:r>
      <w:r w:rsidRPr="00291722">
        <w:rPr>
          <w:rFonts w:ascii="Times New Roman" w:hAnsi="Times New Roman" w:cs="Times New Roman"/>
          <w:i/>
          <w:iCs/>
          <w:sz w:val="24"/>
          <w:szCs w:val="24"/>
        </w:rPr>
        <w:t>The political economy of development and underdevelopment in Africa</w:t>
      </w:r>
      <w:r w:rsidRPr="00291722">
        <w:rPr>
          <w:rFonts w:ascii="Times New Roman" w:hAnsi="Times New Roman" w:cs="Times New Roman"/>
          <w:sz w:val="24"/>
          <w:szCs w:val="24"/>
        </w:rPr>
        <w:t>. New York: Routledge.</w:t>
      </w:r>
    </w:p>
    <w:p w:rsidR="00B96579" w:rsidRDefault="00B96579" w:rsidP="00B96579">
      <w:pPr>
        <w:spacing w:line="480" w:lineRule="auto"/>
        <w:ind w:left="720" w:hanging="720"/>
        <w:rPr>
          <w:rFonts w:ascii="Times New Roman" w:hAnsi="Times New Roman" w:cs="Times New Roman"/>
          <w:sz w:val="24"/>
          <w:szCs w:val="24"/>
        </w:rPr>
      </w:pPr>
      <w:r w:rsidRPr="00291722">
        <w:rPr>
          <w:rFonts w:ascii="Times New Roman" w:hAnsi="Times New Roman" w:cs="Times New Roman"/>
          <w:sz w:val="24"/>
          <w:szCs w:val="24"/>
        </w:rPr>
        <w:t xml:space="preserve">Karan, P. (2014). </w:t>
      </w:r>
      <w:r w:rsidRPr="00291722">
        <w:rPr>
          <w:rFonts w:ascii="Times New Roman" w:hAnsi="Times New Roman" w:cs="Times New Roman"/>
          <w:i/>
          <w:iCs/>
          <w:sz w:val="24"/>
          <w:szCs w:val="24"/>
        </w:rPr>
        <w:t>Japan in the 21st Century: Environment, Economy, and Society</w:t>
      </w:r>
      <w:r w:rsidRPr="00291722">
        <w:rPr>
          <w:rFonts w:ascii="Times New Roman" w:hAnsi="Times New Roman" w:cs="Times New Roman"/>
          <w:sz w:val="24"/>
          <w:szCs w:val="24"/>
        </w:rPr>
        <w:t>. Lexington: University</w:t>
      </w:r>
      <w:r>
        <w:rPr>
          <w:rFonts w:ascii="Times New Roman" w:hAnsi="Times New Roman" w:cs="Times New Roman"/>
          <w:sz w:val="24"/>
          <w:szCs w:val="24"/>
        </w:rPr>
        <w:t>.</w:t>
      </w:r>
    </w:p>
    <w:p w:rsidR="00B96579" w:rsidRPr="00291722" w:rsidRDefault="00B96579" w:rsidP="00B96579">
      <w:pPr>
        <w:spacing w:line="480" w:lineRule="auto"/>
        <w:ind w:left="720" w:hanging="720"/>
        <w:rPr>
          <w:rFonts w:ascii="Times New Roman" w:hAnsi="Times New Roman" w:cs="Times New Roman"/>
          <w:sz w:val="24"/>
          <w:szCs w:val="24"/>
        </w:rPr>
      </w:pPr>
      <w:r w:rsidRPr="00291722">
        <w:rPr>
          <w:rFonts w:ascii="Times New Roman" w:hAnsi="Times New Roman" w:cs="Times New Roman"/>
          <w:sz w:val="24"/>
          <w:szCs w:val="24"/>
        </w:rPr>
        <w:t xml:space="preserve">Press of Kentucky. Czerny, M., &amp; </w:t>
      </w:r>
      <w:proofErr w:type="spellStart"/>
      <w:r w:rsidRPr="00291722">
        <w:rPr>
          <w:rFonts w:ascii="Times New Roman" w:hAnsi="Times New Roman" w:cs="Times New Roman"/>
          <w:sz w:val="24"/>
          <w:szCs w:val="24"/>
        </w:rPr>
        <w:t>Córdova</w:t>
      </w:r>
      <w:proofErr w:type="spellEnd"/>
      <w:r w:rsidRPr="00291722">
        <w:rPr>
          <w:rFonts w:ascii="Times New Roman" w:hAnsi="Times New Roman" w:cs="Times New Roman"/>
          <w:sz w:val="24"/>
          <w:szCs w:val="24"/>
        </w:rPr>
        <w:t xml:space="preserve">, A. H. (2018). </w:t>
      </w:r>
      <w:r w:rsidRPr="00291722">
        <w:rPr>
          <w:rFonts w:ascii="Times New Roman" w:hAnsi="Times New Roman" w:cs="Times New Roman"/>
          <w:i/>
          <w:iCs/>
          <w:sz w:val="24"/>
          <w:szCs w:val="24"/>
        </w:rPr>
        <w:t>Sustainable development: The context of use of indigenous plants for local economic growth</w:t>
      </w:r>
      <w:r w:rsidRPr="00291722">
        <w:rPr>
          <w:rFonts w:ascii="Times New Roman" w:hAnsi="Times New Roman" w:cs="Times New Roman"/>
          <w:sz w:val="24"/>
          <w:szCs w:val="24"/>
        </w:rPr>
        <w:t>.</w:t>
      </w:r>
    </w:p>
    <w:p w:rsidR="00B96579" w:rsidRDefault="00B96579" w:rsidP="00B96579">
      <w:pPr>
        <w:spacing w:line="480" w:lineRule="auto"/>
        <w:ind w:left="720" w:hanging="720"/>
        <w:rPr>
          <w:b/>
          <w:sz w:val="32"/>
          <w:szCs w:val="32"/>
          <w:u w:val="single"/>
        </w:rPr>
      </w:pPr>
      <w:r>
        <w:rPr>
          <w:rFonts w:ascii="Times New Roman" w:hAnsi="Times New Roman" w:cs="Times New Roman"/>
          <w:b/>
          <w:sz w:val="24"/>
          <w:szCs w:val="24"/>
        </w:rPr>
        <w:t>---------------------------------------------------------------------------------------------------------------------</w:t>
      </w:r>
    </w:p>
    <w:p w:rsidR="00C85747" w:rsidRDefault="00C85747">
      <w:pPr>
        <w:rPr>
          <w:b/>
          <w:sz w:val="32"/>
          <w:szCs w:val="32"/>
          <w:u w:val="single"/>
        </w:rPr>
      </w:pPr>
      <w:r w:rsidRPr="00C85747">
        <w:rPr>
          <w:b/>
          <w:sz w:val="32"/>
          <w:szCs w:val="32"/>
          <w:u w:val="single"/>
        </w:rPr>
        <w:t>M2A1</w:t>
      </w:r>
    </w:p>
    <w:p w:rsidR="00C85747" w:rsidRPr="00663D6E" w:rsidRDefault="00C85747" w:rsidP="00C85747">
      <w:pPr>
        <w:spacing w:before="100" w:beforeAutospacing="1" w:after="100" w:afterAutospacing="1" w:line="480" w:lineRule="auto"/>
        <w:ind w:firstLine="720"/>
        <w:rPr>
          <w:rFonts w:ascii="Times New Roman" w:hAnsi="Times New Roman" w:cs="Times New Roman"/>
          <w:sz w:val="24"/>
          <w:szCs w:val="24"/>
        </w:rPr>
      </w:pPr>
      <w:r w:rsidRPr="00663D6E">
        <w:rPr>
          <w:rFonts w:ascii="Times New Roman" w:hAnsi="Times New Roman" w:cs="Times New Roman"/>
          <w:sz w:val="24"/>
          <w:szCs w:val="24"/>
        </w:rPr>
        <w:t xml:space="preserve">International trade is an exemplary way of expanding your business. It allows you to diversify your risks, receive payments early, and grow your margins (ITA, 2017). Being the leading seller and distributor of sustainable goods, Sustainable Goods organization has seen the need to venture into the global industry as a strategy of keeping up with the growing competition. To implement the strategy, we have chosen to begin on a pilot project in two countries, a developed (Japan) and a developing other (Kenya). This paper is a report that justifies the strategy our company is deemed to undertake. </w:t>
      </w:r>
    </w:p>
    <w:p w:rsidR="00C85747" w:rsidRPr="00663D6E" w:rsidRDefault="00C85747" w:rsidP="00C85747">
      <w:pPr>
        <w:spacing w:before="100" w:beforeAutospacing="1" w:after="100" w:afterAutospacing="1" w:line="480" w:lineRule="auto"/>
        <w:ind w:firstLine="720"/>
        <w:rPr>
          <w:rFonts w:ascii="Times New Roman" w:hAnsi="Times New Roman" w:cs="Times New Roman"/>
          <w:sz w:val="24"/>
          <w:szCs w:val="24"/>
        </w:rPr>
      </w:pPr>
      <w:r w:rsidRPr="00663D6E">
        <w:rPr>
          <w:rFonts w:ascii="Times New Roman" w:hAnsi="Times New Roman" w:cs="Times New Roman"/>
          <w:sz w:val="24"/>
          <w:szCs w:val="24"/>
        </w:rPr>
        <w:t xml:space="preserve">Trade agreements are very important when it comes to international trade. These are policies enacted by the governments of the countries that intend to trade. They create an environment of ease since a certain protocol is followed and the economy is found to develop. </w:t>
      </w:r>
    </w:p>
    <w:p w:rsidR="00C85747" w:rsidRPr="00663D6E" w:rsidRDefault="00C85747" w:rsidP="00C85747">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t>Kenya’s trade agreements:</w:t>
      </w:r>
    </w:p>
    <w:p w:rsidR="00C85747" w:rsidRPr="00663D6E" w:rsidRDefault="00C85747" w:rsidP="00C85747">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tab/>
        <w:t>Kenya is a developing country having an economy which is agriculture-based. This tells one that the country depends much on trade for manufactured commodities or rather the raw materials to manufacture such. Trade agreements in Kenya that will favor our business are (TRALAC, 2018);</w:t>
      </w:r>
    </w:p>
    <w:p w:rsidR="00C85747" w:rsidRPr="00663D6E" w:rsidRDefault="00C85747" w:rsidP="00C85747">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t xml:space="preserve">The African Growth and Opportunity Act (AGOA) – being a member, Kenya and the U.S. stroke an agreement that qualified the country to export textiles, handicrafts and apparels to U.S. In </w:t>
      </w:r>
      <w:r w:rsidRPr="00663D6E">
        <w:rPr>
          <w:rFonts w:ascii="Times New Roman" w:hAnsi="Times New Roman" w:cs="Times New Roman"/>
          <w:sz w:val="24"/>
          <w:szCs w:val="24"/>
        </w:rPr>
        <w:lastRenderedPageBreak/>
        <w:t xml:space="preserve">return, the U.S. is expected export to country as well and this forms the basis of trade – exchange. Comparative and absolute advantage give room for economies to trade on the basis of factor endowment. This agreement will, of course, benefit both economies but being concerned on Sustainable Goods Organization, there will be a ready market for our products having established that Kenya imports about $600 million from the U.S. </w:t>
      </w:r>
    </w:p>
    <w:p w:rsidR="00C85747" w:rsidRPr="00663D6E" w:rsidRDefault="00C85747" w:rsidP="00C85747">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t xml:space="preserve">Special commodities trade agreement – Kenya has a 2030 strategy that aims at achieving a sustainable economy and this cannot come forth without the use of sustainable commodities. This is a justification that our goods will sell to this economy increasing our sales margin. </w:t>
      </w:r>
    </w:p>
    <w:p w:rsidR="00C85747" w:rsidRPr="00663D6E" w:rsidRDefault="00C85747" w:rsidP="00C85747">
      <w:pPr>
        <w:pStyle w:val="ListParagraph"/>
        <w:numPr>
          <w:ilvl w:val="0"/>
          <w:numId w:val="1"/>
        </w:numPr>
        <w:spacing w:before="100" w:beforeAutospacing="1"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 xml:space="preserve">Tariff and quota rates – the rates for quotas and tariffs are trade friendly considering that the economy largely depends on trade (Export.gov 2017). </w:t>
      </w:r>
    </w:p>
    <w:p w:rsidR="00C85747" w:rsidRPr="00663D6E" w:rsidRDefault="00C85747" w:rsidP="00C85747">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t>Japan is a developed economy with a balanced economy. Trade agreements that would help our company are</w:t>
      </w:r>
      <w:r>
        <w:rPr>
          <w:rFonts w:ascii="Times New Roman" w:hAnsi="Times New Roman" w:cs="Times New Roman"/>
          <w:sz w:val="24"/>
          <w:szCs w:val="24"/>
        </w:rPr>
        <w:t xml:space="preserve"> (</w:t>
      </w:r>
      <w:r w:rsidRPr="00663D6E">
        <w:rPr>
          <w:rFonts w:ascii="Times New Roman" w:hAnsi="Times New Roman" w:cs="Times New Roman"/>
          <w:sz w:val="24"/>
          <w:szCs w:val="24"/>
        </w:rPr>
        <w:t>OFFICE of the UNITED STATES TRADE REPRESENTATIVE</w:t>
      </w:r>
      <w:r>
        <w:rPr>
          <w:rFonts w:ascii="Times New Roman" w:hAnsi="Times New Roman" w:cs="Times New Roman"/>
          <w:sz w:val="24"/>
          <w:szCs w:val="24"/>
        </w:rPr>
        <w:t>, 2017)</w:t>
      </w:r>
      <w:r w:rsidRPr="00663D6E">
        <w:rPr>
          <w:rFonts w:ascii="Times New Roman" w:hAnsi="Times New Roman" w:cs="Times New Roman"/>
          <w:sz w:val="24"/>
          <w:szCs w:val="24"/>
        </w:rPr>
        <w:t xml:space="preserve">: </w:t>
      </w:r>
    </w:p>
    <w:p w:rsidR="00C85747" w:rsidRPr="00663D6E" w:rsidRDefault="00C85747" w:rsidP="00C85747">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t xml:space="preserve">Bilateral Free Trade Agreement negotiations; it is believed that by the end of 2018 Japan would open up its agricultural markets that have long been protected. The U.S. is reviewing the need to exempt tariffs on aluminum and steel which are imported from Japan. In doing so, Japan will also open their agricultural markets allowing for trade which will help SG company. Exporting to a duty free economy is a good strategy as the company will grow financially and expand into new markets. </w:t>
      </w:r>
    </w:p>
    <w:p w:rsidR="00C85747" w:rsidRPr="00663D6E" w:rsidRDefault="00C85747" w:rsidP="00C85747">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t xml:space="preserve">US-Japan Non-Tariff measures; the two countries agreed on non-tariff measures in a number of industries including automobiles, financial services, distribution to indicate a few. This is an agreement that has much favored trade between the two countries. The advantages of trade </w:t>
      </w:r>
      <w:r w:rsidRPr="00663D6E">
        <w:rPr>
          <w:rFonts w:ascii="Times New Roman" w:hAnsi="Times New Roman" w:cs="Times New Roman"/>
          <w:sz w:val="24"/>
          <w:szCs w:val="24"/>
        </w:rPr>
        <w:lastRenderedPageBreak/>
        <w:t xml:space="preserve">policy agreements are enjoyed by the businesses on the ground. For instance, Sustainable Goods is expected to reap from this agreement since its access will not be constrained in the country. </w:t>
      </w:r>
    </w:p>
    <w:p w:rsidR="00C85747" w:rsidRPr="00663D6E" w:rsidRDefault="00C85747" w:rsidP="00C85747">
      <w:pPr>
        <w:pStyle w:val="ListParagraph"/>
        <w:numPr>
          <w:ilvl w:val="0"/>
          <w:numId w:val="2"/>
        </w:numPr>
        <w:spacing w:before="100" w:beforeAutospacing="1" w:after="100" w:afterAutospacing="1" w:line="480" w:lineRule="auto"/>
        <w:ind w:left="0"/>
        <w:rPr>
          <w:rFonts w:ascii="Times New Roman" w:hAnsi="Times New Roman" w:cs="Times New Roman"/>
          <w:sz w:val="24"/>
          <w:szCs w:val="24"/>
        </w:rPr>
      </w:pPr>
      <w:r w:rsidRPr="00663D6E">
        <w:rPr>
          <w:rFonts w:ascii="Times New Roman" w:hAnsi="Times New Roman" w:cs="Times New Roman"/>
          <w:sz w:val="24"/>
          <w:szCs w:val="24"/>
        </w:rPr>
        <w:t xml:space="preserve">Tariff rates – Japan follows the WTO tariff rates unless a commodity has much lower rate. These rates are friendly for a company such as Sustainable Goods which becomes a motivation to trade in the country. </w:t>
      </w:r>
    </w:p>
    <w:p w:rsidR="00C85747" w:rsidRDefault="00C85747" w:rsidP="00C85747">
      <w:pPr>
        <w:spacing w:before="100" w:beforeAutospacing="1" w:after="100" w:afterAutospacing="1" w:line="480" w:lineRule="auto"/>
        <w:ind w:firstLine="360"/>
        <w:rPr>
          <w:rFonts w:ascii="Times New Roman" w:hAnsi="Times New Roman" w:cs="Times New Roman"/>
          <w:sz w:val="24"/>
          <w:szCs w:val="24"/>
        </w:rPr>
      </w:pPr>
      <w:r w:rsidRPr="00663D6E">
        <w:rPr>
          <w:rFonts w:ascii="Times New Roman" w:hAnsi="Times New Roman" w:cs="Times New Roman"/>
          <w:sz w:val="24"/>
          <w:szCs w:val="24"/>
        </w:rPr>
        <w:t xml:space="preserve">Agreements institute the trading environment. This ensures safety and minimizes risks of trade. The above mentioned risks between the two countries are business supportive. It is a good strategy for the company to begin on a pilot study since some agreements that we hope for might not come into being. </w:t>
      </w:r>
    </w:p>
    <w:p w:rsidR="00C85747" w:rsidRPr="00663D6E" w:rsidRDefault="00C85747" w:rsidP="00C85747">
      <w:pPr>
        <w:spacing w:before="100" w:beforeAutospacing="1" w:after="100" w:afterAutospacing="1" w:line="480" w:lineRule="auto"/>
        <w:jc w:val="center"/>
        <w:rPr>
          <w:rFonts w:ascii="Times New Roman" w:hAnsi="Times New Roman" w:cs="Times New Roman"/>
          <w:sz w:val="24"/>
          <w:szCs w:val="24"/>
        </w:rPr>
      </w:pPr>
      <w:r w:rsidRPr="00663D6E">
        <w:rPr>
          <w:rFonts w:ascii="Times New Roman" w:hAnsi="Times New Roman" w:cs="Times New Roman"/>
          <w:sz w:val="24"/>
          <w:szCs w:val="24"/>
        </w:rPr>
        <w:t>References</w:t>
      </w:r>
    </w:p>
    <w:p w:rsidR="00C85747" w:rsidRPr="00663D6E"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663D6E">
        <w:rPr>
          <w:rFonts w:ascii="Times New Roman" w:hAnsi="Times New Roman" w:cs="Times New Roman"/>
          <w:sz w:val="24"/>
          <w:szCs w:val="24"/>
        </w:rPr>
        <w:t xml:space="preserve">Export.gov retrieved from </w:t>
      </w:r>
      <w:hyperlink r:id="rId6" w:history="1">
        <w:r w:rsidRPr="00663D6E">
          <w:rPr>
            <w:rStyle w:val="Hyperlink"/>
            <w:rFonts w:ascii="Times New Roman" w:hAnsi="Times New Roman" w:cs="Times New Roman"/>
            <w:sz w:val="24"/>
            <w:szCs w:val="24"/>
          </w:rPr>
          <w:t>https://www.export.gov/article?id=Kenya-trade-agreements</w:t>
        </w:r>
      </w:hyperlink>
    </w:p>
    <w:p w:rsidR="00C85747" w:rsidRPr="00663D6E"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663D6E">
        <w:rPr>
          <w:rFonts w:ascii="Times New Roman" w:hAnsi="Times New Roman" w:cs="Times New Roman"/>
          <w:sz w:val="24"/>
          <w:szCs w:val="24"/>
        </w:rPr>
        <w:t>OFFICE of the UNITED STATES TRADE REPRESENTATIVE, (2017) &gt;https://ustr.gov/trade-agreements/free-trade-agreements/trans-pacific-partnership/tpp-chapter-chapter-negotiating-16 (2017)</w:t>
      </w:r>
    </w:p>
    <w:p w:rsidR="00C85747" w:rsidRPr="00663D6E"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663D6E">
        <w:rPr>
          <w:rFonts w:ascii="Times New Roman" w:hAnsi="Times New Roman" w:cs="Times New Roman"/>
          <w:sz w:val="24"/>
          <w:szCs w:val="24"/>
        </w:rPr>
        <w:t xml:space="preserve">The International Trade Administration, ITA (2017). </w:t>
      </w:r>
    </w:p>
    <w:p w:rsidR="00C85747" w:rsidRDefault="00C85747" w:rsidP="00C85747">
      <w:pPr>
        <w:pBdr>
          <w:bottom w:val="single" w:sz="6" w:space="1" w:color="auto"/>
        </w:pBdr>
        <w:spacing w:before="100" w:beforeAutospacing="1" w:after="100" w:afterAutospacing="1" w:line="480" w:lineRule="auto"/>
        <w:ind w:left="720" w:hanging="720"/>
        <w:rPr>
          <w:rFonts w:ascii="Times New Roman" w:hAnsi="Times New Roman" w:cs="Times New Roman"/>
          <w:sz w:val="24"/>
          <w:szCs w:val="24"/>
        </w:rPr>
      </w:pPr>
      <w:r w:rsidRPr="00663D6E">
        <w:rPr>
          <w:rFonts w:ascii="Times New Roman" w:hAnsi="Times New Roman" w:cs="Times New Roman"/>
          <w:sz w:val="24"/>
          <w:szCs w:val="24"/>
        </w:rPr>
        <w:t>TRALAC TRADE LAW CENTRE NPC, (2018) “Kenya National Trade Policy: Transforming Kenya into a competitive export-led and efficient domestic economy</w:t>
      </w:r>
    </w:p>
    <w:p w:rsidR="00C85747" w:rsidRDefault="00C85747" w:rsidP="00C85747">
      <w:pPr>
        <w:spacing w:before="100" w:beforeAutospacing="1" w:after="100" w:afterAutospacing="1" w:line="480" w:lineRule="auto"/>
        <w:ind w:left="720" w:hanging="720"/>
        <w:rPr>
          <w:rFonts w:ascii="Times New Roman" w:hAnsi="Times New Roman" w:cs="Times New Roman"/>
          <w:b/>
          <w:sz w:val="28"/>
          <w:szCs w:val="28"/>
          <w:u w:val="single"/>
        </w:rPr>
      </w:pPr>
      <w:r w:rsidRPr="00C85747">
        <w:rPr>
          <w:rFonts w:ascii="Times New Roman" w:hAnsi="Times New Roman" w:cs="Times New Roman"/>
          <w:b/>
          <w:sz w:val="28"/>
          <w:szCs w:val="28"/>
          <w:u w:val="single"/>
        </w:rPr>
        <w:t>M3A1</w:t>
      </w:r>
    </w:p>
    <w:p w:rsidR="00C85747" w:rsidRPr="00604BA0" w:rsidRDefault="00C85747" w:rsidP="00C8574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lastRenderedPageBreak/>
        <w:t>Globalization refers to the process of integration and interaction between people, government and companies across the world. Globalization appears not to be a new concept because the ancient traders traveled long distances to carry out the trade. The 19th-century industrial revolution brought with it advances in transport and communication that has made the globe to become one big community; it has removed borders and increased cross-border trade. In the last few decades, globalization has taken place at an unprecedented rate.  The growth experienced in globalization can be attributed to two macro factors (</w:t>
      </w:r>
      <w:proofErr w:type="spellStart"/>
      <w:r w:rsidRPr="00604BA0">
        <w:rPr>
          <w:rFonts w:ascii="Times New Roman" w:hAnsi="Times New Roman" w:cs="Times New Roman"/>
          <w:sz w:val="24"/>
          <w:szCs w:val="24"/>
        </w:rPr>
        <w:t>Deese</w:t>
      </w:r>
      <w:proofErr w:type="spellEnd"/>
      <w:r w:rsidRPr="00604BA0">
        <w:rPr>
          <w:rFonts w:ascii="Times New Roman" w:hAnsi="Times New Roman" w:cs="Times New Roman"/>
          <w:sz w:val="24"/>
          <w:szCs w:val="24"/>
        </w:rPr>
        <w:t>, 2017). The first factor is the decline in barriers to the free flow of goods, services, and capital that has been experienced since the end of the Second World War. The second one is the advancement that has been taking place in both the communication and transport sector.</w:t>
      </w:r>
    </w:p>
    <w:p w:rsidR="00C85747" w:rsidRPr="00604BA0" w:rsidRDefault="00C85747" w:rsidP="00C8574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Public policy is one of the driving force behind globalization. Over the last few decades, the governments across the world have integrated a free market economic system through fiscal policies and trade agreements. There has been less protectionism in the international trade where the old forms of non-tariff protection such as the import licensing and foreign exchange controls have gradually been dismantled (</w:t>
      </w:r>
      <w:proofErr w:type="spellStart"/>
      <w:r w:rsidRPr="00604BA0">
        <w:rPr>
          <w:rFonts w:ascii="Times New Roman" w:hAnsi="Times New Roman" w:cs="Times New Roman"/>
          <w:sz w:val="24"/>
          <w:szCs w:val="24"/>
        </w:rPr>
        <w:t>Deese</w:t>
      </w:r>
      <w:proofErr w:type="spellEnd"/>
      <w:r w:rsidRPr="00604BA0">
        <w:rPr>
          <w:rFonts w:ascii="Times New Roman" w:hAnsi="Times New Roman" w:cs="Times New Roman"/>
          <w:sz w:val="24"/>
          <w:szCs w:val="24"/>
        </w:rPr>
        <w:t xml:space="preserve">, 2017). The borders of different nations across the globe have been opened, and average import tariff levels have fallen. It has been a worth course since within the last few years there has been a rise in non-tariff barriers like import quotas as nations have struggled to achieve real economic growth. Companies have been established in other countries apart from its home country which has enhanced trade among the involved countries. </w:t>
      </w:r>
    </w:p>
    <w:p w:rsidR="00C85747" w:rsidRPr="00604BA0" w:rsidRDefault="00C85747" w:rsidP="00C8574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Technology has also appeared to be a significant contributor to globalization. Advancements in Information Technology and the exchange of information across borders has led to the increased awareness among the populations of the economic trends and investment opportunities (</w:t>
      </w:r>
      <w:proofErr w:type="spellStart"/>
      <w:r w:rsidRPr="00604BA0">
        <w:rPr>
          <w:rFonts w:ascii="Times New Roman" w:hAnsi="Times New Roman" w:cs="Times New Roman"/>
          <w:sz w:val="24"/>
          <w:szCs w:val="24"/>
        </w:rPr>
        <w:t>Ushakov</w:t>
      </w:r>
      <w:proofErr w:type="spellEnd"/>
      <w:r w:rsidRPr="00604BA0">
        <w:rPr>
          <w:rFonts w:ascii="Times New Roman" w:hAnsi="Times New Roman" w:cs="Times New Roman"/>
          <w:sz w:val="24"/>
          <w:szCs w:val="24"/>
        </w:rPr>
        <w:t xml:space="preserve">, 2015). There has been rapid and sustained technological changes which </w:t>
      </w:r>
      <w:r w:rsidRPr="00604BA0">
        <w:rPr>
          <w:rFonts w:ascii="Times New Roman" w:hAnsi="Times New Roman" w:cs="Times New Roman"/>
          <w:sz w:val="24"/>
          <w:szCs w:val="24"/>
        </w:rPr>
        <w:lastRenderedPageBreak/>
        <w:t xml:space="preserve">have reduced the cost of transmitting and communicating information. With the advancements in technology communication between any two or more points across the globe has been made easy, fast and cheap at the same time. </w:t>
      </w:r>
    </w:p>
    <w:p w:rsidR="00C85747" w:rsidRPr="00604BA0" w:rsidRDefault="00C85747" w:rsidP="00C8574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The transport sector has also advanced leading to the realization of globalization. The transport sector has improved in such a way that it has made the transport cost to go down. For instance, containerization has led to the cutting down of the costs of the ocean shipping since it has enabled bulk shipping and other efficiencies.  The lower cost of shipping goods across the world has helped in bringing prices in the nation of manufacturer closer to those in export markets and hence making the markets more contestable globally (</w:t>
      </w:r>
      <w:proofErr w:type="spellStart"/>
      <w:r w:rsidRPr="00604BA0">
        <w:rPr>
          <w:rFonts w:ascii="Times New Roman" w:hAnsi="Times New Roman" w:cs="Times New Roman"/>
          <w:sz w:val="24"/>
          <w:szCs w:val="24"/>
        </w:rPr>
        <w:t>Ushakov</w:t>
      </w:r>
      <w:proofErr w:type="spellEnd"/>
      <w:r w:rsidRPr="00604BA0">
        <w:rPr>
          <w:rFonts w:ascii="Times New Roman" w:hAnsi="Times New Roman" w:cs="Times New Roman"/>
          <w:sz w:val="24"/>
          <w:szCs w:val="24"/>
        </w:rPr>
        <w:t>, 2015).</w:t>
      </w:r>
    </w:p>
    <w:p w:rsidR="00C85747" w:rsidRPr="00604BA0" w:rsidRDefault="00C85747" w:rsidP="00C8574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 xml:space="preserve">Globalization is also a political, cultural, social and legal phenomenon. In social terms, globalization has led to the greater interconnectedness among the global populations. Culturally, globalization looks at the exchange of ideas and values among people of different cultures and even a trend towards the development of single world culture. Concerning politics, globalization has led to the shifting of nations' political activities to the global level via intergovernmental organizations such as the United Nations among other international governing bodies.  And as far as the law is concerned, globalization has changed how international law is created and enforced (Bourguignon, 2017). </w:t>
      </w:r>
    </w:p>
    <w:p w:rsidR="00C85747" w:rsidRDefault="00C85747" w:rsidP="00C85747">
      <w:pPr>
        <w:spacing w:line="480" w:lineRule="auto"/>
        <w:ind w:firstLine="720"/>
        <w:jc w:val="both"/>
        <w:rPr>
          <w:rFonts w:ascii="Times New Roman" w:hAnsi="Times New Roman" w:cs="Times New Roman"/>
          <w:sz w:val="24"/>
          <w:szCs w:val="24"/>
        </w:rPr>
      </w:pPr>
      <w:r w:rsidRPr="00604BA0">
        <w:rPr>
          <w:rFonts w:ascii="Times New Roman" w:hAnsi="Times New Roman" w:cs="Times New Roman"/>
          <w:sz w:val="24"/>
          <w:szCs w:val="24"/>
        </w:rPr>
        <w:t>Globalization is believed to allow developing nations to catch up with the industrialized countries through increased manufacturing, economic expansion, diversification and improvements in the standards of living. However, free trade that is one of the factors contributing to globalization implies a higher risk of failure for the small, privately-owned companies competing in the global markets.  Closing down of industries within the developing nations leads to unemployment rate going high (</w:t>
      </w:r>
      <w:proofErr w:type="spellStart"/>
      <w:r w:rsidRPr="00604BA0">
        <w:rPr>
          <w:rFonts w:ascii="Times New Roman" w:hAnsi="Times New Roman" w:cs="Times New Roman"/>
          <w:sz w:val="24"/>
          <w:szCs w:val="24"/>
        </w:rPr>
        <w:t>Ushakov</w:t>
      </w:r>
      <w:proofErr w:type="spellEnd"/>
      <w:r w:rsidRPr="00604BA0">
        <w:rPr>
          <w:rFonts w:ascii="Times New Roman" w:hAnsi="Times New Roman" w:cs="Times New Roman"/>
          <w:sz w:val="24"/>
          <w:szCs w:val="24"/>
        </w:rPr>
        <w:t>, 2015).</w:t>
      </w:r>
    </w:p>
    <w:p w:rsidR="00C85747" w:rsidRDefault="00C85747" w:rsidP="00C85747">
      <w:pPr>
        <w:spacing w:line="480" w:lineRule="auto"/>
        <w:jc w:val="both"/>
        <w:rPr>
          <w:rFonts w:ascii="Times New Roman" w:hAnsi="Times New Roman" w:cs="Times New Roman"/>
          <w:sz w:val="24"/>
          <w:szCs w:val="24"/>
        </w:rPr>
      </w:pPr>
    </w:p>
    <w:p w:rsidR="00C85747" w:rsidRPr="00AB7D6B" w:rsidRDefault="00C85747" w:rsidP="00C85747">
      <w:pPr>
        <w:spacing w:line="480" w:lineRule="auto"/>
        <w:jc w:val="center"/>
        <w:rPr>
          <w:rFonts w:ascii="Times New Roman" w:hAnsi="Times New Roman" w:cs="Times New Roman"/>
          <w:sz w:val="24"/>
          <w:szCs w:val="24"/>
        </w:rPr>
      </w:pPr>
      <w:r w:rsidRPr="00AB7D6B">
        <w:rPr>
          <w:rFonts w:ascii="Times New Roman" w:hAnsi="Times New Roman" w:cs="Times New Roman"/>
          <w:sz w:val="24"/>
          <w:szCs w:val="24"/>
        </w:rPr>
        <w:t>References</w:t>
      </w:r>
    </w:p>
    <w:p w:rsidR="00C85747" w:rsidRPr="00AB7D6B" w:rsidRDefault="00C85747" w:rsidP="00C85747">
      <w:pPr>
        <w:spacing w:line="480" w:lineRule="auto"/>
        <w:ind w:left="720" w:hanging="720"/>
        <w:jc w:val="both"/>
        <w:rPr>
          <w:rFonts w:ascii="Times New Roman" w:hAnsi="Times New Roman" w:cs="Times New Roman"/>
          <w:sz w:val="24"/>
          <w:szCs w:val="24"/>
        </w:rPr>
      </w:pPr>
      <w:r w:rsidRPr="00AB7D6B">
        <w:rPr>
          <w:rFonts w:ascii="Times New Roman" w:hAnsi="Times New Roman" w:cs="Times New Roman"/>
          <w:sz w:val="24"/>
          <w:szCs w:val="24"/>
        </w:rPr>
        <w:t>Bourguignon, F., &amp; Scott-</w:t>
      </w:r>
      <w:proofErr w:type="spellStart"/>
      <w:r w:rsidRPr="00AB7D6B">
        <w:rPr>
          <w:rFonts w:ascii="Times New Roman" w:hAnsi="Times New Roman" w:cs="Times New Roman"/>
          <w:sz w:val="24"/>
          <w:szCs w:val="24"/>
        </w:rPr>
        <w:t>Railton</w:t>
      </w:r>
      <w:proofErr w:type="spellEnd"/>
      <w:r w:rsidRPr="00AB7D6B">
        <w:rPr>
          <w:rFonts w:ascii="Times New Roman" w:hAnsi="Times New Roman" w:cs="Times New Roman"/>
          <w:sz w:val="24"/>
          <w:szCs w:val="24"/>
        </w:rPr>
        <w:t xml:space="preserve">, T. (2017). </w:t>
      </w:r>
      <w:r w:rsidRPr="00AB7D6B">
        <w:rPr>
          <w:rFonts w:ascii="Times New Roman" w:hAnsi="Times New Roman" w:cs="Times New Roman"/>
          <w:i/>
          <w:iCs/>
          <w:sz w:val="24"/>
          <w:szCs w:val="24"/>
        </w:rPr>
        <w:t>The Globalization of Inequality</w:t>
      </w:r>
      <w:r w:rsidRPr="00AB7D6B">
        <w:rPr>
          <w:rFonts w:ascii="Times New Roman" w:hAnsi="Times New Roman" w:cs="Times New Roman"/>
          <w:sz w:val="24"/>
          <w:szCs w:val="24"/>
        </w:rPr>
        <w:t>. Princeton: Princeton University Press.</w:t>
      </w:r>
    </w:p>
    <w:p w:rsidR="00C85747" w:rsidRPr="00AB7D6B" w:rsidRDefault="00C85747" w:rsidP="00C85747">
      <w:pPr>
        <w:spacing w:line="480" w:lineRule="auto"/>
        <w:ind w:left="720" w:hanging="720"/>
        <w:jc w:val="both"/>
        <w:rPr>
          <w:rFonts w:ascii="Times New Roman" w:hAnsi="Times New Roman" w:cs="Times New Roman"/>
          <w:sz w:val="24"/>
          <w:szCs w:val="24"/>
        </w:rPr>
      </w:pPr>
      <w:r w:rsidRPr="00AB7D6B">
        <w:rPr>
          <w:rFonts w:ascii="Times New Roman" w:hAnsi="Times New Roman" w:cs="Times New Roman"/>
          <w:sz w:val="24"/>
          <w:szCs w:val="24"/>
        </w:rPr>
        <w:t xml:space="preserve">In </w:t>
      </w:r>
      <w:proofErr w:type="spellStart"/>
      <w:r w:rsidRPr="00AB7D6B">
        <w:rPr>
          <w:rFonts w:ascii="Times New Roman" w:hAnsi="Times New Roman" w:cs="Times New Roman"/>
          <w:sz w:val="24"/>
          <w:szCs w:val="24"/>
        </w:rPr>
        <w:t>Deese</w:t>
      </w:r>
      <w:proofErr w:type="spellEnd"/>
      <w:r w:rsidRPr="00AB7D6B">
        <w:rPr>
          <w:rFonts w:ascii="Times New Roman" w:hAnsi="Times New Roman" w:cs="Times New Roman"/>
          <w:sz w:val="24"/>
          <w:szCs w:val="24"/>
        </w:rPr>
        <w:t xml:space="preserve">, D. A. (2017). </w:t>
      </w:r>
      <w:r w:rsidRPr="00AB7D6B">
        <w:rPr>
          <w:rFonts w:ascii="Times New Roman" w:hAnsi="Times New Roman" w:cs="Times New Roman"/>
          <w:i/>
          <w:iCs/>
          <w:sz w:val="24"/>
          <w:szCs w:val="24"/>
        </w:rPr>
        <w:t>Globalization: Causes and Effects</w:t>
      </w:r>
      <w:r w:rsidRPr="00AB7D6B">
        <w:rPr>
          <w:rFonts w:ascii="Times New Roman" w:hAnsi="Times New Roman" w:cs="Times New Roman"/>
          <w:sz w:val="24"/>
          <w:szCs w:val="24"/>
        </w:rPr>
        <w:t>.</w:t>
      </w:r>
    </w:p>
    <w:p w:rsidR="00C85747" w:rsidRPr="00AB7D6B" w:rsidRDefault="00C85747" w:rsidP="00C85747">
      <w:pPr>
        <w:pBdr>
          <w:bottom w:val="single" w:sz="6" w:space="1" w:color="auto"/>
        </w:pBdr>
        <w:spacing w:line="480" w:lineRule="auto"/>
        <w:ind w:left="720" w:hanging="720"/>
        <w:jc w:val="both"/>
        <w:rPr>
          <w:rFonts w:ascii="Times New Roman" w:hAnsi="Times New Roman" w:cs="Times New Roman"/>
          <w:sz w:val="24"/>
          <w:szCs w:val="24"/>
        </w:rPr>
      </w:pPr>
      <w:r w:rsidRPr="00AB7D6B">
        <w:rPr>
          <w:rFonts w:ascii="Times New Roman" w:hAnsi="Times New Roman" w:cs="Times New Roman"/>
          <w:sz w:val="24"/>
          <w:szCs w:val="24"/>
        </w:rPr>
        <w:t xml:space="preserve">In </w:t>
      </w:r>
      <w:proofErr w:type="spellStart"/>
      <w:r w:rsidRPr="00AB7D6B">
        <w:rPr>
          <w:rFonts w:ascii="Times New Roman" w:hAnsi="Times New Roman" w:cs="Times New Roman"/>
          <w:sz w:val="24"/>
          <w:szCs w:val="24"/>
        </w:rPr>
        <w:t>Ushakov</w:t>
      </w:r>
      <w:proofErr w:type="spellEnd"/>
      <w:r w:rsidRPr="00AB7D6B">
        <w:rPr>
          <w:rFonts w:ascii="Times New Roman" w:hAnsi="Times New Roman" w:cs="Times New Roman"/>
          <w:sz w:val="24"/>
          <w:szCs w:val="24"/>
        </w:rPr>
        <w:t xml:space="preserve">, D. S. (2015). </w:t>
      </w:r>
      <w:r w:rsidRPr="00AB7D6B">
        <w:rPr>
          <w:rFonts w:ascii="Times New Roman" w:hAnsi="Times New Roman" w:cs="Times New Roman"/>
          <w:i/>
          <w:iCs/>
          <w:sz w:val="24"/>
          <w:szCs w:val="24"/>
        </w:rPr>
        <w:t>Urbanization and Migration as Factors Affecting Global Economic Development</w:t>
      </w:r>
      <w:r w:rsidRPr="00AB7D6B">
        <w:rPr>
          <w:rFonts w:ascii="Times New Roman" w:hAnsi="Times New Roman" w:cs="Times New Roman"/>
          <w:sz w:val="24"/>
          <w:szCs w:val="24"/>
        </w:rPr>
        <w:t>.</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b/>
          <w:sz w:val="24"/>
          <w:szCs w:val="24"/>
          <w:u w:val="single"/>
        </w:rPr>
      </w:pPr>
      <w:r w:rsidRPr="00C85747">
        <w:rPr>
          <w:rFonts w:ascii="Times New Roman" w:hAnsi="Times New Roman" w:cs="Times New Roman"/>
          <w:b/>
          <w:sz w:val="24"/>
          <w:szCs w:val="24"/>
          <w:u w:val="single"/>
        </w:rPr>
        <w:t>M4A2</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The United nation conference on trade and development (UNCTAD) has cited sustainable goods organization as one of the big box retailer firms that have specialized in the production and distribution of suitable products. For this reason, as a chief operating officer of the international branch of the organization, I have United States as a developed country and southern Africa as a developing country for this organization to determine which countries it needs to expand and extend its distribution for these sustainable products. For the durable goods organization to know in which state it should consider the opening of the store there is a need to find both internal and external factors can influence the thrive of the new store. In this case, SWOT analysis for the two countries needs to be seen concerning the elements that are strength, weaknesses, opportunities, and threats.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UNITED STATES OF AMERICA SWOT ANALYSIS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Strength</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lastRenderedPageBreak/>
        <w:t>By considering the location of the United States of America relative to that of sustainable goods organization it is deemed to be reasonable for this organization to enjoy the benefit of the center of the large regional market including proximity to market for private firms. The United States as the country has more improved means and modes of transports which will enable the distribution of the sustainable products to the market. Moreover, there is substantial business supports an organization that helps in different business ventures with diverse culture and entrepreneurial business community served by large private companies.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 xml:space="preserve">Weaknesses </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There is limited formation clustered industries in this country with few but large employers that create a secondary market for goods. Regarding communication, there is a challenge of accessing high-speed telecommunication which is detrimental when it comes to the expansion of businesses (Singh et al., 2018). The issues of funding for transportation are a challenge, and more of the revenue is spent. The private sectors in this country are not trusted, and as such, it is hard to imagine private businesses. There are also limited economic development incentives including the lack of private investors who can provide the fund to other business people.</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Opportunities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 xml:space="preserve">There is the transfer of technology which can catalyze the development of businesses. Besides, there are unlimited technologies which form a source of market for the business people. The country has an excellent capacity to attract and facilitate most critical commercial </w:t>
      </w:r>
      <w:r w:rsidRPr="00C85747">
        <w:rPr>
          <w:rFonts w:ascii="Times New Roman" w:hAnsi="Times New Roman" w:cs="Times New Roman"/>
          <w:sz w:val="24"/>
          <w:szCs w:val="24"/>
        </w:rPr>
        <w:lastRenderedPageBreak/>
        <w:t xml:space="preserve">businesses including distribution of sustainable products. A large population in this country will provide the high market for lasting good to be distributed including the establishment of new stores for its products. </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Threats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The predominant employer in this country is the government. The public sector does not adequately support the private businesses and employers. The markets also keep on changing, and therefore new business finds it hard to adapt to those changes. There are policies which are used in placing new companies, and consequently, new firms will be scared to establish its activities in this country.</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SOUTH AFRICA’S SWOT ANALYSIS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Strengths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South Africa is well known as a sizeable demographic figure that is over fifty-two million people and in this such population can be considered a source of markets for the sustainable goods. Suitable infrastructure particular good roads promote transportation and distribution of products in every part of the country. The country has a well-established and broad industrial base which means that there is a good entry point into the South African markets. Most importantly there is a relative political instability which can attract more investors in the economy. Cultural diversity and low cost of living is also a factor in this country.</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lastRenderedPageBreak/>
        <w:t>Weakness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The high crime rates in this nation are a significant weakness that can scare away investor’s exceptionally private businesses who may be willing to establish their business here. The economy has technically entered into an economic recession to mean that the economy is at high risk of contracting as evident in 2016 and 2017 where its economy contracted by 0.3 %and 0.7 %.  There is a risk of investing in fixed capital in this country, and continuously it depends on foreign investment to finance its investments, and unfortunately, such sources are unreliable (Liu &amp; Walsh, 2018).</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Opportunities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The country has a higher demand for imported goods, especially sustainable products. There are more infrastructural programs.  The increasing consumption for the sustainable products exists due to high growth of middle class in the country (Adam et al., 2018).  The population growth also has created and increased the demand for the sustainable products. The nation stands to be a developing country, and thus it has not reached the level of producing and distributing those sustainable products hence there is a demand for these products.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Threats</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 xml:space="preserve">This radical group forms very frustrating risks stemming from the surge in militants to the terrorist's attacks within the region, and thus there is an increased racial group which promotes violence activities in the country. The location of this country is in Africa, and therefore most world countries have negative perceptions of the African countries. </w:t>
      </w:r>
      <w:r w:rsidRPr="00C85747">
        <w:rPr>
          <w:rFonts w:ascii="Times New Roman" w:hAnsi="Times New Roman" w:cs="Times New Roman"/>
          <w:sz w:val="24"/>
          <w:szCs w:val="24"/>
        </w:rPr>
        <w:lastRenderedPageBreak/>
        <w:t>African countries are considered as corrupt, unsafe and prone to civil wars, and in this case, this negative perception of African nations will discourage investors in South Africa.</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Reference</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proofErr w:type="spellStart"/>
      <w:r w:rsidRPr="00C85747">
        <w:rPr>
          <w:rFonts w:ascii="Times New Roman" w:hAnsi="Times New Roman" w:cs="Times New Roman"/>
          <w:sz w:val="24"/>
          <w:szCs w:val="24"/>
        </w:rPr>
        <w:t>Adem</w:t>
      </w:r>
      <w:proofErr w:type="spellEnd"/>
      <w:r w:rsidRPr="00C85747">
        <w:rPr>
          <w:rFonts w:ascii="Times New Roman" w:hAnsi="Times New Roman" w:cs="Times New Roman"/>
          <w:sz w:val="24"/>
          <w:szCs w:val="24"/>
        </w:rPr>
        <w:t xml:space="preserve">, A., </w:t>
      </w:r>
      <w:proofErr w:type="spellStart"/>
      <w:r w:rsidRPr="00C85747">
        <w:rPr>
          <w:rFonts w:ascii="Times New Roman" w:hAnsi="Times New Roman" w:cs="Times New Roman"/>
          <w:sz w:val="24"/>
          <w:szCs w:val="24"/>
        </w:rPr>
        <w:t>Çolak</w:t>
      </w:r>
      <w:proofErr w:type="spellEnd"/>
      <w:r w:rsidRPr="00C85747">
        <w:rPr>
          <w:rFonts w:ascii="Times New Roman" w:hAnsi="Times New Roman" w:cs="Times New Roman"/>
          <w:sz w:val="24"/>
          <w:szCs w:val="24"/>
        </w:rPr>
        <w:t xml:space="preserve">, A., &amp; </w:t>
      </w:r>
      <w:proofErr w:type="spellStart"/>
      <w:r w:rsidRPr="00C85747">
        <w:rPr>
          <w:rFonts w:ascii="Times New Roman" w:hAnsi="Times New Roman" w:cs="Times New Roman"/>
          <w:sz w:val="24"/>
          <w:szCs w:val="24"/>
        </w:rPr>
        <w:t>Dağdeviren</w:t>
      </w:r>
      <w:proofErr w:type="spellEnd"/>
      <w:r w:rsidRPr="00C85747">
        <w:rPr>
          <w:rFonts w:ascii="Times New Roman" w:hAnsi="Times New Roman" w:cs="Times New Roman"/>
          <w:sz w:val="24"/>
          <w:szCs w:val="24"/>
        </w:rPr>
        <w:t xml:space="preserve">, M. (2018). An integrated model using SWOT analysis and </w:t>
      </w:r>
      <w:proofErr w:type="gramStart"/>
      <w:r w:rsidRPr="00C85747">
        <w:rPr>
          <w:rFonts w:ascii="Times New Roman" w:hAnsi="Times New Roman" w:cs="Times New Roman"/>
          <w:sz w:val="24"/>
          <w:szCs w:val="24"/>
        </w:rPr>
        <w:t>Hesitant</w:t>
      </w:r>
      <w:proofErr w:type="gramEnd"/>
      <w:r w:rsidRPr="00C85747">
        <w:rPr>
          <w:rFonts w:ascii="Times New Roman" w:hAnsi="Times New Roman" w:cs="Times New Roman"/>
          <w:sz w:val="24"/>
          <w:szCs w:val="24"/>
        </w:rPr>
        <w:t xml:space="preserve"> fuzzy linguistic term set for evaluation occupational safety risks in a life cycle of a wind turbine. Safety science, 106, 184-190.</w:t>
      </w: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Liu, X., &amp; Walsh, J. (2018). Study on the Strategies of the E-commerce Implementation in Yinchuan Grape Industry of China——Based on SWOT Quantitative Analysis Method. Proceedings of Business and Economic Studies, 1(1).</w:t>
      </w:r>
    </w:p>
    <w:p w:rsidR="00C85747" w:rsidRDefault="00C85747" w:rsidP="00C85747">
      <w:pPr>
        <w:pBdr>
          <w:bottom w:val="single" w:sz="6" w:space="1" w:color="auto"/>
        </w:pBdr>
        <w:spacing w:before="100" w:beforeAutospacing="1" w:after="100" w:afterAutospacing="1" w:line="480" w:lineRule="auto"/>
        <w:ind w:left="720" w:hanging="720"/>
        <w:rPr>
          <w:rFonts w:ascii="Times New Roman" w:hAnsi="Times New Roman" w:cs="Times New Roman"/>
          <w:sz w:val="24"/>
          <w:szCs w:val="24"/>
        </w:rPr>
      </w:pPr>
      <w:r w:rsidRPr="00C85747">
        <w:rPr>
          <w:rFonts w:ascii="Times New Roman" w:hAnsi="Times New Roman" w:cs="Times New Roman"/>
          <w:sz w:val="24"/>
          <w:szCs w:val="24"/>
        </w:rPr>
        <w:t>Singh, M. K., Kumar, H., Gupta, M. P., &amp; Madam, J. (2018). A Glimpse of Sustainable Electronics Manufacturing for India: A Study Using PEST-SWOT Analysis. In Global Value Chains, Flexibility and Sustainability (pp. 271-281). Springer, Singapore.</w:t>
      </w:r>
    </w:p>
    <w:p w:rsidR="00C85747" w:rsidRDefault="00C85747" w:rsidP="00C85747">
      <w:pPr>
        <w:spacing w:line="480" w:lineRule="auto"/>
        <w:jc w:val="center"/>
        <w:rPr>
          <w:rFonts w:ascii="Times New Roman" w:hAnsi="Times New Roman" w:cs="Times New Roman"/>
          <w:b/>
          <w:sz w:val="24"/>
          <w:szCs w:val="24"/>
        </w:rPr>
      </w:pPr>
    </w:p>
    <w:p w:rsidR="00C85747" w:rsidRDefault="00C85747" w:rsidP="00C85747">
      <w:pPr>
        <w:spacing w:line="480" w:lineRule="auto"/>
        <w:rPr>
          <w:rFonts w:ascii="Times New Roman" w:hAnsi="Times New Roman" w:cs="Times New Roman"/>
          <w:b/>
          <w:sz w:val="24"/>
          <w:szCs w:val="24"/>
        </w:rPr>
      </w:pPr>
      <w:r>
        <w:rPr>
          <w:rFonts w:ascii="Times New Roman" w:hAnsi="Times New Roman" w:cs="Times New Roman"/>
          <w:b/>
          <w:sz w:val="24"/>
          <w:szCs w:val="24"/>
        </w:rPr>
        <w:t>M5A1</w:t>
      </w:r>
    </w:p>
    <w:p w:rsidR="00C85747" w:rsidRPr="00CD2440" w:rsidRDefault="00C85747" w:rsidP="00C85747">
      <w:pPr>
        <w:spacing w:line="480" w:lineRule="auto"/>
        <w:jc w:val="center"/>
        <w:rPr>
          <w:rFonts w:ascii="Times New Roman" w:hAnsi="Times New Roman" w:cs="Times New Roman"/>
          <w:b/>
          <w:sz w:val="24"/>
          <w:szCs w:val="24"/>
        </w:rPr>
      </w:pPr>
      <w:r w:rsidRPr="00CD2440">
        <w:rPr>
          <w:rFonts w:ascii="Times New Roman" w:hAnsi="Times New Roman" w:cs="Times New Roman"/>
          <w:b/>
          <w:sz w:val="24"/>
          <w:szCs w:val="24"/>
        </w:rPr>
        <w:t>TRADE AGREEMENTS</w:t>
      </w:r>
    </w:p>
    <w:p w:rsidR="00C85747" w:rsidRPr="00CD2440" w:rsidRDefault="00C85747" w:rsidP="00C85747">
      <w:pPr>
        <w:spacing w:line="480" w:lineRule="auto"/>
        <w:rPr>
          <w:rFonts w:ascii="Times New Roman" w:hAnsi="Times New Roman" w:cs="Times New Roman"/>
          <w:b/>
          <w:sz w:val="24"/>
          <w:szCs w:val="24"/>
        </w:rPr>
      </w:pPr>
      <w:r w:rsidRPr="00CD2440">
        <w:rPr>
          <w:rFonts w:ascii="Times New Roman" w:hAnsi="Times New Roman" w:cs="Times New Roman"/>
          <w:b/>
          <w:sz w:val="24"/>
          <w:szCs w:val="24"/>
        </w:rPr>
        <w:t>Trade agreements</w:t>
      </w:r>
    </w:p>
    <w:p w:rsidR="00C85747" w:rsidRPr="00CD2440" w:rsidRDefault="00C85747" w:rsidP="00C85747">
      <w:pPr>
        <w:spacing w:line="480" w:lineRule="auto"/>
        <w:ind w:firstLine="720"/>
        <w:rPr>
          <w:rFonts w:ascii="Times New Roman" w:hAnsi="Times New Roman" w:cs="Times New Roman"/>
          <w:sz w:val="24"/>
          <w:szCs w:val="24"/>
        </w:rPr>
      </w:pPr>
      <w:r w:rsidRPr="00CD2440">
        <w:rPr>
          <w:rFonts w:ascii="Times New Roman" w:hAnsi="Times New Roman" w:cs="Times New Roman"/>
          <w:sz w:val="24"/>
          <w:szCs w:val="24"/>
        </w:rPr>
        <w:t>Research shows that developing countries are struggling to get to the level of developed countries (</w:t>
      </w:r>
      <w:proofErr w:type="spellStart"/>
      <w:r w:rsidRPr="00CD2440">
        <w:rPr>
          <w:rFonts w:ascii="Times New Roman" w:hAnsi="Times New Roman" w:cs="Times New Roman"/>
          <w:sz w:val="24"/>
          <w:szCs w:val="24"/>
        </w:rPr>
        <w:t>Rensmann</w:t>
      </w:r>
      <w:proofErr w:type="spellEnd"/>
      <w:r w:rsidRPr="00CD2440">
        <w:rPr>
          <w:rFonts w:ascii="Times New Roman" w:hAnsi="Times New Roman" w:cs="Times New Roman"/>
          <w:sz w:val="24"/>
          <w:szCs w:val="24"/>
        </w:rPr>
        <w:t xml:space="preserve">, 2017). According to Chaney (2008), one of the ways through which the said countries are using is being active players in international trade. This is a strategy that the </w:t>
      </w:r>
      <w:r w:rsidRPr="00CD2440">
        <w:rPr>
          <w:rFonts w:ascii="Times New Roman" w:hAnsi="Times New Roman" w:cs="Times New Roman"/>
          <w:sz w:val="24"/>
          <w:szCs w:val="24"/>
        </w:rPr>
        <w:lastRenderedPageBreak/>
        <w:t>developing countries engage to achieve their integration into the global economy. The practice has it that the developed countries through international trade have created several trade agreements including FTAA and CAFTA (</w:t>
      </w:r>
      <w:proofErr w:type="spellStart"/>
      <w:r w:rsidRPr="00CD2440">
        <w:rPr>
          <w:rFonts w:ascii="Times New Roman" w:hAnsi="Times New Roman" w:cs="Times New Roman"/>
          <w:sz w:val="24"/>
          <w:szCs w:val="24"/>
        </w:rPr>
        <w:t>Romalis</w:t>
      </w:r>
      <w:proofErr w:type="spellEnd"/>
      <w:r w:rsidRPr="00CD2440">
        <w:rPr>
          <w:rFonts w:ascii="Times New Roman" w:hAnsi="Times New Roman" w:cs="Times New Roman"/>
          <w:sz w:val="24"/>
          <w:szCs w:val="24"/>
        </w:rPr>
        <w:t>, 2007).  These agreements are in bilateral, multilateral and regional forms. They have proved to greatly impact people of various economic statuses ranging from growers and workers to processors and consumers (</w:t>
      </w:r>
      <w:proofErr w:type="spellStart"/>
      <w:r w:rsidRPr="00CD2440">
        <w:rPr>
          <w:rFonts w:ascii="Times New Roman" w:hAnsi="Times New Roman" w:cs="Times New Roman"/>
          <w:sz w:val="24"/>
          <w:szCs w:val="24"/>
        </w:rPr>
        <w:t>Rensmann</w:t>
      </w:r>
      <w:proofErr w:type="spellEnd"/>
      <w:r w:rsidRPr="00CD2440">
        <w:rPr>
          <w:rFonts w:ascii="Times New Roman" w:hAnsi="Times New Roman" w:cs="Times New Roman"/>
          <w:sz w:val="24"/>
          <w:szCs w:val="24"/>
        </w:rPr>
        <w:t xml:space="preserve">, 2017).  </w:t>
      </w:r>
      <w:proofErr w:type="spellStart"/>
      <w:r w:rsidRPr="00CD2440">
        <w:rPr>
          <w:rFonts w:ascii="Times New Roman" w:hAnsi="Times New Roman" w:cs="Times New Roman"/>
          <w:sz w:val="24"/>
          <w:szCs w:val="24"/>
        </w:rPr>
        <w:t>Nde</w:t>
      </w:r>
      <w:proofErr w:type="spellEnd"/>
      <w:r w:rsidRPr="00CD2440">
        <w:rPr>
          <w:rFonts w:ascii="Times New Roman" w:hAnsi="Times New Roman" w:cs="Times New Roman"/>
          <w:sz w:val="24"/>
          <w:szCs w:val="24"/>
        </w:rPr>
        <w:t xml:space="preserve"> (2011) provides that the agreements do so by determining pricing, tariffs, levels of export and methods of production. In this regard, therefore, this essay explores the trade agreements in Kenya which is a developing country. It shall also examine the impacts that these trade agreements have on the country.</w:t>
      </w:r>
    </w:p>
    <w:p w:rsidR="00C85747" w:rsidRPr="00CD2440" w:rsidRDefault="00C85747" w:rsidP="00C85747">
      <w:pPr>
        <w:spacing w:line="480" w:lineRule="auto"/>
        <w:ind w:firstLine="720"/>
        <w:rPr>
          <w:rFonts w:ascii="Times New Roman" w:hAnsi="Times New Roman" w:cs="Times New Roman"/>
          <w:sz w:val="24"/>
          <w:szCs w:val="24"/>
        </w:rPr>
      </w:pPr>
      <w:r w:rsidRPr="00CD2440">
        <w:rPr>
          <w:rFonts w:ascii="Times New Roman" w:hAnsi="Times New Roman" w:cs="Times New Roman"/>
          <w:sz w:val="24"/>
          <w:szCs w:val="24"/>
        </w:rPr>
        <w:t>As mentioned hereinabove, international trade is a key tool that developing countries like Kenya are using to integrate into the global economy. Since this is actualized through trade agreements, Kenya has purposed to put in place the best trade agreements that would facilitate the realization of their goal. Consequently, in 2017 Kenya embarked on reviewing all its bilateral trade agreements to enhance exports (</w:t>
      </w:r>
      <w:proofErr w:type="spell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xml:space="preserve">, 2017). This was revealed by Chris </w:t>
      </w:r>
      <w:proofErr w:type="spellStart"/>
      <w:r w:rsidRPr="00CD2440">
        <w:rPr>
          <w:rFonts w:ascii="Times New Roman" w:hAnsi="Times New Roman" w:cs="Times New Roman"/>
          <w:sz w:val="24"/>
          <w:szCs w:val="24"/>
        </w:rPr>
        <w:t>Kiptoo</w:t>
      </w:r>
      <w:proofErr w:type="spellEnd"/>
      <w:r w:rsidRPr="00CD2440">
        <w:rPr>
          <w:rFonts w:ascii="Times New Roman" w:hAnsi="Times New Roman" w:cs="Times New Roman"/>
          <w:sz w:val="24"/>
          <w:szCs w:val="24"/>
        </w:rPr>
        <w:t>, the Principal Secretary in the Ministry of Industry, Trade and Cooperatives (</w:t>
      </w:r>
      <w:proofErr w:type="spell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xml:space="preserve">, 2017). </w:t>
      </w:r>
      <w:proofErr w:type="spellStart"/>
      <w:r w:rsidRPr="00CD2440">
        <w:rPr>
          <w:rFonts w:ascii="Times New Roman" w:hAnsi="Times New Roman" w:cs="Times New Roman"/>
          <w:sz w:val="24"/>
          <w:szCs w:val="24"/>
        </w:rPr>
        <w:t>Kiptoo</w:t>
      </w:r>
      <w:proofErr w:type="spellEnd"/>
      <w:r w:rsidRPr="00CD2440">
        <w:rPr>
          <w:rFonts w:ascii="Times New Roman" w:hAnsi="Times New Roman" w:cs="Times New Roman"/>
          <w:sz w:val="24"/>
          <w:szCs w:val="24"/>
        </w:rPr>
        <w:t xml:space="preserve"> backed up his revelation with the approval of a National Trade Policy by the Cabinet before taking on the implementation of the same.  </w:t>
      </w:r>
    </w:p>
    <w:p w:rsidR="00C85747" w:rsidRPr="00CD2440" w:rsidRDefault="00C85747" w:rsidP="00C85747">
      <w:pPr>
        <w:spacing w:line="480" w:lineRule="auto"/>
        <w:ind w:firstLine="720"/>
        <w:rPr>
          <w:rFonts w:ascii="Times New Roman" w:hAnsi="Times New Roman" w:cs="Times New Roman"/>
          <w:sz w:val="24"/>
          <w:szCs w:val="24"/>
        </w:rPr>
      </w:pPr>
      <w:r w:rsidRPr="00CD2440">
        <w:rPr>
          <w:rFonts w:ascii="Times New Roman" w:hAnsi="Times New Roman" w:cs="Times New Roman"/>
          <w:sz w:val="24"/>
          <w:szCs w:val="24"/>
        </w:rPr>
        <w:t>It is on record that trade agreements have the impact on trade and investment globally (</w:t>
      </w:r>
      <w:proofErr w:type="spellStart"/>
      <w:r w:rsidRPr="00CD2440">
        <w:rPr>
          <w:rFonts w:ascii="Times New Roman" w:hAnsi="Times New Roman" w:cs="Times New Roman"/>
          <w:sz w:val="24"/>
          <w:szCs w:val="24"/>
        </w:rPr>
        <w:t>Romalis</w:t>
      </w:r>
      <w:proofErr w:type="spellEnd"/>
      <w:r w:rsidRPr="00CD2440">
        <w:rPr>
          <w:rFonts w:ascii="Times New Roman" w:hAnsi="Times New Roman" w:cs="Times New Roman"/>
          <w:sz w:val="24"/>
          <w:szCs w:val="24"/>
        </w:rPr>
        <w:t xml:space="preserve">, 2007).  </w:t>
      </w:r>
      <w:proofErr w:type="spell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xml:space="preserve"> (2017) states that trade agreements play a major role in the shaping of relationships among different business organizations across the world. For instance, some countries have established free trade agreements while others have customs unions and common markets (</w:t>
      </w:r>
      <w:proofErr w:type="spellStart"/>
      <w:r w:rsidRPr="00CD2440">
        <w:rPr>
          <w:rFonts w:ascii="Times New Roman" w:hAnsi="Times New Roman" w:cs="Times New Roman"/>
          <w:sz w:val="24"/>
          <w:szCs w:val="24"/>
        </w:rPr>
        <w:t>Nde</w:t>
      </w:r>
      <w:proofErr w:type="spellEnd"/>
      <w:r w:rsidRPr="00CD2440">
        <w:rPr>
          <w:rFonts w:ascii="Times New Roman" w:hAnsi="Times New Roman" w:cs="Times New Roman"/>
          <w:sz w:val="24"/>
          <w:szCs w:val="24"/>
        </w:rPr>
        <w:t xml:space="preserve">, 2011). Where a country through the formulation of liberal policies develops a trade agreement that reduces barriers with its counterparts, the formation of a free trade area is </w:t>
      </w:r>
      <w:r w:rsidRPr="00CD2440">
        <w:rPr>
          <w:rFonts w:ascii="Times New Roman" w:hAnsi="Times New Roman" w:cs="Times New Roman"/>
          <w:sz w:val="24"/>
          <w:szCs w:val="24"/>
        </w:rPr>
        <w:lastRenderedPageBreak/>
        <w:t>made. On the other hand, a customs union does not recognize free trade liberalization, and therefore it put in place a common external tariff for those participants who are privy to the trade agreements (</w:t>
      </w:r>
      <w:proofErr w:type="spell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2017). This leads to the removal of the existing restrictions on the movement of labor and capital among trading members (Chaney, 2008). The fact that members have a leeway of harmonizing national policies to some extent in that they fit in the created trade agreements (</w:t>
      </w:r>
      <w:proofErr w:type="spellStart"/>
      <w:r w:rsidRPr="00CD2440">
        <w:rPr>
          <w:rFonts w:ascii="Times New Roman" w:hAnsi="Times New Roman" w:cs="Times New Roman"/>
          <w:sz w:val="24"/>
          <w:szCs w:val="24"/>
        </w:rPr>
        <w:t>Rensmann</w:t>
      </w:r>
      <w:proofErr w:type="spellEnd"/>
      <w:r w:rsidRPr="00CD2440">
        <w:rPr>
          <w:rFonts w:ascii="Times New Roman" w:hAnsi="Times New Roman" w:cs="Times New Roman"/>
          <w:sz w:val="24"/>
          <w:szCs w:val="24"/>
        </w:rPr>
        <w:t xml:space="preserve">, 2017) is an illustration of the effect of the agreements on a formulation of national policies. </w:t>
      </w:r>
    </w:p>
    <w:p w:rsidR="00C85747" w:rsidRPr="00CD2440" w:rsidRDefault="00C85747" w:rsidP="00C85747">
      <w:pPr>
        <w:spacing w:line="480" w:lineRule="auto"/>
        <w:ind w:firstLine="720"/>
        <w:rPr>
          <w:rFonts w:ascii="Times New Roman" w:hAnsi="Times New Roman" w:cs="Times New Roman"/>
          <w:sz w:val="24"/>
          <w:szCs w:val="24"/>
        </w:rPr>
      </w:pPr>
      <w:r w:rsidRPr="00CD2440">
        <w:rPr>
          <w:rFonts w:ascii="Times New Roman" w:hAnsi="Times New Roman" w:cs="Times New Roman"/>
          <w:sz w:val="24"/>
          <w:szCs w:val="24"/>
        </w:rPr>
        <w:t>Since the main economic goal of any nation is to heighten the living standards of its citizens, trade agreements are tailored towards achieving the same (</w:t>
      </w:r>
      <w:proofErr w:type="spellStart"/>
      <w:r w:rsidRPr="00CD2440">
        <w:rPr>
          <w:rFonts w:ascii="Times New Roman" w:hAnsi="Times New Roman" w:cs="Times New Roman"/>
          <w:sz w:val="24"/>
          <w:szCs w:val="24"/>
        </w:rPr>
        <w:t>Dür</w:t>
      </w:r>
      <w:proofErr w:type="spellEnd"/>
      <w:r w:rsidRPr="00CD2440">
        <w:rPr>
          <w:rFonts w:ascii="Times New Roman" w:hAnsi="Times New Roman" w:cs="Times New Roman"/>
          <w:sz w:val="24"/>
          <w:szCs w:val="24"/>
        </w:rPr>
        <w:t xml:space="preserve">, </w:t>
      </w:r>
      <w:proofErr w:type="spellStart"/>
      <w:r w:rsidRPr="00CD2440">
        <w:rPr>
          <w:rFonts w:ascii="Times New Roman" w:hAnsi="Times New Roman" w:cs="Times New Roman"/>
          <w:sz w:val="24"/>
          <w:szCs w:val="24"/>
        </w:rPr>
        <w:t>Baccini</w:t>
      </w:r>
      <w:proofErr w:type="spellEnd"/>
      <w:r w:rsidRPr="00CD2440">
        <w:rPr>
          <w:rFonts w:ascii="Times New Roman" w:hAnsi="Times New Roman" w:cs="Times New Roman"/>
          <w:sz w:val="24"/>
          <w:szCs w:val="24"/>
        </w:rPr>
        <w:t xml:space="preserve"> &amp; </w:t>
      </w:r>
      <w:proofErr w:type="spellStart"/>
      <w:r w:rsidRPr="00CD2440">
        <w:rPr>
          <w:rFonts w:ascii="Times New Roman" w:hAnsi="Times New Roman" w:cs="Times New Roman"/>
          <w:sz w:val="24"/>
          <w:szCs w:val="24"/>
        </w:rPr>
        <w:t>Elsig</w:t>
      </w:r>
      <w:proofErr w:type="spellEnd"/>
      <w:r w:rsidRPr="00CD2440">
        <w:rPr>
          <w:rFonts w:ascii="Times New Roman" w:hAnsi="Times New Roman" w:cs="Times New Roman"/>
          <w:sz w:val="24"/>
          <w:szCs w:val="24"/>
        </w:rPr>
        <w:t>, 2014). Kenya has established that attaining this goal depends on the productivity with which resources are engaged; it has coined its trade agreements in a way that it increases the production of goods to be exported to import many goods that involve lower productivity (</w:t>
      </w:r>
      <w:proofErr w:type="spellStart"/>
      <w:r w:rsidRPr="00CD2440">
        <w:rPr>
          <w:rFonts w:ascii="Times New Roman" w:hAnsi="Times New Roman" w:cs="Times New Roman"/>
          <w:sz w:val="24"/>
          <w:szCs w:val="24"/>
        </w:rPr>
        <w:t>Romalis</w:t>
      </w:r>
      <w:proofErr w:type="spellEnd"/>
      <w:r w:rsidRPr="00CD2440">
        <w:rPr>
          <w:rFonts w:ascii="Times New Roman" w:hAnsi="Times New Roman" w:cs="Times New Roman"/>
          <w:sz w:val="24"/>
          <w:szCs w:val="24"/>
        </w:rPr>
        <w:t>, 2007). In the end, the trade agreements lead to an increase in the national productivity levels. While keeping an eye on high national productivity, an increase of international competitiveness, nations find themselves vouching for trade without barriers (</w:t>
      </w:r>
      <w:proofErr w:type="spellStart"/>
      <w:r w:rsidRPr="00CD2440">
        <w:rPr>
          <w:rFonts w:ascii="Times New Roman" w:hAnsi="Times New Roman" w:cs="Times New Roman"/>
          <w:sz w:val="24"/>
          <w:szCs w:val="24"/>
        </w:rPr>
        <w:t>Nde</w:t>
      </w:r>
      <w:proofErr w:type="spellEnd"/>
      <w:r w:rsidRPr="00CD2440">
        <w:rPr>
          <w:rFonts w:ascii="Times New Roman" w:hAnsi="Times New Roman" w:cs="Times New Roman"/>
          <w:sz w:val="24"/>
          <w:szCs w:val="24"/>
        </w:rPr>
        <w:t xml:space="preserve">, 2011). The note must be taken that not all trade agreements positively impact the business of a country. An example is where rich countries protect their exports while the poor one's open markets (Kenya Country Commercial Guide, 2017).  </w:t>
      </w:r>
    </w:p>
    <w:p w:rsidR="00C85747" w:rsidRPr="00CD2440" w:rsidRDefault="00C85747" w:rsidP="00C85747">
      <w:pPr>
        <w:spacing w:line="480" w:lineRule="auto"/>
        <w:rPr>
          <w:rFonts w:ascii="Times New Roman" w:hAnsi="Times New Roman" w:cs="Times New Roman"/>
          <w:sz w:val="24"/>
          <w:szCs w:val="24"/>
        </w:rPr>
      </w:pPr>
    </w:p>
    <w:p w:rsidR="00C85747" w:rsidRPr="00CD2440" w:rsidRDefault="00C85747" w:rsidP="00C85747">
      <w:pPr>
        <w:spacing w:line="480" w:lineRule="auto"/>
        <w:jc w:val="center"/>
        <w:rPr>
          <w:rFonts w:ascii="Times New Roman" w:hAnsi="Times New Roman" w:cs="Times New Roman"/>
          <w:b/>
          <w:sz w:val="24"/>
          <w:szCs w:val="24"/>
        </w:rPr>
      </w:pPr>
      <w:r w:rsidRPr="00CD2440">
        <w:rPr>
          <w:rFonts w:ascii="Times New Roman" w:hAnsi="Times New Roman" w:cs="Times New Roman"/>
          <w:b/>
          <w:sz w:val="24"/>
          <w:szCs w:val="24"/>
        </w:rPr>
        <w:t>References</w:t>
      </w:r>
    </w:p>
    <w:p w:rsidR="00C85747" w:rsidRPr="00CD2440" w:rsidRDefault="00C85747" w:rsidP="00C85747">
      <w:pPr>
        <w:spacing w:line="360" w:lineRule="auto"/>
        <w:ind w:left="720" w:hanging="720"/>
        <w:rPr>
          <w:rFonts w:ascii="Times New Roman" w:hAnsi="Times New Roman" w:cs="Times New Roman"/>
          <w:sz w:val="24"/>
          <w:szCs w:val="24"/>
        </w:rPr>
      </w:pPr>
      <w:r w:rsidRPr="00CD2440">
        <w:rPr>
          <w:rFonts w:ascii="Times New Roman" w:hAnsi="Times New Roman" w:cs="Times New Roman"/>
          <w:sz w:val="24"/>
          <w:szCs w:val="24"/>
        </w:rPr>
        <w:t>Chaney, T. (2008). The Distorted gravity: the intensive and extensive margins of international trade. American Economic Review, 98(4), 1707-21.</w:t>
      </w:r>
    </w:p>
    <w:p w:rsidR="00C85747" w:rsidRPr="00CD2440" w:rsidRDefault="00C85747" w:rsidP="00C85747">
      <w:pPr>
        <w:spacing w:line="360" w:lineRule="auto"/>
        <w:ind w:left="720" w:hanging="720"/>
        <w:rPr>
          <w:rFonts w:ascii="Times New Roman" w:hAnsi="Times New Roman" w:cs="Times New Roman"/>
          <w:sz w:val="24"/>
          <w:szCs w:val="24"/>
        </w:rPr>
      </w:pPr>
      <w:proofErr w:type="spellStart"/>
      <w:r w:rsidRPr="00CD2440">
        <w:rPr>
          <w:rFonts w:ascii="Times New Roman" w:hAnsi="Times New Roman" w:cs="Times New Roman"/>
          <w:sz w:val="24"/>
          <w:szCs w:val="24"/>
        </w:rPr>
        <w:lastRenderedPageBreak/>
        <w:t>Dür</w:t>
      </w:r>
      <w:proofErr w:type="spellEnd"/>
      <w:r w:rsidRPr="00CD2440">
        <w:rPr>
          <w:rFonts w:ascii="Times New Roman" w:hAnsi="Times New Roman" w:cs="Times New Roman"/>
          <w:sz w:val="24"/>
          <w:szCs w:val="24"/>
        </w:rPr>
        <w:t xml:space="preserve">, A., </w:t>
      </w:r>
      <w:proofErr w:type="spellStart"/>
      <w:r w:rsidRPr="00CD2440">
        <w:rPr>
          <w:rFonts w:ascii="Times New Roman" w:hAnsi="Times New Roman" w:cs="Times New Roman"/>
          <w:sz w:val="24"/>
          <w:szCs w:val="24"/>
        </w:rPr>
        <w:t>Baccini</w:t>
      </w:r>
      <w:proofErr w:type="spellEnd"/>
      <w:r w:rsidRPr="00CD2440">
        <w:rPr>
          <w:rFonts w:ascii="Times New Roman" w:hAnsi="Times New Roman" w:cs="Times New Roman"/>
          <w:sz w:val="24"/>
          <w:szCs w:val="24"/>
        </w:rPr>
        <w:t xml:space="preserve">, L., &amp; </w:t>
      </w:r>
      <w:proofErr w:type="spellStart"/>
      <w:r w:rsidRPr="00CD2440">
        <w:rPr>
          <w:rFonts w:ascii="Times New Roman" w:hAnsi="Times New Roman" w:cs="Times New Roman"/>
          <w:sz w:val="24"/>
          <w:szCs w:val="24"/>
        </w:rPr>
        <w:t>Elsig</w:t>
      </w:r>
      <w:proofErr w:type="spellEnd"/>
      <w:r w:rsidRPr="00CD2440">
        <w:rPr>
          <w:rFonts w:ascii="Times New Roman" w:hAnsi="Times New Roman" w:cs="Times New Roman"/>
          <w:sz w:val="24"/>
          <w:szCs w:val="24"/>
        </w:rPr>
        <w:t>, M. (2014). Design of international trade agreements: Introducing a new dataset. The Review of International Organizations, 9(3), 353-375.</w:t>
      </w:r>
    </w:p>
    <w:p w:rsidR="00C85747" w:rsidRPr="00CD2440" w:rsidRDefault="00C85747" w:rsidP="00C85747">
      <w:pPr>
        <w:spacing w:line="360" w:lineRule="auto"/>
        <w:ind w:left="720" w:hanging="720"/>
        <w:rPr>
          <w:rFonts w:ascii="Times New Roman" w:hAnsi="Times New Roman" w:cs="Times New Roman"/>
          <w:sz w:val="24"/>
          <w:szCs w:val="24"/>
        </w:rPr>
      </w:pPr>
      <w:r w:rsidRPr="00CD2440">
        <w:rPr>
          <w:rFonts w:ascii="Times New Roman" w:hAnsi="Times New Roman" w:cs="Times New Roman"/>
          <w:sz w:val="24"/>
          <w:szCs w:val="24"/>
        </w:rPr>
        <w:t>Kenya Country Commercial Guide, (2017). Kenya-Trade Agreements. Available at https://www.export.gov/article?id=Kenya-trade-agreements.</w:t>
      </w:r>
    </w:p>
    <w:p w:rsidR="00C85747" w:rsidRPr="00CD2440" w:rsidRDefault="00C85747" w:rsidP="00C85747">
      <w:pPr>
        <w:spacing w:line="360" w:lineRule="auto"/>
        <w:ind w:left="720" w:hanging="720"/>
        <w:rPr>
          <w:rFonts w:ascii="Times New Roman" w:hAnsi="Times New Roman" w:cs="Times New Roman"/>
          <w:sz w:val="24"/>
          <w:szCs w:val="24"/>
        </w:rPr>
      </w:pPr>
      <w:proofErr w:type="spell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xml:space="preserve">, S. (2017). Revisiting bilateral investment treaties in the 21st century: A Kenyan and South African experience. Hamburg: </w:t>
      </w:r>
      <w:proofErr w:type="spellStart"/>
      <w:r w:rsidRPr="00CD2440">
        <w:rPr>
          <w:rFonts w:ascii="Times New Roman" w:hAnsi="Times New Roman" w:cs="Times New Roman"/>
          <w:sz w:val="24"/>
          <w:szCs w:val="24"/>
        </w:rPr>
        <w:t>Diplomica</w:t>
      </w:r>
      <w:proofErr w:type="spellEnd"/>
      <w:r w:rsidRPr="00CD2440">
        <w:rPr>
          <w:rFonts w:ascii="Times New Roman" w:hAnsi="Times New Roman" w:cs="Times New Roman"/>
          <w:sz w:val="24"/>
          <w:szCs w:val="24"/>
        </w:rPr>
        <w:t xml:space="preserve"> </w:t>
      </w:r>
      <w:proofErr w:type="spellStart"/>
      <w:r w:rsidRPr="00CD2440">
        <w:rPr>
          <w:rFonts w:ascii="Times New Roman" w:hAnsi="Times New Roman" w:cs="Times New Roman"/>
          <w:sz w:val="24"/>
          <w:szCs w:val="24"/>
        </w:rPr>
        <w:t>Verlag</w:t>
      </w:r>
      <w:proofErr w:type="spellEnd"/>
      <w:r w:rsidRPr="00CD2440">
        <w:rPr>
          <w:rFonts w:ascii="Times New Roman" w:hAnsi="Times New Roman" w:cs="Times New Roman"/>
          <w:sz w:val="24"/>
          <w:szCs w:val="24"/>
        </w:rPr>
        <w:t>.</w:t>
      </w:r>
    </w:p>
    <w:p w:rsidR="00C85747" w:rsidRPr="00CD2440" w:rsidRDefault="00C85747" w:rsidP="00C85747">
      <w:pPr>
        <w:spacing w:line="360" w:lineRule="auto"/>
        <w:ind w:left="720" w:hanging="720"/>
        <w:rPr>
          <w:rFonts w:ascii="Times New Roman" w:hAnsi="Times New Roman" w:cs="Times New Roman"/>
          <w:sz w:val="24"/>
          <w:szCs w:val="24"/>
        </w:rPr>
      </w:pPr>
      <w:proofErr w:type="spellStart"/>
      <w:r w:rsidRPr="00CD2440">
        <w:rPr>
          <w:rFonts w:ascii="Times New Roman" w:hAnsi="Times New Roman" w:cs="Times New Roman"/>
          <w:sz w:val="24"/>
          <w:szCs w:val="24"/>
        </w:rPr>
        <w:t>Nde</w:t>
      </w:r>
      <w:proofErr w:type="spellEnd"/>
      <w:r w:rsidRPr="00CD2440">
        <w:rPr>
          <w:rFonts w:ascii="Times New Roman" w:hAnsi="Times New Roman" w:cs="Times New Roman"/>
          <w:sz w:val="24"/>
          <w:szCs w:val="24"/>
        </w:rPr>
        <w:t xml:space="preserve">, F. V. (2011). The International Law on Foreign Investments and Host Economies in Sub Saharan Africa: Cameroon, Nigeria, and Kenya. </w:t>
      </w:r>
      <w:proofErr w:type="spellStart"/>
      <w:r w:rsidRPr="00CD2440">
        <w:rPr>
          <w:rFonts w:ascii="Times New Roman" w:hAnsi="Times New Roman" w:cs="Times New Roman"/>
          <w:sz w:val="24"/>
          <w:szCs w:val="24"/>
        </w:rPr>
        <w:t>Münster</w:t>
      </w:r>
      <w:proofErr w:type="spellEnd"/>
      <w:r w:rsidRPr="00CD2440">
        <w:rPr>
          <w:rFonts w:ascii="Times New Roman" w:hAnsi="Times New Roman" w:cs="Times New Roman"/>
          <w:sz w:val="24"/>
          <w:szCs w:val="24"/>
        </w:rPr>
        <w:t xml:space="preserve">, </w:t>
      </w:r>
      <w:proofErr w:type="spellStart"/>
      <w:r w:rsidRPr="00CD2440">
        <w:rPr>
          <w:rFonts w:ascii="Times New Roman" w:hAnsi="Times New Roman" w:cs="Times New Roman"/>
          <w:sz w:val="24"/>
          <w:szCs w:val="24"/>
        </w:rPr>
        <w:t>Westf</w:t>
      </w:r>
      <w:proofErr w:type="spellEnd"/>
      <w:r w:rsidRPr="00CD2440">
        <w:rPr>
          <w:rFonts w:ascii="Times New Roman" w:hAnsi="Times New Roman" w:cs="Times New Roman"/>
          <w:sz w:val="24"/>
          <w:szCs w:val="24"/>
        </w:rPr>
        <w:t>: LIT.</w:t>
      </w:r>
    </w:p>
    <w:p w:rsidR="00C85747" w:rsidRPr="00CD2440" w:rsidRDefault="00C85747" w:rsidP="00C85747">
      <w:pPr>
        <w:spacing w:line="360" w:lineRule="auto"/>
        <w:ind w:left="720" w:hanging="720"/>
        <w:rPr>
          <w:rFonts w:ascii="Times New Roman" w:hAnsi="Times New Roman" w:cs="Times New Roman"/>
          <w:sz w:val="24"/>
          <w:szCs w:val="24"/>
        </w:rPr>
      </w:pPr>
      <w:proofErr w:type="spellStart"/>
      <w:r w:rsidRPr="00CD2440">
        <w:rPr>
          <w:rFonts w:ascii="Times New Roman" w:hAnsi="Times New Roman" w:cs="Times New Roman"/>
          <w:sz w:val="24"/>
          <w:szCs w:val="24"/>
        </w:rPr>
        <w:t>Rensmann</w:t>
      </w:r>
      <w:proofErr w:type="spellEnd"/>
      <w:r w:rsidRPr="00CD2440">
        <w:rPr>
          <w:rFonts w:ascii="Times New Roman" w:hAnsi="Times New Roman" w:cs="Times New Roman"/>
          <w:sz w:val="24"/>
          <w:szCs w:val="24"/>
        </w:rPr>
        <w:t>, T. (2017). Mega-Regional Trade Agreements.</w:t>
      </w:r>
    </w:p>
    <w:p w:rsidR="00C85747" w:rsidRDefault="00C85747" w:rsidP="00C85747">
      <w:pPr>
        <w:pBdr>
          <w:bottom w:val="single" w:sz="6" w:space="1" w:color="auto"/>
        </w:pBdr>
        <w:spacing w:line="360" w:lineRule="auto"/>
        <w:ind w:left="720" w:hanging="720"/>
        <w:rPr>
          <w:rFonts w:ascii="Times New Roman" w:hAnsi="Times New Roman" w:cs="Times New Roman"/>
          <w:sz w:val="24"/>
          <w:szCs w:val="24"/>
        </w:rPr>
      </w:pPr>
      <w:proofErr w:type="spellStart"/>
      <w:r w:rsidRPr="00CD2440">
        <w:rPr>
          <w:rFonts w:ascii="Times New Roman" w:hAnsi="Times New Roman" w:cs="Times New Roman"/>
          <w:sz w:val="24"/>
          <w:szCs w:val="24"/>
        </w:rPr>
        <w:t>Romalis</w:t>
      </w:r>
      <w:proofErr w:type="spellEnd"/>
      <w:r w:rsidRPr="00CD2440">
        <w:rPr>
          <w:rFonts w:ascii="Times New Roman" w:hAnsi="Times New Roman" w:cs="Times New Roman"/>
          <w:sz w:val="24"/>
          <w:szCs w:val="24"/>
        </w:rPr>
        <w:t>, J. (2007). NAFTA's and CUSFTA's Impact on International Trade. The Review of Economics</w:t>
      </w:r>
      <w:r>
        <w:rPr>
          <w:rFonts w:ascii="Times New Roman" w:hAnsi="Times New Roman" w:cs="Times New Roman"/>
          <w:sz w:val="24"/>
          <w:szCs w:val="24"/>
        </w:rPr>
        <w:t xml:space="preserve"> and Statistics, 89(3), 416-435</w:t>
      </w:r>
    </w:p>
    <w:p w:rsidR="00C85747" w:rsidRPr="00C85747" w:rsidRDefault="00C85747" w:rsidP="00C85747">
      <w:pPr>
        <w:spacing w:line="360" w:lineRule="auto"/>
        <w:ind w:left="720" w:hanging="720"/>
        <w:rPr>
          <w:rFonts w:ascii="Times New Roman" w:hAnsi="Times New Roman" w:cs="Times New Roman"/>
          <w:b/>
          <w:sz w:val="28"/>
          <w:szCs w:val="28"/>
          <w:u w:val="single"/>
        </w:rPr>
      </w:pPr>
      <w:r w:rsidRPr="00C85747">
        <w:rPr>
          <w:rFonts w:ascii="Times New Roman" w:hAnsi="Times New Roman" w:cs="Times New Roman"/>
          <w:b/>
          <w:sz w:val="28"/>
          <w:szCs w:val="28"/>
          <w:u w:val="single"/>
        </w:rPr>
        <w:t>M6A1</w:t>
      </w:r>
    </w:p>
    <w:p w:rsidR="00C85747" w:rsidRPr="006B67E3" w:rsidRDefault="00C85747" w:rsidP="00C85747">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t>SWOT Analysis</w:t>
      </w:r>
    </w:p>
    <w:p w:rsidR="00C85747" w:rsidRPr="00CB33EC" w:rsidRDefault="00C85747" w:rsidP="00C8574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this analysis, I am going to justify my knowledge about SWOT using one of the best companies in business in the world, Coca Cola.</w:t>
      </w:r>
    </w:p>
    <w:p w:rsidR="00C85747" w:rsidRPr="006B67E3" w:rsidRDefault="00C85747" w:rsidP="00C85747">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t>Strengths</w:t>
      </w:r>
    </w:p>
    <w:p w:rsidR="00C85747" w:rsidRPr="006B67E3" w:rsidRDefault="00C85747" w:rsidP="00C85747">
      <w:pPr>
        <w:spacing w:line="480" w:lineRule="auto"/>
        <w:ind w:firstLine="720"/>
        <w:rPr>
          <w:rFonts w:ascii="Times New Roman" w:hAnsi="Times New Roman" w:cs="Times New Roman"/>
          <w:sz w:val="24"/>
          <w:szCs w:val="24"/>
        </w:rPr>
      </w:pPr>
      <w:r w:rsidRPr="006B67E3">
        <w:rPr>
          <w:rFonts w:ascii="Times New Roman" w:hAnsi="Times New Roman" w:cs="Times New Roman"/>
          <w:sz w:val="24"/>
          <w:szCs w:val="24"/>
        </w:rPr>
        <w:t xml:space="preserve">Coca-Cola Company has some of the best widely recognized brands worldwide. The company brands such as Coke Zero, Fanta and Sprites are widely known and consumed. This gives the company a market advantage as compared to its competitors. It has a good brand awareness and over the past it has maintained its top post. At the same time, the company’s financial resources fuel the company’s marketing efforts as well as high product innovation that propels the market share gain of the company in the beverage industry. The Coca-Cola Company </w:t>
      </w:r>
      <w:r w:rsidRPr="006B67E3">
        <w:rPr>
          <w:rFonts w:ascii="Times New Roman" w:hAnsi="Times New Roman" w:cs="Times New Roman"/>
          <w:sz w:val="24"/>
          <w:szCs w:val="24"/>
        </w:rPr>
        <w:lastRenderedPageBreak/>
        <w:t>boasts of a robust distribution network that ensures that products are made available in over 200 nations worldwide (</w:t>
      </w:r>
      <w:r>
        <w:rPr>
          <w:rFonts w:ascii="Times New Roman" w:hAnsi="Times New Roman" w:cs="Times New Roman"/>
          <w:color w:val="000000" w:themeColor="text1"/>
          <w:sz w:val="24"/>
          <w:szCs w:val="24"/>
        </w:rPr>
        <w:t>Gould, Brian, 2005</w:t>
      </w:r>
      <w:r w:rsidRPr="006B67E3">
        <w:rPr>
          <w:rFonts w:ascii="Times New Roman" w:hAnsi="Times New Roman" w:cs="Times New Roman"/>
          <w:sz w:val="24"/>
          <w:szCs w:val="24"/>
        </w:rPr>
        <w:t xml:space="preserve">). </w:t>
      </w:r>
    </w:p>
    <w:p w:rsidR="00C85747" w:rsidRPr="006B67E3" w:rsidRDefault="00C85747" w:rsidP="00C85747">
      <w:pPr>
        <w:spacing w:line="480" w:lineRule="auto"/>
        <w:ind w:firstLine="720"/>
        <w:rPr>
          <w:rFonts w:ascii="Times New Roman" w:hAnsi="Times New Roman" w:cs="Times New Roman"/>
          <w:b/>
          <w:sz w:val="24"/>
          <w:szCs w:val="24"/>
        </w:rPr>
      </w:pPr>
      <w:r w:rsidRPr="006B67E3">
        <w:rPr>
          <w:rFonts w:ascii="Times New Roman" w:hAnsi="Times New Roman" w:cs="Times New Roman"/>
          <w:sz w:val="24"/>
          <w:szCs w:val="24"/>
        </w:rPr>
        <w:t>The Coca-Cola Company has the world’s largest distribution network. It has the ability to use its own controlled distributors as well as the independent distributors who distribute evenly the company’s products. This distribution network enable Coca-Cola Company to manage costs and introduce more brands into the market at a faster rate that ensures saturation of the company brands to outdo the competitors. This enables Coca-Cola Company to reach for new customers in the remote locations. Generally, this distribution network is helps Coca-Cola Company to increase its deliveries and also the vast global market presence (</w:t>
      </w:r>
      <w:r>
        <w:rPr>
          <w:rFonts w:ascii="Times New Roman" w:hAnsi="Times New Roman" w:cs="Times New Roman"/>
          <w:color w:val="000000" w:themeColor="text1"/>
          <w:sz w:val="24"/>
          <w:szCs w:val="24"/>
        </w:rPr>
        <w:t>Gould, Brian, 2005</w:t>
      </w:r>
      <w:r w:rsidRPr="006B67E3">
        <w:rPr>
          <w:rFonts w:ascii="Times New Roman" w:hAnsi="Times New Roman" w:cs="Times New Roman"/>
          <w:sz w:val="24"/>
          <w:szCs w:val="24"/>
        </w:rPr>
        <w:t>).</w:t>
      </w:r>
    </w:p>
    <w:p w:rsidR="00C85747" w:rsidRPr="006B67E3" w:rsidRDefault="00C85747" w:rsidP="00C85747">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t>Weaknesses</w:t>
      </w:r>
    </w:p>
    <w:p w:rsidR="00C85747" w:rsidRPr="006B67E3" w:rsidRDefault="00C85747" w:rsidP="00C85747">
      <w:pPr>
        <w:spacing w:line="480" w:lineRule="auto"/>
        <w:jc w:val="both"/>
        <w:rPr>
          <w:rFonts w:ascii="Times New Roman" w:hAnsi="Times New Roman" w:cs="Times New Roman"/>
          <w:sz w:val="24"/>
          <w:szCs w:val="24"/>
        </w:rPr>
      </w:pPr>
      <w:r w:rsidRPr="006B67E3">
        <w:rPr>
          <w:rFonts w:ascii="Times New Roman" w:hAnsi="Times New Roman" w:cs="Times New Roman"/>
          <w:b/>
          <w:sz w:val="24"/>
          <w:szCs w:val="24"/>
        </w:rPr>
        <w:tab/>
      </w:r>
      <w:r w:rsidRPr="006B67E3">
        <w:rPr>
          <w:rFonts w:ascii="Times New Roman" w:hAnsi="Times New Roman" w:cs="Times New Roman"/>
          <w:sz w:val="24"/>
          <w:szCs w:val="24"/>
        </w:rPr>
        <w:t>Competition with its rivals such as PepsiCo is a thorn in the flesh for the company. The market for beverage products would have been fully occupied by Coca-Cola Company had it not for PepsiCo and other market competitors. This is a market weakness to Coca-Cola Company and they cannot relent. Coca-Cola Company is still missing on some points such as the introduction of super brands from snacks in the market something that PepsiCo is seriously working on and gaining market share quickly. This market segment has proved to be a good revenue driver for the PepsiCo. Most of the Coca-Cola Beverage brands are carbonated and this is a major problem that is affecting its beverage consumption nowadays (</w:t>
      </w:r>
      <w:r>
        <w:rPr>
          <w:rFonts w:ascii="Times New Roman" w:hAnsi="Times New Roman" w:cs="Times New Roman"/>
          <w:color w:val="000000" w:themeColor="text1"/>
          <w:sz w:val="24"/>
          <w:szCs w:val="24"/>
        </w:rPr>
        <w:t>Gould and Brian, 2005</w:t>
      </w:r>
      <w:r w:rsidRPr="006B67E3">
        <w:rPr>
          <w:rFonts w:ascii="Times New Roman" w:hAnsi="Times New Roman" w:cs="Times New Roman"/>
          <w:sz w:val="24"/>
          <w:szCs w:val="24"/>
        </w:rPr>
        <w:t>).</w:t>
      </w:r>
    </w:p>
    <w:p w:rsidR="00C85747" w:rsidRPr="006B67E3" w:rsidRDefault="00C85747" w:rsidP="00C85747">
      <w:pPr>
        <w:spacing w:line="480" w:lineRule="auto"/>
        <w:ind w:firstLine="720"/>
        <w:jc w:val="both"/>
        <w:rPr>
          <w:rFonts w:ascii="Times New Roman" w:hAnsi="Times New Roman" w:cs="Times New Roman"/>
          <w:sz w:val="24"/>
          <w:szCs w:val="24"/>
        </w:rPr>
      </w:pPr>
      <w:r w:rsidRPr="006B67E3">
        <w:rPr>
          <w:rFonts w:ascii="Times New Roman" w:hAnsi="Times New Roman" w:cs="Times New Roman"/>
          <w:sz w:val="24"/>
          <w:szCs w:val="24"/>
        </w:rPr>
        <w:t xml:space="preserve">People want healthy drinks that will not put them at the risk of obesity and diabetes among other terminal diseases. This might force its loyal customers to look for healthy alternatives offered by the competitors. Water management is also a weakness that has caused a lot of management issues. Many groups of people/businesses have raised lawsuits because of Coca-Cola’s heavy </w:t>
      </w:r>
      <w:r w:rsidRPr="006B67E3">
        <w:rPr>
          <w:rFonts w:ascii="Times New Roman" w:hAnsi="Times New Roman" w:cs="Times New Roman"/>
          <w:sz w:val="24"/>
          <w:szCs w:val="24"/>
        </w:rPr>
        <w:lastRenderedPageBreak/>
        <w:t xml:space="preserve">consumption of water even in the water scarce regions. Several people over the past blamed Coca-Cola for using pesticides to clear water contaminants. The foreign currency fluctuations leads to the company incurring liabilities in the nations that use other currencies rather than the U.S dollar. This means that the decrease or the increase of the value of the operating currency affects the net revenues of the company </w:t>
      </w:r>
      <w:r>
        <w:rPr>
          <w:rFonts w:ascii="Times New Roman" w:hAnsi="Times New Roman" w:cs="Times New Roman"/>
          <w:color w:val="000000" w:themeColor="text1"/>
          <w:sz w:val="24"/>
          <w:szCs w:val="24"/>
        </w:rPr>
        <w:t>(</w:t>
      </w:r>
      <w:r w:rsidRPr="00CB33EC">
        <w:rPr>
          <w:rFonts w:ascii="Times New Roman" w:hAnsi="Times New Roman" w:cs="Times New Roman"/>
          <w:color w:val="000000" w:themeColor="text1"/>
          <w:sz w:val="24"/>
          <w:szCs w:val="24"/>
        </w:rPr>
        <w:t>Banks</w:t>
      </w:r>
      <w:r>
        <w:rPr>
          <w:rFonts w:ascii="Times New Roman" w:hAnsi="Times New Roman" w:cs="Times New Roman"/>
          <w:color w:val="000000" w:themeColor="text1"/>
          <w:sz w:val="24"/>
          <w:szCs w:val="24"/>
        </w:rPr>
        <w:t xml:space="preserve">, </w:t>
      </w:r>
      <w:r w:rsidRPr="00CB33EC">
        <w:rPr>
          <w:rFonts w:ascii="Times New Roman" w:hAnsi="Times New Roman" w:cs="Times New Roman"/>
          <w:color w:val="000000" w:themeColor="text1"/>
          <w:sz w:val="24"/>
          <w:szCs w:val="24"/>
        </w:rPr>
        <w:t>2016).</w:t>
      </w:r>
    </w:p>
    <w:p w:rsidR="00C85747" w:rsidRPr="006B67E3" w:rsidRDefault="00C85747" w:rsidP="00C85747">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t>Opportunities</w:t>
      </w:r>
    </w:p>
    <w:p w:rsidR="00C85747" w:rsidRPr="006B67E3" w:rsidRDefault="00C85747" w:rsidP="00C85747">
      <w:pPr>
        <w:spacing w:line="480" w:lineRule="auto"/>
        <w:jc w:val="both"/>
        <w:rPr>
          <w:rFonts w:ascii="Times New Roman" w:hAnsi="Times New Roman" w:cs="Times New Roman"/>
          <w:sz w:val="24"/>
          <w:szCs w:val="24"/>
        </w:rPr>
      </w:pPr>
      <w:r w:rsidRPr="006B67E3">
        <w:rPr>
          <w:rFonts w:ascii="Times New Roman" w:hAnsi="Times New Roman" w:cs="Times New Roman"/>
          <w:sz w:val="24"/>
          <w:szCs w:val="24"/>
        </w:rPr>
        <w:tab/>
        <w:t>“Diversification is a major opportunity that helps in the amount of offering that a company gives to its customers” (</w:t>
      </w:r>
      <w:r w:rsidRPr="006B67E3">
        <w:rPr>
          <w:rFonts w:ascii="Times New Roman" w:hAnsi="Times New Roman" w:cs="Times New Roman"/>
          <w:bCs/>
          <w:sz w:val="24"/>
          <w:szCs w:val="24"/>
        </w:rPr>
        <w:t>John &amp; Richard, 2015</w:t>
      </w:r>
      <w:r w:rsidRPr="006B67E3">
        <w:rPr>
          <w:rFonts w:ascii="Times New Roman" w:hAnsi="Times New Roman" w:cs="Times New Roman"/>
          <w:sz w:val="24"/>
          <w:szCs w:val="24"/>
        </w:rPr>
        <w:t>).). This gives the company a competitive advantage from its competitors. It is one way that Coca-Cola Company uses to get better sales and yields and at the same time satisfy customer wants/needs. Coca-Cola has an extended reach to the world’s population. The company has focused on boosting the wide variety of its business lines with new demands such as India and China who have ramped up juice and coffee brands for Coca-Cola Company. Developing nations have a high presence of the company brands and they are slowly accepting the need for healthy beverages. This will boost the higher consumption of Coca-Cola Company healthy brands such as the Diet Coke</w:t>
      </w:r>
      <w:r>
        <w:rPr>
          <w:rFonts w:ascii="Times New Roman" w:hAnsi="Times New Roman" w:cs="Times New Roman"/>
          <w:sz w:val="24"/>
          <w:szCs w:val="24"/>
        </w:rPr>
        <w:t xml:space="preserve"> (</w:t>
      </w:r>
      <w:r w:rsidRPr="00CB33EC">
        <w:rPr>
          <w:rFonts w:ascii="Times New Roman" w:hAnsi="Times New Roman" w:cs="Times New Roman"/>
          <w:color w:val="000000" w:themeColor="text1"/>
          <w:sz w:val="24"/>
          <w:szCs w:val="24"/>
        </w:rPr>
        <w:t xml:space="preserve">Gaither, </w:t>
      </w:r>
      <w:r>
        <w:rPr>
          <w:rFonts w:ascii="Times New Roman" w:hAnsi="Times New Roman" w:cs="Times New Roman"/>
          <w:color w:val="000000" w:themeColor="text1"/>
          <w:sz w:val="24"/>
          <w:szCs w:val="24"/>
        </w:rPr>
        <w:t>Et. al., 2016</w:t>
      </w:r>
      <w:r w:rsidRPr="006B67E3">
        <w:rPr>
          <w:rFonts w:ascii="Times New Roman" w:hAnsi="Times New Roman" w:cs="Times New Roman"/>
          <w:sz w:val="24"/>
          <w:szCs w:val="24"/>
        </w:rPr>
        <w:t xml:space="preserve">). </w:t>
      </w:r>
    </w:p>
    <w:p w:rsidR="00C85747" w:rsidRPr="006B67E3" w:rsidRDefault="00C85747" w:rsidP="00C85747">
      <w:pPr>
        <w:spacing w:line="480" w:lineRule="auto"/>
        <w:ind w:firstLine="720"/>
        <w:jc w:val="both"/>
        <w:rPr>
          <w:rFonts w:ascii="Times New Roman" w:hAnsi="Times New Roman" w:cs="Times New Roman"/>
          <w:sz w:val="24"/>
          <w:szCs w:val="24"/>
        </w:rPr>
      </w:pPr>
      <w:r w:rsidRPr="006B67E3">
        <w:rPr>
          <w:rFonts w:ascii="Times New Roman" w:hAnsi="Times New Roman" w:cs="Times New Roman"/>
          <w:sz w:val="24"/>
          <w:szCs w:val="24"/>
        </w:rPr>
        <w:t xml:space="preserve">On the other hand, packaged drinking water has been a major brand in the market today. Coca-Cola Company has found its way into the packed drinking water market segment that needs more expansion because of its full potential. The company also looks into improvement of its supply chain movement in order to bring the cost of its brands down. There is also the need for Coca-Cola Company to push its less known product into the market through launches in order to raise their sale volumes and increase revenue </w:t>
      </w:r>
      <w:r>
        <w:rPr>
          <w:rFonts w:ascii="Times New Roman" w:hAnsi="Times New Roman" w:cs="Times New Roman"/>
          <w:color w:val="000000" w:themeColor="text1"/>
          <w:sz w:val="24"/>
          <w:szCs w:val="24"/>
        </w:rPr>
        <w:t>(</w:t>
      </w:r>
      <w:r w:rsidRPr="00CB33EC">
        <w:rPr>
          <w:rFonts w:ascii="Times New Roman" w:hAnsi="Times New Roman" w:cs="Times New Roman"/>
          <w:color w:val="000000" w:themeColor="text1"/>
          <w:sz w:val="24"/>
          <w:szCs w:val="24"/>
        </w:rPr>
        <w:t>Banks</w:t>
      </w:r>
      <w:r>
        <w:rPr>
          <w:rFonts w:ascii="Times New Roman" w:hAnsi="Times New Roman" w:cs="Times New Roman"/>
          <w:color w:val="000000" w:themeColor="text1"/>
          <w:sz w:val="24"/>
          <w:szCs w:val="24"/>
        </w:rPr>
        <w:t xml:space="preserve">, </w:t>
      </w:r>
      <w:r w:rsidRPr="00CB33EC">
        <w:rPr>
          <w:rFonts w:ascii="Times New Roman" w:hAnsi="Times New Roman" w:cs="Times New Roman"/>
          <w:color w:val="000000" w:themeColor="text1"/>
          <w:sz w:val="24"/>
          <w:szCs w:val="24"/>
        </w:rPr>
        <w:t>2016).</w:t>
      </w:r>
    </w:p>
    <w:p w:rsidR="00C85747" w:rsidRPr="006B67E3" w:rsidRDefault="00C85747" w:rsidP="00C85747">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t>Threats</w:t>
      </w:r>
    </w:p>
    <w:p w:rsidR="00C85747" w:rsidRDefault="00C85747" w:rsidP="00C85747">
      <w:pPr>
        <w:spacing w:line="480" w:lineRule="auto"/>
        <w:ind w:firstLine="720"/>
        <w:jc w:val="both"/>
        <w:rPr>
          <w:rFonts w:ascii="Times New Roman" w:hAnsi="Times New Roman" w:cs="Times New Roman"/>
          <w:color w:val="000000" w:themeColor="text1"/>
          <w:sz w:val="24"/>
          <w:szCs w:val="24"/>
        </w:rPr>
      </w:pPr>
      <w:r w:rsidRPr="006B67E3">
        <w:rPr>
          <w:rFonts w:ascii="Times New Roman" w:hAnsi="Times New Roman" w:cs="Times New Roman"/>
          <w:sz w:val="24"/>
          <w:szCs w:val="24"/>
        </w:rPr>
        <w:lastRenderedPageBreak/>
        <w:t>The sourcing of raw materials is a big threat to Coca-Cola Company. It is a scarce commodity mostly in areas that experience climate change. When water is rationed, Coca-Cola Company production is greatly affected and it eats on the revenue as well as the capacity of distribution. Indirect competitors in the market also pose a major threat. They include PepsiCo, Coffee chains such as the Starbucks. They bring big competition to Coca-Cola Company. Energy drinks market like the Red bull are slowly getting away with the Company’s market share. (</w:t>
      </w:r>
      <w:r>
        <w:rPr>
          <w:rFonts w:ascii="Times New Roman" w:hAnsi="Times New Roman" w:cs="Times New Roman"/>
          <w:color w:val="000000" w:themeColor="text1"/>
          <w:sz w:val="24"/>
          <w:szCs w:val="24"/>
        </w:rPr>
        <w:t>Anonymous (2003).</w:t>
      </w:r>
    </w:p>
    <w:p w:rsidR="00C85747" w:rsidRDefault="00C85747" w:rsidP="00C8574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C85747" w:rsidRPr="00772879" w:rsidRDefault="00C85747" w:rsidP="00C85747">
      <w:pPr>
        <w:spacing w:line="480" w:lineRule="auto"/>
        <w:ind w:left="720" w:hanging="720"/>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 xml:space="preserve">Anonymous (2003) </w:t>
      </w:r>
      <w:r w:rsidRPr="00772879">
        <w:rPr>
          <w:rFonts w:ascii="Times New Roman" w:hAnsi="Times New Roman" w:cs="Times New Roman"/>
          <w:bCs/>
          <w:color w:val="000000" w:themeColor="text1"/>
          <w:sz w:val="24"/>
          <w:szCs w:val="24"/>
        </w:rPr>
        <w:t>Coca-Cola stumbles in Belgium</w:t>
      </w:r>
      <w:r>
        <w:rPr>
          <w:rFonts w:ascii="Times New Roman" w:hAnsi="Times New Roman" w:cs="Times New Roman"/>
          <w:bCs/>
          <w:color w:val="000000" w:themeColor="text1"/>
          <w:sz w:val="24"/>
          <w:szCs w:val="24"/>
        </w:rPr>
        <w:t>;</w:t>
      </w:r>
      <w:r>
        <w:rPr>
          <w:rFonts w:ascii="Times New Roman" w:hAnsi="Times New Roman" w:cs="Times New Roman"/>
          <w:color w:val="000000" w:themeColor="text1"/>
          <w:sz w:val="24"/>
          <w:szCs w:val="24"/>
        </w:rPr>
        <w:t xml:space="preserve"> </w:t>
      </w:r>
      <w:r w:rsidRPr="00772879">
        <w:rPr>
          <w:rFonts w:ascii="Times New Roman" w:hAnsi="Times New Roman" w:cs="Times New Roman"/>
          <w:color w:val="000000" w:themeColor="text1"/>
          <w:sz w:val="24"/>
          <w:szCs w:val="24"/>
        </w:rPr>
        <w:t xml:space="preserve">Strategic Direction, 01 June 2003, </w:t>
      </w:r>
      <w:proofErr w:type="gramStart"/>
      <w:r w:rsidRPr="00772879">
        <w:rPr>
          <w:rFonts w:ascii="Times New Roman" w:hAnsi="Times New Roman" w:cs="Times New Roman"/>
          <w:color w:val="000000" w:themeColor="text1"/>
          <w:sz w:val="24"/>
          <w:szCs w:val="24"/>
        </w:rPr>
        <w:t>Vol.19(</w:t>
      </w:r>
      <w:proofErr w:type="gramEnd"/>
      <w:r w:rsidRPr="00772879">
        <w:rPr>
          <w:rFonts w:ascii="Times New Roman" w:hAnsi="Times New Roman" w:cs="Times New Roman"/>
          <w:color w:val="000000" w:themeColor="text1"/>
          <w:sz w:val="24"/>
          <w:szCs w:val="24"/>
        </w:rPr>
        <w:t>5), pp.23-25</w:t>
      </w:r>
    </w:p>
    <w:p w:rsidR="00C85747" w:rsidRDefault="00C85747" w:rsidP="00C85747">
      <w:pPr>
        <w:spacing w:line="480" w:lineRule="auto"/>
        <w:ind w:left="720" w:hanging="720"/>
        <w:rPr>
          <w:rFonts w:ascii="Times New Roman" w:hAnsi="Times New Roman" w:cs="Times New Roman"/>
          <w:color w:val="000000" w:themeColor="text1"/>
          <w:sz w:val="24"/>
          <w:szCs w:val="24"/>
        </w:rPr>
      </w:pPr>
      <w:r w:rsidRPr="00CB33EC">
        <w:rPr>
          <w:rFonts w:ascii="Times New Roman" w:hAnsi="Times New Roman" w:cs="Times New Roman"/>
          <w:color w:val="000000" w:themeColor="text1"/>
          <w:sz w:val="24"/>
          <w:szCs w:val="24"/>
        </w:rPr>
        <w:t xml:space="preserve">Gaither, Barbara </w:t>
      </w:r>
      <w:proofErr w:type="gramStart"/>
      <w:r w:rsidRPr="00CB33EC">
        <w:rPr>
          <w:rFonts w:ascii="Times New Roman" w:hAnsi="Times New Roman" w:cs="Times New Roman"/>
          <w:color w:val="000000" w:themeColor="text1"/>
          <w:sz w:val="24"/>
          <w:szCs w:val="24"/>
        </w:rPr>
        <w:t>Miller ;</w:t>
      </w:r>
      <w:proofErr w:type="gramEnd"/>
      <w:r w:rsidRPr="00CB33EC">
        <w:rPr>
          <w:rFonts w:ascii="Times New Roman" w:hAnsi="Times New Roman" w:cs="Times New Roman"/>
          <w:color w:val="000000" w:themeColor="text1"/>
          <w:sz w:val="24"/>
          <w:szCs w:val="24"/>
        </w:rPr>
        <w:t xml:space="preserve"> Austin, Lucinda</w:t>
      </w:r>
      <w:r>
        <w:rPr>
          <w:rFonts w:ascii="Times New Roman" w:hAnsi="Times New Roman" w:cs="Times New Roman"/>
          <w:color w:val="000000" w:themeColor="text1"/>
          <w:sz w:val="24"/>
          <w:szCs w:val="24"/>
        </w:rPr>
        <w:t xml:space="preserve"> (2016).</w:t>
      </w:r>
      <w:r w:rsidRPr="00CB33EC">
        <w:rPr>
          <w:rFonts w:ascii="Times New Roman" w:hAnsi="Times New Roman" w:cs="Times New Roman"/>
          <w:color w:val="000000" w:themeColor="text1"/>
          <w:sz w:val="24"/>
          <w:szCs w:val="24"/>
        </w:rPr>
        <w:t xml:space="preserve"> </w:t>
      </w:r>
      <w:r w:rsidRPr="00CB33EC">
        <w:rPr>
          <w:rFonts w:ascii="Times New Roman" w:hAnsi="Times New Roman" w:cs="Times New Roman"/>
          <w:bCs/>
          <w:color w:val="000000" w:themeColor="text1"/>
          <w:sz w:val="24"/>
          <w:szCs w:val="24"/>
        </w:rPr>
        <w:t>Campaign and corporate goals in conflict: Exploring company-issue congruence through a content analysis of Coca-Cola’s twitter feed</w:t>
      </w:r>
      <w:r>
        <w:rPr>
          <w:rFonts w:ascii="Times New Roman" w:hAnsi="Times New Roman" w:cs="Times New Roman"/>
          <w:bCs/>
          <w:color w:val="000000" w:themeColor="text1"/>
          <w:sz w:val="24"/>
          <w:szCs w:val="24"/>
        </w:rPr>
        <w:t xml:space="preserve">; </w:t>
      </w:r>
      <w:r w:rsidRPr="00CB33EC">
        <w:rPr>
          <w:rFonts w:ascii="Times New Roman" w:hAnsi="Times New Roman" w:cs="Times New Roman"/>
          <w:color w:val="000000" w:themeColor="text1"/>
          <w:sz w:val="24"/>
          <w:szCs w:val="24"/>
        </w:rPr>
        <w:t xml:space="preserve">Public Relations Review, </w:t>
      </w:r>
      <w:proofErr w:type="gramStart"/>
      <w:r w:rsidRPr="00CB33EC">
        <w:rPr>
          <w:rFonts w:ascii="Times New Roman" w:hAnsi="Times New Roman" w:cs="Times New Roman"/>
          <w:color w:val="000000" w:themeColor="text1"/>
          <w:sz w:val="24"/>
          <w:szCs w:val="24"/>
        </w:rPr>
        <w:t>Vol.42(</w:t>
      </w:r>
      <w:proofErr w:type="gramEnd"/>
      <w:r w:rsidRPr="00CB33EC">
        <w:rPr>
          <w:rFonts w:ascii="Times New Roman" w:hAnsi="Times New Roman" w:cs="Times New Roman"/>
          <w:color w:val="000000" w:themeColor="text1"/>
          <w:sz w:val="24"/>
          <w:szCs w:val="24"/>
        </w:rPr>
        <w:t>4), pp.698-709</w:t>
      </w:r>
    </w:p>
    <w:p w:rsidR="00C85747" w:rsidRPr="00CB33EC" w:rsidRDefault="00C85747" w:rsidP="00C85747">
      <w:pPr>
        <w:spacing w:line="480" w:lineRule="auto"/>
        <w:ind w:left="720" w:hanging="720"/>
        <w:rPr>
          <w:rFonts w:ascii="Times New Roman" w:hAnsi="Times New Roman" w:cs="Times New Roman"/>
          <w:color w:val="000000" w:themeColor="text1"/>
          <w:sz w:val="24"/>
          <w:szCs w:val="24"/>
        </w:rPr>
      </w:pPr>
      <w:r w:rsidRPr="00772879">
        <w:rPr>
          <w:rFonts w:ascii="Times New Roman" w:hAnsi="Times New Roman" w:cs="Times New Roman"/>
          <w:color w:val="000000" w:themeColor="text1"/>
          <w:sz w:val="24"/>
          <w:szCs w:val="24"/>
        </w:rPr>
        <w:t xml:space="preserve"> Gould, Brian W.</w:t>
      </w:r>
      <w:r>
        <w:rPr>
          <w:rFonts w:ascii="Times New Roman" w:hAnsi="Times New Roman" w:cs="Times New Roman"/>
          <w:color w:val="000000" w:themeColor="text1"/>
          <w:sz w:val="24"/>
          <w:szCs w:val="24"/>
        </w:rPr>
        <w:t xml:space="preserve"> (2005)</w:t>
      </w:r>
      <w:r w:rsidRPr="00772879">
        <w:rPr>
          <w:rFonts w:ascii="Times New Roman" w:hAnsi="Times New Roman" w:cs="Times New Roman"/>
          <w:b/>
          <w:bCs/>
          <w:color w:val="000000" w:themeColor="text1"/>
          <w:sz w:val="24"/>
          <w:szCs w:val="24"/>
        </w:rPr>
        <w:t xml:space="preserve"> </w:t>
      </w:r>
      <w:r w:rsidRPr="00772879">
        <w:rPr>
          <w:rFonts w:ascii="Times New Roman" w:hAnsi="Times New Roman" w:cs="Times New Roman"/>
          <w:bCs/>
          <w:color w:val="000000" w:themeColor="text1"/>
          <w:sz w:val="24"/>
          <w:szCs w:val="24"/>
        </w:rPr>
        <w:t xml:space="preserve">Economic Analysis of Brand-Level Strategic Pricing </w:t>
      </w:r>
      <w:proofErr w:type="gramStart"/>
      <w:r w:rsidRPr="00772879">
        <w:rPr>
          <w:rFonts w:ascii="Times New Roman" w:hAnsi="Times New Roman" w:cs="Times New Roman"/>
          <w:bCs/>
          <w:color w:val="000000" w:themeColor="text1"/>
          <w:sz w:val="24"/>
          <w:szCs w:val="24"/>
        </w:rPr>
        <w:t>Between</w:t>
      </w:r>
      <w:proofErr w:type="gramEnd"/>
      <w:r w:rsidRPr="00772879">
        <w:rPr>
          <w:rFonts w:ascii="Times New Roman" w:hAnsi="Times New Roman" w:cs="Times New Roman"/>
          <w:bCs/>
          <w:color w:val="000000" w:themeColor="text1"/>
          <w:sz w:val="24"/>
          <w:szCs w:val="24"/>
        </w:rPr>
        <w:t> Coca-Cola Company and Pepsi</w:t>
      </w:r>
      <w:r>
        <w:rPr>
          <w:rFonts w:ascii="Times New Roman" w:hAnsi="Times New Roman" w:cs="Times New Roman"/>
          <w:bCs/>
          <w:color w:val="000000" w:themeColor="text1"/>
          <w:sz w:val="24"/>
          <w:szCs w:val="24"/>
        </w:rPr>
        <w:t xml:space="preserve">; </w:t>
      </w:r>
      <w:r w:rsidRPr="00772879">
        <w:rPr>
          <w:rFonts w:ascii="Times New Roman" w:hAnsi="Times New Roman" w:cs="Times New Roman"/>
          <w:color w:val="000000" w:themeColor="text1"/>
          <w:sz w:val="24"/>
          <w:szCs w:val="24"/>
        </w:rPr>
        <w:t>University of Wisconsin-Madison, Department of Agricultural and Applied Economics, Food System Research Group </w:t>
      </w:r>
    </w:p>
    <w:p w:rsidR="00C85747" w:rsidRPr="00CB33EC" w:rsidRDefault="00C85747" w:rsidP="00C85747">
      <w:pPr>
        <w:spacing w:line="480" w:lineRule="auto"/>
        <w:ind w:left="720" w:hanging="720"/>
        <w:rPr>
          <w:rFonts w:ascii="Times New Roman" w:hAnsi="Times New Roman" w:cs="Times New Roman"/>
          <w:sz w:val="24"/>
          <w:szCs w:val="24"/>
        </w:rPr>
      </w:pPr>
      <w:r w:rsidRPr="00CB33EC">
        <w:rPr>
          <w:rFonts w:ascii="Times New Roman" w:hAnsi="Times New Roman" w:cs="Times New Roman"/>
          <w:color w:val="000000" w:themeColor="text1"/>
          <w:sz w:val="24"/>
          <w:szCs w:val="24"/>
        </w:rPr>
        <w:t xml:space="preserve">Hamish Banks (2016). </w:t>
      </w:r>
      <w:hyperlink r:id="rId7" w:history="1">
        <w:r w:rsidRPr="00CB33EC">
          <w:rPr>
            <w:rStyle w:val="Hyperlink"/>
            <w:rFonts w:ascii="Times New Roman" w:hAnsi="Times New Roman" w:cs="Times New Roman"/>
            <w:color w:val="000000" w:themeColor="text1"/>
            <w:sz w:val="24"/>
            <w:szCs w:val="24"/>
          </w:rPr>
          <w:t>The business of peace: Coca-Cola's contribution to stability, growth, and optimism</w:t>
        </w:r>
      </w:hyperlink>
      <w:r w:rsidRPr="00CB33EC">
        <w:rPr>
          <w:rFonts w:ascii="Times New Roman" w:hAnsi="Times New Roman" w:cs="Times New Roman"/>
          <w:color w:val="000000" w:themeColor="text1"/>
          <w:sz w:val="24"/>
          <w:szCs w:val="24"/>
        </w:rPr>
        <w:t>; Business Horizons, </w:t>
      </w:r>
      <w:r w:rsidRPr="00CB33EC">
        <w:rPr>
          <w:rFonts w:ascii="Times New Roman" w:hAnsi="Times New Roman" w:cs="Times New Roman"/>
          <w:sz w:val="24"/>
          <w:szCs w:val="24"/>
        </w:rPr>
        <w:t>Volume 59, Issue 5</w:t>
      </w:r>
      <w:r>
        <w:rPr>
          <w:rFonts w:ascii="Times New Roman" w:hAnsi="Times New Roman" w:cs="Times New Roman"/>
          <w:sz w:val="24"/>
          <w:szCs w:val="24"/>
        </w:rPr>
        <w:t xml:space="preserve">; </w:t>
      </w:r>
      <w:r w:rsidRPr="00CB33EC">
        <w:rPr>
          <w:rFonts w:ascii="Times New Roman" w:hAnsi="Times New Roman" w:cs="Times New Roman"/>
          <w:sz w:val="24"/>
          <w:szCs w:val="24"/>
        </w:rPr>
        <w:t>Pages 455-461</w:t>
      </w:r>
    </w:p>
    <w:p w:rsidR="00C85747" w:rsidRPr="00750ADC" w:rsidRDefault="00C85747" w:rsidP="00C85747">
      <w:pPr>
        <w:spacing w:line="480" w:lineRule="auto"/>
        <w:ind w:left="720" w:hanging="720"/>
        <w:rPr>
          <w:rFonts w:ascii="Times New Roman" w:hAnsi="Times New Roman" w:cs="Times New Roman"/>
          <w:sz w:val="24"/>
          <w:szCs w:val="24"/>
        </w:rPr>
      </w:pPr>
    </w:p>
    <w:p w:rsidR="00C85747" w:rsidRPr="00C85747" w:rsidRDefault="00C85747" w:rsidP="00C85747">
      <w:pPr>
        <w:spacing w:before="100" w:beforeAutospacing="1" w:after="100" w:afterAutospacing="1" w:line="480" w:lineRule="auto"/>
        <w:ind w:left="720" w:hanging="720"/>
        <w:rPr>
          <w:rFonts w:ascii="Times New Roman" w:hAnsi="Times New Roman" w:cs="Times New Roman"/>
          <w:sz w:val="24"/>
          <w:szCs w:val="24"/>
        </w:rPr>
      </w:pPr>
    </w:p>
    <w:p w:rsidR="00C85747" w:rsidRPr="00663D6E" w:rsidRDefault="00C85747" w:rsidP="00C85747">
      <w:pPr>
        <w:spacing w:before="100" w:beforeAutospacing="1" w:after="100" w:afterAutospacing="1" w:line="480" w:lineRule="auto"/>
        <w:ind w:left="720" w:hanging="720"/>
        <w:rPr>
          <w:rFonts w:ascii="Times New Roman" w:hAnsi="Times New Roman" w:cs="Times New Roman"/>
          <w:sz w:val="24"/>
          <w:szCs w:val="24"/>
        </w:rPr>
      </w:pPr>
    </w:p>
    <w:p w:rsidR="00C85747" w:rsidRPr="00663D6E" w:rsidRDefault="00C85747" w:rsidP="00C85747">
      <w:pPr>
        <w:spacing w:before="100" w:beforeAutospacing="1" w:after="100" w:afterAutospacing="1" w:line="480" w:lineRule="auto"/>
        <w:rPr>
          <w:rFonts w:ascii="Times New Roman" w:hAnsi="Times New Roman" w:cs="Times New Roman"/>
          <w:sz w:val="24"/>
          <w:szCs w:val="24"/>
        </w:rPr>
      </w:pPr>
    </w:p>
    <w:p w:rsidR="00C85747" w:rsidRPr="00663D6E" w:rsidRDefault="00C85747" w:rsidP="00C85747">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br/>
      </w:r>
    </w:p>
    <w:p w:rsidR="00C85747" w:rsidRPr="00663D6E" w:rsidRDefault="00C85747" w:rsidP="00C85747">
      <w:pPr>
        <w:spacing w:before="100" w:beforeAutospacing="1" w:after="100" w:afterAutospacing="1" w:line="480" w:lineRule="auto"/>
        <w:rPr>
          <w:rFonts w:ascii="Times New Roman" w:hAnsi="Times New Roman" w:cs="Times New Roman"/>
          <w:sz w:val="24"/>
          <w:szCs w:val="24"/>
        </w:rPr>
      </w:pPr>
      <w:r w:rsidRPr="00663D6E">
        <w:rPr>
          <w:rFonts w:ascii="Times New Roman" w:hAnsi="Times New Roman" w:cs="Times New Roman"/>
          <w:sz w:val="24"/>
          <w:szCs w:val="24"/>
        </w:rPr>
        <w:t xml:space="preserve"> </w:t>
      </w:r>
    </w:p>
    <w:p w:rsidR="00C85747" w:rsidRPr="00C85747" w:rsidRDefault="00C85747">
      <w:pPr>
        <w:rPr>
          <w:sz w:val="32"/>
          <w:szCs w:val="32"/>
        </w:rPr>
      </w:pPr>
    </w:p>
    <w:p w:rsidR="00C85747" w:rsidRDefault="00C85747"/>
    <w:p w:rsidR="00C85747" w:rsidRDefault="00C85747"/>
    <w:sectPr w:rsidR="00C85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atoWeb">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0429F"/>
    <w:multiLevelType w:val="hybridMultilevel"/>
    <w:tmpl w:val="0FFA6E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002B9"/>
    <w:multiLevelType w:val="hybridMultilevel"/>
    <w:tmpl w:val="30D0F6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747"/>
    <w:rsid w:val="00B96579"/>
    <w:rsid w:val="00C85747"/>
    <w:rsid w:val="00D67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1D996F-709C-4018-AF07-CB926BADA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747"/>
    <w:pPr>
      <w:ind w:left="720"/>
      <w:contextualSpacing/>
    </w:pPr>
  </w:style>
  <w:style w:type="character" w:styleId="Hyperlink">
    <w:name w:val="Hyperlink"/>
    <w:basedOn w:val="DefaultParagraphFont"/>
    <w:uiPriority w:val="99"/>
    <w:unhideWhenUsed/>
    <w:rsid w:val="00C85747"/>
    <w:rPr>
      <w:color w:val="0563C1" w:themeColor="hyperlink"/>
      <w:u w:val="single"/>
    </w:rPr>
  </w:style>
  <w:style w:type="character" w:customStyle="1" w:styleId="description">
    <w:name w:val="description"/>
    <w:basedOn w:val="DefaultParagraphFont"/>
    <w:rsid w:val="00B96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94174">
      <w:bodyDiv w:val="1"/>
      <w:marLeft w:val="0"/>
      <w:marRight w:val="0"/>
      <w:marTop w:val="0"/>
      <w:marBottom w:val="0"/>
      <w:divBdr>
        <w:top w:val="none" w:sz="0" w:space="0" w:color="auto"/>
        <w:left w:val="none" w:sz="0" w:space="0" w:color="auto"/>
        <w:bottom w:val="none" w:sz="0" w:space="0" w:color="auto"/>
        <w:right w:val="none" w:sz="0" w:space="0" w:color="auto"/>
      </w:divBdr>
      <w:divsChild>
        <w:div w:id="1106271034">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0"/>
              <w:marBottom w:val="0"/>
              <w:divBdr>
                <w:top w:val="none" w:sz="0" w:space="0" w:color="auto"/>
                <w:left w:val="none" w:sz="0" w:space="0" w:color="auto"/>
                <w:bottom w:val="none" w:sz="0" w:space="0" w:color="auto"/>
                <w:right w:val="none" w:sz="0" w:space="0" w:color="auto"/>
              </w:divBdr>
              <w:divsChild>
                <w:div w:id="1105732160">
                  <w:marLeft w:val="0"/>
                  <w:marRight w:val="0"/>
                  <w:marTop w:val="0"/>
                  <w:marBottom w:val="0"/>
                  <w:divBdr>
                    <w:top w:val="none" w:sz="0" w:space="0" w:color="auto"/>
                    <w:left w:val="none" w:sz="0" w:space="0" w:color="auto"/>
                    <w:bottom w:val="none" w:sz="0" w:space="0" w:color="auto"/>
                    <w:right w:val="none" w:sz="0" w:space="0" w:color="auto"/>
                  </w:divBdr>
                  <w:divsChild>
                    <w:div w:id="1881934186">
                      <w:marLeft w:val="0"/>
                      <w:marRight w:val="0"/>
                      <w:marTop w:val="0"/>
                      <w:marBottom w:val="0"/>
                      <w:divBdr>
                        <w:top w:val="none" w:sz="0" w:space="0" w:color="auto"/>
                        <w:left w:val="none" w:sz="0" w:space="0" w:color="auto"/>
                        <w:bottom w:val="none" w:sz="0" w:space="0" w:color="auto"/>
                        <w:right w:val="none" w:sz="0" w:space="0" w:color="auto"/>
                      </w:divBdr>
                      <w:divsChild>
                        <w:div w:id="1436631448">
                          <w:marLeft w:val="0"/>
                          <w:marRight w:val="0"/>
                          <w:marTop w:val="0"/>
                          <w:marBottom w:val="0"/>
                          <w:divBdr>
                            <w:top w:val="none" w:sz="0" w:space="0" w:color="auto"/>
                            <w:left w:val="none" w:sz="0" w:space="0" w:color="auto"/>
                            <w:bottom w:val="none" w:sz="0" w:space="0" w:color="auto"/>
                            <w:right w:val="none" w:sz="0" w:space="0" w:color="auto"/>
                          </w:divBdr>
                          <w:divsChild>
                            <w:div w:id="1497726814">
                              <w:marLeft w:val="0"/>
                              <w:marRight w:val="0"/>
                              <w:marTop w:val="0"/>
                              <w:marBottom w:val="0"/>
                              <w:divBdr>
                                <w:top w:val="none" w:sz="0" w:space="0" w:color="auto"/>
                                <w:left w:val="none" w:sz="0" w:space="0" w:color="auto"/>
                                <w:bottom w:val="none" w:sz="0" w:space="0" w:color="auto"/>
                                <w:right w:val="none" w:sz="0" w:space="0" w:color="auto"/>
                              </w:divBdr>
                              <w:divsChild>
                                <w:div w:id="782579858">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iencedirect.com/science/article/pii/S00076813163001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xport.gov/article?id=Kenya-trade-agreements" TargetMode="External"/><Relationship Id="rId5" Type="http://schemas.openxmlformats.org/officeDocument/2006/relationships/hyperlink" Target="http://unctad.org/en/Pages/Home.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20</Pages>
  <Words>4704</Words>
  <Characters>26815</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31457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Taylor, Roderick D CSM MIL USA MEDCOM BJACH</cp:lastModifiedBy>
  <cp:revision>1</cp:revision>
  <dcterms:created xsi:type="dcterms:W3CDTF">2018-08-14T21:37:00Z</dcterms:created>
  <dcterms:modified xsi:type="dcterms:W3CDTF">2018-08-14T21:55:00Z</dcterms:modified>
</cp:coreProperties>
</file>