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hartEx1.xml" ContentType="application/vnd.ms-office.chartex+xml"/>
  <Override PartName="/word/charts/chartEx2.xml" ContentType="application/vnd.ms-office.chartex+xml"/>
  <Override PartName="/word/commentsExtensible.xml" ContentType="application/vnd.openxmlformats-officedocument.wordprocessingml.commentsExtensible+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A2415E" w14:textId="77777777" w:rsidR="00DB6EC3" w:rsidRDefault="00DB6EC3" w:rsidP="0027180B">
      <w:pPr>
        <w:pStyle w:val="Heading1"/>
        <w:ind w:firstLine="720"/>
      </w:pPr>
    </w:p>
    <w:p w14:paraId="32B297EE" w14:textId="77777777" w:rsidR="00DB6EC3" w:rsidRDefault="00DB6EC3" w:rsidP="0027180B">
      <w:pPr>
        <w:pStyle w:val="Heading1"/>
        <w:ind w:firstLine="720"/>
      </w:pPr>
    </w:p>
    <w:p w14:paraId="648CCD70" w14:textId="2F227EB7" w:rsidR="00A61B70" w:rsidRPr="006C6E09" w:rsidRDefault="00AE3E1C" w:rsidP="0027180B">
      <w:pPr>
        <w:pStyle w:val="Heading1"/>
        <w:ind w:firstLine="720"/>
      </w:pPr>
      <w:r w:rsidRPr="006C6E09">
        <w:t>Report</w:t>
      </w:r>
      <w:r w:rsidR="005D751B" w:rsidRPr="006C6E09">
        <w:t xml:space="preserve">: </w:t>
      </w:r>
      <w:r w:rsidR="00706BC9" w:rsidRPr="006C6E09">
        <w:t xml:space="preserve">Regional vs. National Housing Price Comparison </w:t>
      </w:r>
    </w:p>
    <w:p w14:paraId="08B235D4" w14:textId="77777777" w:rsidR="00210710" w:rsidRPr="006C6E09" w:rsidRDefault="00436E20" w:rsidP="0027180B">
      <w:pPr>
        <w:suppressAutoHyphens/>
        <w:spacing w:after="0" w:line="480" w:lineRule="auto"/>
        <w:ind w:firstLine="720"/>
        <w:contextualSpacing/>
        <w:jc w:val="center"/>
        <w:rPr>
          <w:rFonts w:ascii="Times New Roman" w:hAnsi="Times New Roman" w:cs="Times New Roman"/>
          <w:sz w:val="24"/>
          <w:szCs w:val="24"/>
        </w:rPr>
      </w:pPr>
      <w:r w:rsidRPr="006C6E09">
        <w:rPr>
          <w:rFonts w:ascii="Times New Roman" w:hAnsi="Times New Roman" w:cs="Times New Roman"/>
          <w:sz w:val="24"/>
          <w:szCs w:val="24"/>
        </w:rPr>
        <w:t>[</w:t>
      </w:r>
      <w:r w:rsidR="006F3FD8" w:rsidRPr="006C6E09">
        <w:rPr>
          <w:rFonts w:ascii="Times New Roman" w:hAnsi="Times New Roman" w:cs="Times New Roman"/>
          <w:sz w:val="24"/>
          <w:szCs w:val="24"/>
        </w:rPr>
        <w:t>Your Name</w:t>
      </w:r>
      <w:r w:rsidRPr="006C6E09">
        <w:rPr>
          <w:rFonts w:ascii="Times New Roman" w:hAnsi="Times New Roman" w:cs="Times New Roman"/>
          <w:sz w:val="24"/>
          <w:szCs w:val="24"/>
        </w:rPr>
        <w:t>]</w:t>
      </w:r>
    </w:p>
    <w:p w14:paraId="37C7CE52" w14:textId="77777777" w:rsidR="00C7120A" w:rsidRPr="006C6E09" w:rsidRDefault="00D51172" w:rsidP="0027180B">
      <w:pPr>
        <w:suppressAutoHyphens/>
        <w:spacing w:after="0" w:line="480" w:lineRule="auto"/>
        <w:ind w:firstLine="720"/>
        <w:contextualSpacing/>
        <w:jc w:val="center"/>
        <w:rPr>
          <w:rFonts w:ascii="Times New Roman" w:hAnsi="Times New Roman" w:cs="Times New Roman"/>
          <w:sz w:val="24"/>
          <w:szCs w:val="24"/>
        </w:rPr>
        <w:sectPr w:rsidR="00C7120A" w:rsidRPr="006C6E09" w:rsidSect="00DE029E">
          <w:headerReference w:type="default" r:id="rId12"/>
          <w:pgSz w:w="12240" w:h="15840"/>
          <w:pgMar w:top="1440" w:right="1440" w:bottom="1440" w:left="1440" w:header="720" w:footer="720" w:gutter="0"/>
          <w:cols w:space="720"/>
          <w:docGrid w:linePitch="360"/>
        </w:sectPr>
      </w:pPr>
      <w:r w:rsidRPr="006C6E09">
        <w:rPr>
          <w:rFonts w:ascii="Times New Roman" w:hAnsi="Times New Roman" w:cs="Times New Roman"/>
          <w:sz w:val="24"/>
          <w:szCs w:val="24"/>
        </w:rPr>
        <w:t>Southern New Hampshire University</w:t>
      </w:r>
    </w:p>
    <w:p w14:paraId="0743047F" w14:textId="0FF8B742" w:rsidR="00493C23" w:rsidRPr="006C6E09" w:rsidRDefault="00262C0A" w:rsidP="0019698D">
      <w:pPr>
        <w:pStyle w:val="Heading2"/>
        <w:ind w:left="360"/>
      </w:pPr>
      <w:r w:rsidRPr="006C6E09">
        <w:lastRenderedPageBreak/>
        <w:t>Introduction</w:t>
      </w:r>
    </w:p>
    <w:p w14:paraId="4201C501" w14:textId="1FA8CC16" w:rsidR="00EB6238" w:rsidRPr="006C6E09" w:rsidRDefault="00262C0A" w:rsidP="002B0845">
      <w:pPr>
        <w:suppressAutoHyphens/>
        <w:spacing w:after="0" w:line="480" w:lineRule="auto"/>
        <w:ind w:left="360" w:hanging="360"/>
        <w:contextualSpacing/>
        <w:rPr>
          <w:rFonts w:ascii="Times New Roman" w:hAnsi="Times New Roman" w:cs="Times New Roman"/>
          <w:sz w:val="24"/>
          <w:szCs w:val="24"/>
        </w:rPr>
      </w:pPr>
      <w:r w:rsidRPr="006C6E09">
        <w:rPr>
          <w:rFonts w:ascii="Times New Roman" w:hAnsi="Times New Roman" w:cs="Times New Roman"/>
          <w:b/>
          <w:bCs/>
          <w:sz w:val="24"/>
          <w:szCs w:val="24"/>
        </w:rPr>
        <w:t>Purpose</w:t>
      </w:r>
    </w:p>
    <w:p w14:paraId="34C0486C" w14:textId="53005359" w:rsidR="00EB6238" w:rsidRPr="006C6E09" w:rsidRDefault="00EB6238" w:rsidP="00DB6EC3">
      <w:pPr>
        <w:suppressAutoHyphens/>
        <w:spacing w:after="0" w:line="480" w:lineRule="auto"/>
        <w:ind w:firstLine="720"/>
        <w:contextualSpacing/>
        <w:rPr>
          <w:rFonts w:ascii="Times New Roman" w:hAnsi="Times New Roman" w:cs="Times New Roman"/>
          <w:bCs/>
          <w:sz w:val="24"/>
          <w:szCs w:val="24"/>
        </w:rPr>
      </w:pPr>
      <w:r w:rsidRPr="006C6E09">
        <w:rPr>
          <w:rFonts w:ascii="Times New Roman" w:hAnsi="Times New Roman" w:cs="Times New Roman"/>
          <w:bCs/>
          <w:sz w:val="24"/>
          <w:szCs w:val="24"/>
        </w:rPr>
        <w:t>The purpose of this project is to determine if the sample collected in the region chosen reflects the true information from as the national market data regarding the housing prices and housing square footage based on the housing sales marketing</w:t>
      </w:r>
      <w:r w:rsidR="00AD6DD2" w:rsidRPr="006C6E09">
        <w:rPr>
          <w:rFonts w:ascii="Times New Roman" w:hAnsi="Times New Roman" w:cs="Times New Roman"/>
          <w:bCs/>
          <w:sz w:val="24"/>
          <w:szCs w:val="24"/>
        </w:rPr>
        <w:t>, that is, the comparisons between regional and National Housing Prices.</w:t>
      </w:r>
    </w:p>
    <w:p w14:paraId="38BE2F21" w14:textId="33F635A7" w:rsidR="00AB4CA9" w:rsidRPr="006C6E09" w:rsidRDefault="00AB4CA9" w:rsidP="00DB6EC3">
      <w:pPr>
        <w:suppressAutoHyphens/>
        <w:spacing w:after="0" w:line="480" w:lineRule="auto"/>
        <w:ind w:firstLine="720"/>
        <w:contextualSpacing/>
        <w:rPr>
          <w:rFonts w:ascii="Times New Roman" w:hAnsi="Times New Roman" w:cs="Times New Roman"/>
          <w:sz w:val="24"/>
          <w:szCs w:val="24"/>
        </w:rPr>
      </w:pPr>
      <w:r w:rsidRPr="006C6E09">
        <w:rPr>
          <w:rFonts w:ascii="Times New Roman" w:hAnsi="Times New Roman" w:cs="Times New Roman"/>
          <w:sz w:val="24"/>
          <w:szCs w:val="24"/>
        </w:rPr>
        <w:t>The report to the housing regional sales director will be used to in decision making about the sales review of prices and housing square footage in relation to the national sales.</w:t>
      </w:r>
    </w:p>
    <w:p w14:paraId="14330403" w14:textId="77777777" w:rsidR="00DB6EC3" w:rsidRDefault="00FD0984" w:rsidP="00DB6EC3">
      <w:pPr>
        <w:suppressAutoHyphens/>
        <w:spacing w:after="0" w:line="480" w:lineRule="auto"/>
        <w:ind w:firstLine="720"/>
        <w:contextualSpacing/>
        <w:rPr>
          <w:rFonts w:ascii="Times New Roman" w:hAnsi="Times New Roman" w:cs="Times New Roman"/>
          <w:sz w:val="24"/>
          <w:szCs w:val="24"/>
        </w:rPr>
      </w:pPr>
      <w:r w:rsidRPr="006C6E09">
        <w:rPr>
          <w:rFonts w:ascii="Times New Roman" w:hAnsi="Times New Roman" w:cs="Times New Roman"/>
          <w:sz w:val="24"/>
          <w:szCs w:val="24"/>
        </w:rPr>
        <w:t>The approach of this report is to run a statistical test to compare two means, which in this case is a t-test statistical analysis, and interpret the results using Statistical Package for Social Sciences (SPSS).</w:t>
      </w:r>
    </w:p>
    <w:p w14:paraId="2C63BED4" w14:textId="042D9613" w:rsidR="00FD0984" w:rsidRPr="006C6E09" w:rsidRDefault="006106A6" w:rsidP="00DB6EC3">
      <w:pPr>
        <w:suppressAutoHyphens/>
        <w:spacing w:after="0" w:line="480" w:lineRule="auto"/>
        <w:ind w:firstLine="720"/>
        <w:contextualSpacing/>
        <w:rPr>
          <w:rFonts w:ascii="Times New Roman" w:hAnsi="Times New Roman" w:cs="Times New Roman"/>
          <w:sz w:val="24"/>
          <w:szCs w:val="24"/>
        </w:rPr>
      </w:pPr>
      <w:r w:rsidRPr="006C6E09">
        <w:rPr>
          <w:rFonts w:ascii="Times New Roman" w:hAnsi="Times New Roman" w:cs="Times New Roman"/>
          <w:sz w:val="24"/>
          <w:szCs w:val="24"/>
        </w:rPr>
        <w:t xml:space="preserve">The data used for this report is a secondary data from </w:t>
      </w:r>
      <w:hyperlink r:id="rId13" w:history="1">
        <w:r w:rsidRPr="006C6E09">
          <w:rPr>
            <w:rStyle w:val="Hyperlink"/>
            <w:rFonts w:ascii="Times New Roman" w:eastAsia="Times New Roman" w:hAnsi="Times New Roman" w:cs="Times New Roman"/>
            <w:sz w:val="24"/>
            <w:szCs w:val="24"/>
          </w:rPr>
          <w:t>https://www.realtor.com/research/data/</w:t>
        </w:r>
      </w:hyperlink>
      <w:r w:rsidRPr="006C6E09">
        <w:rPr>
          <w:rFonts w:ascii="Times New Roman" w:eastAsia="Times New Roman" w:hAnsi="Times New Roman" w:cs="Times New Roman"/>
          <w:color w:val="000000"/>
          <w:sz w:val="24"/>
          <w:szCs w:val="24"/>
        </w:rPr>
        <w:t xml:space="preserve">. </w:t>
      </w:r>
      <w:r w:rsidRPr="006C6E09">
        <w:rPr>
          <w:rFonts w:ascii="Times New Roman" w:hAnsi="Times New Roman" w:cs="Times New Roman"/>
          <w:sz w:val="24"/>
          <w:szCs w:val="24"/>
        </w:rPr>
        <w:t>Our random sample in this case is housing price listings in a region from a random county per state chosen, where we have sample size of price listings from 1001 counties per region per state.</w:t>
      </w:r>
    </w:p>
    <w:p w14:paraId="63E3061B" w14:textId="77777777" w:rsidR="00DB6EC3" w:rsidRDefault="00DB6EC3" w:rsidP="006106A6">
      <w:pPr>
        <w:rPr>
          <w:rFonts w:ascii="Times New Roman" w:eastAsia="Times New Roman" w:hAnsi="Times New Roman" w:cs="Times New Roman"/>
          <w:color w:val="000000"/>
          <w:sz w:val="24"/>
          <w:szCs w:val="24"/>
        </w:rPr>
      </w:pPr>
    </w:p>
    <w:p w14:paraId="27E813CB" w14:textId="4FB6E6CF" w:rsidR="00C117FA" w:rsidRPr="006C6E09" w:rsidRDefault="00C117FA" w:rsidP="006106A6">
      <w:pPr>
        <w:rPr>
          <w:rFonts w:ascii="Times New Roman" w:eastAsia="Times New Roman" w:hAnsi="Times New Roman" w:cs="Times New Roman"/>
          <w:color w:val="000000"/>
          <w:sz w:val="24"/>
          <w:szCs w:val="24"/>
        </w:rPr>
      </w:pPr>
      <w:r w:rsidRPr="006C6E09">
        <w:rPr>
          <w:rFonts w:ascii="Times New Roman" w:eastAsia="Times New Roman" w:hAnsi="Times New Roman" w:cs="Times New Roman"/>
          <w:color w:val="000000"/>
          <w:sz w:val="24"/>
          <w:szCs w:val="24"/>
        </w:rPr>
        <w:t xml:space="preserve">The hypotheses for this report are; </w:t>
      </w:r>
    </w:p>
    <w:p w14:paraId="5B0D4D14" w14:textId="78C4DF40" w:rsidR="00352BE2" w:rsidRPr="006C6E09" w:rsidRDefault="00C117FA" w:rsidP="00352BE2">
      <w:pPr>
        <w:rPr>
          <w:rFonts w:ascii="Times New Roman" w:eastAsia="Times New Roman" w:hAnsi="Times New Roman" w:cs="Times New Roman"/>
          <w:b/>
          <w:color w:val="000000"/>
          <w:sz w:val="24"/>
          <w:szCs w:val="24"/>
        </w:rPr>
      </w:pPr>
      <w:r w:rsidRPr="006C6E09">
        <w:rPr>
          <w:rFonts w:ascii="Times New Roman" w:eastAsia="Times New Roman" w:hAnsi="Times New Roman" w:cs="Times New Roman"/>
          <w:b/>
          <w:color w:val="000000"/>
          <w:sz w:val="24"/>
          <w:szCs w:val="24"/>
        </w:rPr>
        <w:t xml:space="preserve">H0:  </w:t>
      </w:r>
      <w:r w:rsidR="00352BE2" w:rsidRPr="006C6E09">
        <w:rPr>
          <w:rFonts w:ascii="Times New Roman" w:eastAsia="Times New Roman" w:hAnsi="Times New Roman" w:cs="Times New Roman"/>
          <w:color w:val="000000"/>
          <w:sz w:val="24"/>
          <w:szCs w:val="24"/>
        </w:rPr>
        <w:t xml:space="preserve">The average regional house listing price is </w:t>
      </w:r>
      <w:r w:rsidR="006C6E09" w:rsidRPr="006C6E09">
        <w:rPr>
          <w:rFonts w:ascii="Times New Roman" w:eastAsia="Times New Roman" w:hAnsi="Times New Roman" w:cs="Times New Roman"/>
          <w:color w:val="000000"/>
          <w:sz w:val="24"/>
          <w:szCs w:val="24"/>
        </w:rPr>
        <w:t>non-</w:t>
      </w:r>
      <w:r w:rsidR="00352BE2" w:rsidRPr="006C6E09">
        <w:rPr>
          <w:rFonts w:ascii="Times New Roman" w:eastAsia="Times New Roman" w:hAnsi="Times New Roman" w:cs="Times New Roman"/>
          <w:color w:val="000000"/>
          <w:sz w:val="24"/>
          <w:szCs w:val="24"/>
        </w:rPr>
        <w:t xml:space="preserve">significantly </w:t>
      </w:r>
      <w:r w:rsidR="005C7F5D" w:rsidRPr="006C6E09">
        <w:rPr>
          <w:rFonts w:ascii="Times New Roman" w:eastAsia="Times New Roman" w:hAnsi="Times New Roman" w:cs="Times New Roman"/>
          <w:color w:val="000000"/>
          <w:sz w:val="24"/>
          <w:szCs w:val="24"/>
        </w:rPr>
        <w:t>higher</w:t>
      </w:r>
      <w:r w:rsidR="00352BE2" w:rsidRPr="006C6E09">
        <w:rPr>
          <w:rFonts w:ascii="Times New Roman" w:eastAsia="Times New Roman" w:hAnsi="Times New Roman" w:cs="Times New Roman"/>
          <w:color w:val="000000"/>
          <w:sz w:val="24"/>
          <w:szCs w:val="24"/>
        </w:rPr>
        <w:t xml:space="preserve"> </w:t>
      </w:r>
      <w:r w:rsidR="005C7F5D" w:rsidRPr="006C6E09">
        <w:rPr>
          <w:rFonts w:ascii="Times New Roman" w:eastAsia="Times New Roman" w:hAnsi="Times New Roman" w:cs="Times New Roman"/>
          <w:color w:val="000000"/>
          <w:sz w:val="24"/>
          <w:szCs w:val="24"/>
        </w:rPr>
        <w:t>than</w:t>
      </w:r>
      <w:r w:rsidR="00352BE2" w:rsidRPr="006C6E09">
        <w:rPr>
          <w:rFonts w:ascii="Times New Roman" w:eastAsia="Times New Roman" w:hAnsi="Times New Roman" w:cs="Times New Roman"/>
          <w:color w:val="000000"/>
          <w:sz w:val="24"/>
          <w:szCs w:val="24"/>
        </w:rPr>
        <w:t xml:space="preserve"> the national sales price average.</w:t>
      </w:r>
    </w:p>
    <w:p w14:paraId="6C4607BE" w14:textId="4335F094" w:rsidR="00C117FA" w:rsidRPr="006C6E09" w:rsidRDefault="00C117FA" w:rsidP="006106A6">
      <w:pPr>
        <w:rPr>
          <w:rFonts w:ascii="Times New Roman" w:eastAsia="Times New Roman" w:hAnsi="Times New Roman" w:cs="Times New Roman"/>
          <w:b/>
          <w:color w:val="000000"/>
          <w:sz w:val="24"/>
          <w:szCs w:val="24"/>
        </w:rPr>
      </w:pPr>
      <w:r w:rsidRPr="006C6E09">
        <w:rPr>
          <w:rFonts w:ascii="Times New Roman" w:eastAsia="Times New Roman" w:hAnsi="Times New Roman" w:cs="Times New Roman"/>
          <w:b/>
          <w:color w:val="000000"/>
          <w:sz w:val="24"/>
          <w:szCs w:val="24"/>
        </w:rPr>
        <w:t>H0:</w:t>
      </w:r>
      <w:r w:rsidR="00352BE2" w:rsidRPr="006C6E09">
        <w:rPr>
          <w:rFonts w:ascii="Times New Roman" w:eastAsia="Times New Roman" w:hAnsi="Times New Roman" w:cs="Times New Roman"/>
          <w:color w:val="000000"/>
          <w:sz w:val="24"/>
          <w:szCs w:val="24"/>
        </w:rPr>
        <w:t xml:space="preserve"> The average regional </w:t>
      </w:r>
      <w:r w:rsidR="005A67BA" w:rsidRPr="006C6E09">
        <w:rPr>
          <w:rFonts w:ascii="Times New Roman" w:eastAsia="Times New Roman" w:hAnsi="Times New Roman" w:cs="Times New Roman"/>
          <w:color w:val="000000"/>
          <w:sz w:val="24"/>
          <w:szCs w:val="24"/>
        </w:rPr>
        <w:t>square footage for homes</w:t>
      </w:r>
      <w:r w:rsidR="00352BE2" w:rsidRPr="006C6E09">
        <w:rPr>
          <w:rFonts w:ascii="Times New Roman" w:eastAsia="Times New Roman" w:hAnsi="Times New Roman" w:cs="Times New Roman"/>
          <w:color w:val="000000"/>
          <w:sz w:val="24"/>
          <w:szCs w:val="24"/>
        </w:rPr>
        <w:t xml:space="preserve"> </w:t>
      </w:r>
      <w:r w:rsidR="006C6E09" w:rsidRPr="006C6E09">
        <w:rPr>
          <w:rFonts w:ascii="Times New Roman" w:eastAsia="Times New Roman" w:hAnsi="Times New Roman" w:cs="Times New Roman"/>
          <w:color w:val="000000"/>
          <w:sz w:val="24"/>
          <w:szCs w:val="24"/>
        </w:rPr>
        <w:t>non-</w:t>
      </w:r>
      <w:r w:rsidR="00352BE2" w:rsidRPr="006C6E09">
        <w:rPr>
          <w:rFonts w:ascii="Times New Roman" w:eastAsia="Times New Roman" w:hAnsi="Times New Roman" w:cs="Times New Roman"/>
          <w:color w:val="000000"/>
          <w:sz w:val="24"/>
          <w:szCs w:val="24"/>
        </w:rPr>
        <w:t>significantly different from the national sales price average.</w:t>
      </w:r>
      <w:r w:rsidR="005A67BA" w:rsidRPr="006C6E09">
        <w:rPr>
          <w:rFonts w:ascii="Times New Roman" w:hAnsi="Times New Roman" w:cs="Times New Roman"/>
          <w:color w:val="73879C"/>
          <w:sz w:val="24"/>
          <w:szCs w:val="24"/>
          <w:shd w:val="clear" w:color="auto" w:fill="FFFFFF"/>
        </w:rPr>
        <w:t xml:space="preserve"> </w:t>
      </w:r>
    </w:p>
    <w:p w14:paraId="185E5673" w14:textId="77777777" w:rsidR="005A67BA" w:rsidRPr="006C6E09" w:rsidRDefault="00262C0A" w:rsidP="005A67BA">
      <w:pPr>
        <w:suppressAutoHyphens/>
        <w:spacing w:after="0" w:line="480" w:lineRule="auto"/>
        <w:contextualSpacing/>
        <w:rPr>
          <w:rFonts w:ascii="Times New Roman" w:hAnsi="Times New Roman" w:cs="Times New Roman"/>
          <w:b/>
          <w:bCs/>
          <w:sz w:val="24"/>
          <w:szCs w:val="24"/>
        </w:rPr>
      </w:pPr>
      <w:r w:rsidRPr="006C6E09">
        <w:rPr>
          <w:rFonts w:ascii="Times New Roman" w:hAnsi="Times New Roman" w:cs="Times New Roman"/>
          <w:b/>
          <w:bCs/>
          <w:sz w:val="24"/>
          <w:szCs w:val="24"/>
        </w:rPr>
        <w:t>Sample:</w:t>
      </w:r>
    </w:p>
    <w:p w14:paraId="4F65CD4D" w14:textId="4A012CD4" w:rsidR="005A67BA" w:rsidRPr="006C6E09" w:rsidRDefault="005A67BA" w:rsidP="00DB6EC3">
      <w:pPr>
        <w:suppressAutoHyphens/>
        <w:spacing w:after="0" w:line="480" w:lineRule="auto"/>
        <w:ind w:firstLine="720"/>
        <w:contextualSpacing/>
        <w:rPr>
          <w:rFonts w:ascii="Times New Roman" w:hAnsi="Times New Roman" w:cs="Times New Roman"/>
          <w:sz w:val="24"/>
          <w:szCs w:val="24"/>
        </w:rPr>
      </w:pPr>
      <w:r w:rsidRPr="006C6E09">
        <w:rPr>
          <w:rFonts w:ascii="Times New Roman" w:hAnsi="Times New Roman" w:cs="Times New Roman"/>
          <w:sz w:val="24"/>
          <w:szCs w:val="24"/>
        </w:rPr>
        <w:t>The random sample in this case is housing price listings in a region from a random county per state chosen, where we have sample size of price listings from 1001 counties per region per state.</w:t>
      </w:r>
    </w:p>
    <w:p w14:paraId="793BF1EA" w14:textId="7772BC43" w:rsidR="00262C0A" w:rsidRPr="00DB6EC3" w:rsidRDefault="00AD6DD2" w:rsidP="00DB6EC3">
      <w:pPr>
        <w:suppressAutoHyphens/>
        <w:spacing w:after="0" w:line="480" w:lineRule="auto"/>
        <w:ind w:firstLine="720"/>
        <w:contextualSpacing/>
        <w:rPr>
          <w:rFonts w:ascii="Times New Roman" w:hAnsi="Times New Roman" w:cs="Times New Roman"/>
          <w:bCs/>
          <w:sz w:val="24"/>
          <w:szCs w:val="24"/>
        </w:rPr>
      </w:pPr>
      <w:r w:rsidRPr="006C6E09">
        <w:rPr>
          <w:rFonts w:ascii="Times New Roman" w:hAnsi="Times New Roman" w:cs="Times New Roman"/>
          <w:bCs/>
          <w:sz w:val="24"/>
          <w:szCs w:val="24"/>
        </w:rPr>
        <w:t>For this report, I chose New England data, where we have State, County, Region, House listing price, Cost per square foot and Square footage.</w:t>
      </w:r>
    </w:p>
    <w:p w14:paraId="58267E2D" w14:textId="57C37903" w:rsidR="00C75F7D" w:rsidRPr="006C6E09" w:rsidRDefault="00262C0A" w:rsidP="0019698D">
      <w:pPr>
        <w:suppressAutoHyphens/>
        <w:spacing w:after="0" w:line="480" w:lineRule="auto"/>
        <w:ind w:left="360" w:hanging="360"/>
        <w:contextualSpacing/>
        <w:rPr>
          <w:rFonts w:ascii="Times New Roman" w:hAnsi="Times New Roman" w:cs="Times New Roman"/>
          <w:b/>
          <w:bCs/>
          <w:sz w:val="24"/>
          <w:szCs w:val="24"/>
        </w:rPr>
      </w:pPr>
      <w:r w:rsidRPr="006C6E09">
        <w:rPr>
          <w:rFonts w:ascii="Times New Roman" w:hAnsi="Times New Roman" w:cs="Times New Roman"/>
          <w:b/>
          <w:bCs/>
          <w:sz w:val="24"/>
          <w:szCs w:val="24"/>
        </w:rPr>
        <w:t xml:space="preserve">Questions and </w:t>
      </w:r>
      <w:r w:rsidR="001E6323" w:rsidRPr="006C6E09">
        <w:rPr>
          <w:rFonts w:ascii="Times New Roman" w:hAnsi="Times New Roman" w:cs="Times New Roman"/>
          <w:b/>
          <w:bCs/>
          <w:sz w:val="24"/>
          <w:szCs w:val="24"/>
        </w:rPr>
        <w:t>t</w:t>
      </w:r>
      <w:r w:rsidRPr="006C6E09">
        <w:rPr>
          <w:rFonts w:ascii="Times New Roman" w:hAnsi="Times New Roman" w:cs="Times New Roman"/>
          <w:b/>
          <w:bCs/>
          <w:sz w:val="24"/>
          <w:szCs w:val="24"/>
        </w:rPr>
        <w:t xml:space="preserve">ype of </w:t>
      </w:r>
      <w:r w:rsidR="001E6323" w:rsidRPr="006C6E09">
        <w:rPr>
          <w:rFonts w:ascii="Times New Roman" w:hAnsi="Times New Roman" w:cs="Times New Roman"/>
          <w:b/>
          <w:bCs/>
          <w:sz w:val="24"/>
          <w:szCs w:val="24"/>
        </w:rPr>
        <w:t>t</w:t>
      </w:r>
      <w:r w:rsidRPr="006C6E09">
        <w:rPr>
          <w:rFonts w:ascii="Times New Roman" w:hAnsi="Times New Roman" w:cs="Times New Roman"/>
          <w:b/>
          <w:bCs/>
          <w:sz w:val="24"/>
          <w:szCs w:val="24"/>
        </w:rPr>
        <w:t xml:space="preserve">est: </w:t>
      </w:r>
    </w:p>
    <w:p w14:paraId="01063AD1" w14:textId="214E8AF0" w:rsidR="00C75F7D" w:rsidRPr="006C6E09" w:rsidRDefault="00C75F7D" w:rsidP="0019698D">
      <w:pPr>
        <w:suppressAutoHyphens/>
        <w:spacing w:after="0" w:line="480" w:lineRule="auto"/>
        <w:ind w:left="360" w:hanging="360"/>
        <w:contextualSpacing/>
        <w:rPr>
          <w:rFonts w:ascii="Times New Roman" w:hAnsi="Times New Roman" w:cs="Times New Roman"/>
          <w:bCs/>
          <w:sz w:val="24"/>
          <w:szCs w:val="24"/>
        </w:rPr>
      </w:pPr>
      <w:r w:rsidRPr="006C6E09">
        <w:rPr>
          <w:rFonts w:ascii="Times New Roman" w:hAnsi="Times New Roman" w:cs="Times New Roman"/>
          <w:bCs/>
          <w:sz w:val="24"/>
          <w:szCs w:val="24"/>
        </w:rPr>
        <w:t>The hypothesis questions for this report are;</w:t>
      </w:r>
    </w:p>
    <w:p w14:paraId="5D34EEC1" w14:textId="7B7D6C79" w:rsidR="00C75F7D" w:rsidRPr="006C6E09" w:rsidRDefault="00581EEF" w:rsidP="00C75F7D">
      <w:pPr>
        <w:pStyle w:val="ListParagraph"/>
        <w:numPr>
          <w:ilvl w:val="0"/>
          <w:numId w:val="8"/>
        </w:numPr>
        <w:suppressAutoHyphens/>
        <w:spacing w:after="0" w:line="480" w:lineRule="auto"/>
        <w:rPr>
          <w:rFonts w:ascii="Times New Roman" w:hAnsi="Times New Roman" w:cs="Times New Roman"/>
          <w:bCs/>
          <w:sz w:val="24"/>
          <w:szCs w:val="24"/>
        </w:rPr>
      </w:pPr>
      <w:r w:rsidRPr="006C6E09">
        <w:rPr>
          <w:rFonts w:ascii="Times New Roman" w:hAnsi="Times New Roman" w:cs="Times New Roman"/>
          <w:sz w:val="24"/>
          <w:szCs w:val="24"/>
          <w:shd w:val="clear" w:color="auto" w:fill="FFFFFF"/>
        </w:rPr>
        <w:t> Are housing prices in my regional market higher than the national market average?</w:t>
      </w:r>
    </w:p>
    <w:p w14:paraId="00723521" w14:textId="73F803C3" w:rsidR="00581EEF" w:rsidRPr="006C6E09" w:rsidRDefault="00581EEF" w:rsidP="00C75F7D">
      <w:pPr>
        <w:pStyle w:val="ListParagraph"/>
        <w:numPr>
          <w:ilvl w:val="0"/>
          <w:numId w:val="8"/>
        </w:numPr>
        <w:suppressAutoHyphens/>
        <w:spacing w:after="0" w:line="480" w:lineRule="auto"/>
        <w:rPr>
          <w:rFonts w:ascii="Times New Roman" w:hAnsi="Times New Roman" w:cs="Times New Roman"/>
          <w:bCs/>
          <w:sz w:val="24"/>
          <w:szCs w:val="24"/>
        </w:rPr>
      </w:pPr>
      <w:r w:rsidRPr="006C6E09">
        <w:rPr>
          <w:rFonts w:ascii="Times New Roman" w:hAnsi="Times New Roman" w:cs="Times New Roman"/>
          <w:sz w:val="24"/>
          <w:szCs w:val="24"/>
          <w:shd w:val="clear" w:color="auto" w:fill="FFFFFF"/>
        </w:rPr>
        <w:t xml:space="preserve"> Is the square footage for homes in my region </w:t>
      </w:r>
      <w:r w:rsidR="00E43693" w:rsidRPr="006C6E09">
        <w:rPr>
          <w:rFonts w:ascii="Times New Roman" w:hAnsi="Times New Roman" w:cs="Times New Roman"/>
          <w:sz w:val="24"/>
          <w:szCs w:val="24"/>
          <w:shd w:val="clear" w:color="auto" w:fill="FFFFFF"/>
        </w:rPr>
        <w:t>different the</w:t>
      </w:r>
      <w:r w:rsidRPr="006C6E09">
        <w:rPr>
          <w:rFonts w:ascii="Times New Roman" w:hAnsi="Times New Roman" w:cs="Times New Roman"/>
          <w:sz w:val="24"/>
          <w:szCs w:val="24"/>
          <w:shd w:val="clear" w:color="auto" w:fill="FFFFFF"/>
        </w:rPr>
        <w:t xml:space="preserve"> average square footage for homes in the national market?</w:t>
      </w:r>
    </w:p>
    <w:p w14:paraId="4FF729BE" w14:textId="7601CA73" w:rsidR="0055645A" w:rsidRPr="006C6E09" w:rsidRDefault="00E43693" w:rsidP="0019698D">
      <w:pPr>
        <w:suppressAutoHyphens/>
        <w:spacing w:after="0" w:line="480" w:lineRule="auto"/>
        <w:ind w:left="360"/>
        <w:contextualSpacing/>
        <w:rPr>
          <w:rFonts w:ascii="Times New Roman" w:hAnsi="Times New Roman" w:cs="Times New Roman"/>
          <w:sz w:val="24"/>
          <w:szCs w:val="24"/>
        </w:rPr>
      </w:pPr>
      <w:r w:rsidRPr="006C6E09">
        <w:rPr>
          <w:rFonts w:ascii="Times New Roman" w:hAnsi="Times New Roman" w:cs="Times New Roman"/>
          <w:sz w:val="24"/>
          <w:szCs w:val="24"/>
        </w:rPr>
        <w:t>The type of test to solve these two questions is to run a t-test analysis. The question (a) above will be solved by running a one-tail test while question (b) will be solved by running a two-tailed t-test, both at 95% Confidence intervals, 0.05 significance level.</w:t>
      </w:r>
    </w:p>
    <w:p w14:paraId="26887083" w14:textId="230EFAF5" w:rsidR="001D70E9" w:rsidRPr="006C6E09" w:rsidRDefault="00626999" w:rsidP="0019698D">
      <w:pPr>
        <w:pStyle w:val="Heading2"/>
        <w:ind w:left="360"/>
      </w:pPr>
      <w:r w:rsidRPr="006C6E09">
        <w:t>1-Tail Test</w:t>
      </w:r>
      <w:r w:rsidR="000A52DC" w:rsidRPr="006C6E09">
        <w:t xml:space="preserve"> </w:t>
      </w:r>
    </w:p>
    <w:p w14:paraId="54B04AA5" w14:textId="77777777" w:rsidR="006C5632" w:rsidRPr="006C6E09" w:rsidRDefault="008A4F48" w:rsidP="002A4DB1">
      <w:pPr>
        <w:suppressAutoHyphens/>
        <w:spacing w:after="0" w:line="480" w:lineRule="auto"/>
        <w:ind w:left="360" w:hanging="360"/>
        <w:contextualSpacing/>
        <w:rPr>
          <w:rFonts w:ascii="Times New Roman" w:hAnsi="Times New Roman" w:cs="Times New Roman"/>
          <w:b/>
          <w:bCs/>
          <w:sz w:val="24"/>
          <w:szCs w:val="24"/>
        </w:rPr>
      </w:pPr>
      <w:r w:rsidRPr="006C6E09">
        <w:rPr>
          <w:rFonts w:ascii="Times New Roman" w:hAnsi="Times New Roman" w:cs="Times New Roman"/>
          <w:b/>
          <w:bCs/>
          <w:sz w:val="24"/>
          <w:szCs w:val="24"/>
        </w:rPr>
        <w:t>Hypothesi</w:t>
      </w:r>
      <w:r w:rsidR="00DB3AF1" w:rsidRPr="006C6E09">
        <w:rPr>
          <w:rFonts w:ascii="Times New Roman" w:hAnsi="Times New Roman" w:cs="Times New Roman"/>
          <w:b/>
          <w:bCs/>
          <w:sz w:val="24"/>
          <w:szCs w:val="24"/>
        </w:rPr>
        <w:t>s:</w:t>
      </w:r>
    </w:p>
    <w:p w14:paraId="66E8F2AE" w14:textId="5264CE1A" w:rsidR="006C5632" w:rsidRPr="006C6E09" w:rsidRDefault="006C5632" w:rsidP="002A4DB1">
      <w:pPr>
        <w:suppressAutoHyphens/>
        <w:spacing w:after="0" w:line="480" w:lineRule="auto"/>
        <w:ind w:left="360" w:hanging="360"/>
        <w:contextualSpacing/>
        <w:rPr>
          <w:rFonts w:ascii="Times New Roman" w:hAnsi="Times New Roman" w:cs="Times New Roman"/>
          <w:b/>
          <w:sz w:val="24"/>
          <w:szCs w:val="24"/>
        </w:rPr>
      </w:pPr>
      <w:r w:rsidRPr="006C6E09">
        <w:rPr>
          <w:rFonts w:ascii="Times New Roman" w:hAnsi="Times New Roman" w:cs="Times New Roman"/>
          <w:b/>
          <w:sz w:val="24"/>
          <w:szCs w:val="24"/>
        </w:rPr>
        <w:t>H</w:t>
      </w:r>
      <w:r w:rsidRPr="006C6E09">
        <w:rPr>
          <w:rFonts w:ascii="Times New Roman" w:hAnsi="Times New Roman" w:cs="Times New Roman"/>
          <w:b/>
          <w:sz w:val="24"/>
          <w:szCs w:val="24"/>
          <w:vertAlign w:val="subscript"/>
        </w:rPr>
        <w:t>0</w:t>
      </w:r>
      <w:r w:rsidRPr="006C6E09">
        <w:rPr>
          <w:rFonts w:ascii="Times New Roman" w:hAnsi="Times New Roman" w:cs="Times New Roman"/>
          <w:b/>
          <w:sz w:val="24"/>
          <w:szCs w:val="24"/>
        </w:rPr>
        <w:t xml:space="preserve">: </w:t>
      </w:r>
      <w:r w:rsidRPr="006C6E09">
        <w:rPr>
          <w:rFonts w:ascii="Times New Roman" w:eastAsia="Times New Roman" w:hAnsi="Times New Roman" w:cs="Times New Roman"/>
          <w:color w:val="000000"/>
          <w:sz w:val="24"/>
          <w:szCs w:val="24"/>
        </w:rPr>
        <w:t xml:space="preserve">The average regional house listing price is </w:t>
      </w:r>
      <w:r w:rsidR="00C3356B" w:rsidRPr="006C6E09">
        <w:rPr>
          <w:rFonts w:ascii="Times New Roman" w:eastAsia="Times New Roman" w:hAnsi="Times New Roman" w:cs="Times New Roman"/>
          <w:color w:val="000000"/>
          <w:sz w:val="24"/>
          <w:szCs w:val="24"/>
        </w:rPr>
        <w:t>non-</w:t>
      </w:r>
      <w:r w:rsidRPr="006C6E09">
        <w:rPr>
          <w:rFonts w:ascii="Times New Roman" w:eastAsia="Times New Roman" w:hAnsi="Times New Roman" w:cs="Times New Roman"/>
          <w:color w:val="000000"/>
          <w:sz w:val="24"/>
          <w:szCs w:val="24"/>
        </w:rPr>
        <w:t xml:space="preserve">significantly greater than the national sales price average. </w:t>
      </w:r>
      <w:r w:rsidRPr="006C6E09">
        <w:rPr>
          <w:rFonts w:ascii="Times New Roman" w:eastAsia="Times New Roman" w:hAnsi="Times New Roman" w:cs="Times New Roman"/>
          <w:b/>
          <w:color w:val="000000"/>
          <w:sz w:val="24"/>
          <w:szCs w:val="24"/>
        </w:rPr>
        <w:t>(</w:t>
      </w:r>
      <w:r w:rsidRPr="006C6E09">
        <w:rPr>
          <w:rFonts w:ascii="Times New Roman" w:hAnsi="Times New Roman" w:cs="Times New Roman"/>
          <w:b/>
          <w:sz w:val="24"/>
          <w:szCs w:val="24"/>
        </w:rPr>
        <w:t>ẍ &gt;</w:t>
      </w:r>
      <w:r w:rsidRPr="006C6E09">
        <w:rPr>
          <w:rFonts w:ascii="Times New Roman" w:eastAsia="Times New Roman" w:hAnsi="Times New Roman" w:cs="Times New Roman"/>
          <w:b/>
          <w:color w:val="000000"/>
          <w:sz w:val="24"/>
          <w:szCs w:val="24"/>
        </w:rPr>
        <w:t>µ</w:t>
      </w:r>
      <w:r w:rsidR="00275C12" w:rsidRPr="006C6E09">
        <w:rPr>
          <w:rFonts w:ascii="Times New Roman" w:eastAsia="Times New Roman" w:hAnsi="Times New Roman" w:cs="Times New Roman"/>
          <w:b/>
          <w:color w:val="000000"/>
          <w:sz w:val="24"/>
          <w:szCs w:val="24"/>
        </w:rPr>
        <w:t xml:space="preserve"> (</w:t>
      </w:r>
      <w:r w:rsidRPr="006C6E09">
        <w:rPr>
          <w:rFonts w:ascii="Times New Roman" w:eastAsia="Times New Roman" w:hAnsi="Times New Roman" w:cs="Times New Roman"/>
          <w:b/>
          <w:color w:val="000000"/>
          <w:sz w:val="24"/>
          <w:szCs w:val="24"/>
        </w:rPr>
        <w:t>342365</w:t>
      </w:r>
      <w:r w:rsidR="00275C12" w:rsidRPr="006C6E09">
        <w:rPr>
          <w:rFonts w:ascii="Times New Roman" w:eastAsia="Times New Roman" w:hAnsi="Times New Roman" w:cs="Times New Roman"/>
          <w:b/>
          <w:color w:val="000000"/>
          <w:sz w:val="24"/>
          <w:szCs w:val="24"/>
        </w:rPr>
        <w:t>)</w:t>
      </w:r>
      <w:r w:rsidRPr="006C6E09">
        <w:rPr>
          <w:rFonts w:ascii="Times New Roman" w:eastAsia="Times New Roman" w:hAnsi="Times New Roman" w:cs="Times New Roman"/>
          <w:b/>
          <w:color w:val="000000"/>
          <w:sz w:val="24"/>
          <w:szCs w:val="24"/>
        </w:rPr>
        <w:t>)</w:t>
      </w:r>
    </w:p>
    <w:p w14:paraId="2BEC4633" w14:textId="61CE407C" w:rsidR="00BC5A60" w:rsidRPr="006C6E09" w:rsidRDefault="006C5632" w:rsidP="002A4DB1">
      <w:pPr>
        <w:suppressAutoHyphens/>
        <w:spacing w:after="0" w:line="480" w:lineRule="auto"/>
        <w:ind w:left="360" w:hanging="360"/>
        <w:contextualSpacing/>
        <w:rPr>
          <w:rFonts w:ascii="Times New Roman" w:eastAsia="Times New Roman" w:hAnsi="Times New Roman" w:cs="Times New Roman"/>
          <w:b/>
          <w:color w:val="000000"/>
          <w:sz w:val="24"/>
          <w:szCs w:val="24"/>
        </w:rPr>
      </w:pPr>
      <w:r w:rsidRPr="006C6E09">
        <w:rPr>
          <w:rFonts w:ascii="Times New Roman" w:hAnsi="Times New Roman" w:cs="Times New Roman"/>
          <w:b/>
          <w:sz w:val="24"/>
          <w:szCs w:val="24"/>
        </w:rPr>
        <w:t>H</w:t>
      </w:r>
      <w:r w:rsidRPr="006C6E09">
        <w:rPr>
          <w:rFonts w:ascii="Times New Roman" w:hAnsi="Times New Roman" w:cs="Times New Roman"/>
          <w:b/>
          <w:sz w:val="24"/>
          <w:szCs w:val="24"/>
          <w:vertAlign w:val="subscript"/>
        </w:rPr>
        <w:t>1</w:t>
      </w:r>
      <w:r w:rsidRPr="006C6E09">
        <w:rPr>
          <w:rFonts w:ascii="Times New Roman" w:hAnsi="Times New Roman" w:cs="Times New Roman"/>
          <w:b/>
          <w:sz w:val="24"/>
          <w:szCs w:val="24"/>
        </w:rPr>
        <w:t xml:space="preserve">: </w:t>
      </w:r>
      <w:r w:rsidRPr="006C6E09">
        <w:rPr>
          <w:rFonts w:ascii="Times New Roman" w:eastAsia="Times New Roman" w:hAnsi="Times New Roman" w:cs="Times New Roman"/>
          <w:color w:val="000000"/>
          <w:sz w:val="24"/>
          <w:szCs w:val="24"/>
        </w:rPr>
        <w:t xml:space="preserve">The average regional house listing price is significantly greater than the national sales price average. </w:t>
      </w:r>
      <w:r w:rsidR="00275C12" w:rsidRPr="006C6E09">
        <w:rPr>
          <w:rFonts w:ascii="Times New Roman" w:eastAsia="Times New Roman" w:hAnsi="Times New Roman" w:cs="Times New Roman"/>
          <w:b/>
          <w:color w:val="000000"/>
          <w:sz w:val="24"/>
          <w:szCs w:val="24"/>
        </w:rPr>
        <w:t>(</w:t>
      </w:r>
      <w:r w:rsidR="00275C12" w:rsidRPr="006C6E09">
        <w:rPr>
          <w:rFonts w:ascii="Times New Roman" w:hAnsi="Times New Roman" w:cs="Times New Roman"/>
          <w:b/>
          <w:sz w:val="24"/>
          <w:szCs w:val="24"/>
        </w:rPr>
        <w:t>ẍ &gt;</w:t>
      </w:r>
      <w:r w:rsidR="00275C12" w:rsidRPr="006C6E09">
        <w:rPr>
          <w:rFonts w:ascii="Times New Roman" w:eastAsia="Times New Roman" w:hAnsi="Times New Roman" w:cs="Times New Roman"/>
          <w:b/>
          <w:color w:val="000000"/>
          <w:sz w:val="24"/>
          <w:szCs w:val="24"/>
        </w:rPr>
        <w:t>µ (342365))</w:t>
      </w:r>
    </w:p>
    <w:p w14:paraId="73FB2C32" w14:textId="08E1B5DE" w:rsidR="00275C12" w:rsidRPr="006C6E09" w:rsidRDefault="00275C12" w:rsidP="002A4DB1">
      <w:pPr>
        <w:suppressAutoHyphens/>
        <w:spacing w:after="0" w:line="480" w:lineRule="auto"/>
        <w:ind w:left="360" w:hanging="360"/>
        <w:contextualSpacing/>
        <w:rPr>
          <w:rFonts w:ascii="Times New Roman" w:hAnsi="Times New Roman" w:cs="Times New Roman"/>
          <w:b/>
          <w:sz w:val="24"/>
          <w:szCs w:val="24"/>
        </w:rPr>
      </w:pPr>
      <w:r w:rsidRPr="006C6E09">
        <w:rPr>
          <w:rFonts w:ascii="Times New Roman" w:hAnsi="Times New Roman" w:cs="Times New Roman"/>
          <w:b/>
          <w:sz w:val="24"/>
          <w:szCs w:val="24"/>
        </w:rPr>
        <w:t>ẍ= sample mean</w:t>
      </w:r>
    </w:p>
    <w:p w14:paraId="560AC39D" w14:textId="03A572CF" w:rsidR="00275C12" w:rsidRPr="006C6E09" w:rsidRDefault="00275C12" w:rsidP="002A4DB1">
      <w:pPr>
        <w:suppressAutoHyphens/>
        <w:spacing w:after="0" w:line="480" w:lineRule="auto"/>
        <w:ind w:left="360" w:hanging="360"/>
        <w:contextualSpacing/>
        <w:rPr>
          <w:rFonts w:ascii="Times New Roman" w:eastAsia="Times New Roman" w:hAnsi="Times New Roman" w:cs="Times New Roman"/>
          <w:b/>
          <w:color w:val="000000"/>
          <w:sz w:val="24"/>
          <w:szCs w:val="24"/>
        </w:rPr>
      </w:pPr>
      <w:r w:rsidRPr="006C6E09">
        <w:rPr>
          <w:rFonts w:ascii="Times New Roman" w:eastAsia="Times New Roman" w:hAnsi="Times New Roman" w:cs="Times New Roman"/>
          <w:b/>
          <w:color w:val="000000"/>
          <w:sz w:val="24"/>
          <w:szCs w:val="24"/>
        </w:rPr>
        <w:t>µ = population mean.</w:t>
      </w:r>
    </w:p>
    <w:p w14:paraId="7D3224FF" w14:textId="032E7243" w:rsidR="00275C12" w:rsidRPr="006C6E09" w:rsidRDefault="00275C12" w:rsidP="002A4DB1">
      <w:pPr>
        <w:suppressAutoHyphens/>
        <w:spacing w:after="0" w:line="480" w:lineRule="auto"/>
        <w:ind w:left="360" w:hanging="360"/>
        <w:contextualSpacing/>
        <w:rPr>
          <w:rFonts w:ascii="Times New Roman" w:hAnsi="Times New Roman" w:cs="Times New Roman"/>
          <w:b/>
          <w:sz w:val="24"/>
          <w:szCs w:val="24"/>
        </w:rPr>
      </w:pPr>
      <w:r w:rsidRPr="006C6E09">
        <w:rPr>
          <w:rFonts w:ascii="Times New Roman" w:hAnsi="Times New Roman" w:cs="Times New Roman"/>
          <w:b/>
          <w:sz w:val="24"/>
          <w:szCs w:val="24"/>
        </w:rPr>
        <w:t>Significance value= 0.005</w:t>
      </w:r>
    </w:p>
    <w:p w14:paraId="403E55BA" w14:textId="77777777" w:rsidR="00275C12" w:rsidRPr="006C6E09" w:rsidRDefault="00275C12" w:rsidP="002A4DB1">
      <w:pPr>
        <w:suppressAutoHyphens/>
        <w:spacing w:after="0" w:line="480" w:lineRule="auto"/>
        <w:ind w:left="360" w:hanging="360"/>
        <w:contextualSpacing/>
        <w:rPr>
          <w:rFonts w:ascii="Times New Roman" w:hAnsi="Times New Roman" w:cs="Times New Roman"/>
          <w:b/>
          <w:sz w:val="24"/>
          <w:szCs w:val="24"/>
        </w:rPr>
      </w:pPr>
    </w:p>
    <w:p w14:paraId="5CA350D0" w14:textId="0060207F" w:rsidR="00275C12" w:rsidRPr="006C6E09" w:rsidRDefault="00DB3AF1" w:rsidP="0019698D">
      <w:pPr>
        <w:suppressAutoHyphens/>
        <w:spacing w:after="0" w:line="480" w:lineRule="auto"/>
        <w:ind w:left="360" w:hanging="360"/>
        <w:contextualSpacing/>
        <w:rPr>
          <w:rFonts w:ascii="Times New Roman" w:hAnsi="Times New Roman" w:cs="Times New Roman"/>
          <w:b/>
          <w:bCs/>
          <w:sz w:val="24"/>
          <w:szCs w:val="24"/>
        </w:rPr>
      </w:pPr>
      <w:r w:rsidRPr="006C6E09">
        <w:rPr>
          <w:rFonts w:ascii="Times New Roman" w:hAnsi="Times New Roman" w:cs="Times New Roman"/>
          <w:b/>
          <w:bCs/>
          <w:sz w:val="24"/>
          <w:szCs w:val="24"/>
        </w:rPr>
        <w:t xml:space="preserve">Data </w:t>
      </w:r>
      <w:r w:rsidR="001E6323" w:rsidRPr="006C6E09">
        <w:rPr>
          <w:rFonts w:ascii="Times New Roman" w:hAnsi="Times New Roman" w:cs="Times New Roman"/>
          <w:b/>
          <w:bCs/>
          <w:sz w:val="24"/>
          <w:szCs w:val="24"/>
        </w:rPr>
        <w:t>a</w:t>
      </w:r>
      <w:r w:rsidRPr="006C6E09">
        <w:rPr>
          <w:rFonts w:ascii="Times New Roman" w:hAnsi="Times New Roman" w:cs="Times New Roman"/>
          <w:b/>
          <w:bCs/>
          <w:sz w:val="24"/>
          <w:szCs w:val="24"/>
        </w:rPr>
        <w:t>nalysis:</w:t>
      </w:r>
    </w:p>
    <w:p w14:paraId="02CB4EF4" w14:textId="62221F00" w:rsidR="00275C12" w:rsidRPr="006C6E09" w:rsidRDefault="00275C12" w:rsidP="0019698D">
      <w:pPr>
        <w:suppressAutoHyphens/>
        <w:spacing w:after="0" w:line="480" w:lineRule="auto"/>
        <w:ind w:left="360" w:hanging="360"/>
        <w:contextualSpacing/>
        <w:rPr>
          <w:rFonts w:ascii="Times New Roman" w:hAnsi="Times New Roman" w:cs="Times New Roman"/>
          <w:b/>
          <w:bCs/>
          <w:sz w:val="24"/>
          <w:szCs w:val="24"/>
        </w:rPr>
      </w:pPr>
      <w:r w:rsidRPr="006C6E09">
        <w:rPr>
          <w:rFonts w:ascii="Times New Roman" w:hAnsi="Times New Roman" w:cs="Times New Roman"/>
          <w:noProof/>
          <w:sz w:val="24"/>
          <w:szCs w:val="24"/>
        </w:rPr>
        <mc:AlternateContent>
          <mc:Choice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cx1">
            <w:drawing>
              <wp:inline distT="0" distB="0" distL="0" distR="0" wp14:anchorId="520C3005" wp14:editId="389B14AC">
                <wp:extent cx="4572000" cy="2743200"/>
                <wp:effectExtent l="0" t="0" r="0" b="0"/>
                <wp:docPr id="1" name="Chart 1">
                  <a:extLst xmlns:a="http://schemas.openxmlformats.org/drawingml/2006/main">
                    <a:ext uri="{FF2B5EF4-FFF2-40B4-BE49-F238E27FC236}">
                      <a16:creationId xmlns:a16="http://schemas.microsoft.com/office/drawing/2014/main" id="{BCA03A89-774E-4819-85CB-A47C4F74BBEC}"/>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4"/>
                  </a:graphicData>
                </a:graphic>
              </wp:inline>
            </w:drawing>
          </mc:Choice>
          <mc:Fallback>
            <w:drawing>
              <wp:inline distT="0" distB="0" distL="0" distR="0" wp14:anchorId="520C3005" wp14:editId="389B14AC">
                <wp:extent cx="4572000" cy="2743200"/>
                <wp:effectExtent l="0" t="0" r="0" b="0"/>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CA03A89-774E-4819-85CB-A47C4F74BBEC}"/>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CA03A89-774E-4819-85CB-A47C4F74BBEC}"/>
                            </a:ext>
                          </a:extLst>
                        </pic:cNvPr>
                        <pic:cNvPicPr>
                          <a:picLocks noGrp="1" noRot="1" noChangeAspect="1" noMove="1" noResize="1" noEditPoints="1" noAdjustHandles="1" noChangeArrowheads="1" noChangeShapeType="1"/>
                        </pic:cNvPicPr>
                      </pic:nvPicPr>
                      <pic:blipFill>
                        <a:blip r:embed="rId15"/>
                        <a:stretch>
                          <a:fillRect/>
                        </a:stretch>
                      </pic:blipFill>
                      <pic:spPr>
                        <a:xfrm>
                          <a:off x="0" y="0"/>
                          <a:ext cx="4572000" cy="2743200"/>
                        </a:xfrm>
                        <a:prstGeom prst="rect">
                          <a:avLst/>
                        </a:prstGeom>
                      </pic:spPr>
                    </pic:pic>
                  </a:graphicData>
                </a:graphic>
              </wp:inline>
            </w:drawing>
          </mc:Fallback>
        </mc:AlternateContent>
      </w:r>
    </w:p>
    <w:p w14:paraId="79B2795A" w14:textId="77777777" w:rsidR="00B01604" w:rsidRPr="006C6E09" w:rsidRDefault="00275C12" w:rsidP="0019698D">
      <w:pPr>
        <w:suppressAutoHyphens/>
        <w:spacing w:after="0" w:line="480" w:lineRule="auto"/>
        <w:ind w:left="360"/>
        <w:rPr>
          <w:rFonts w:ascii="Times New Roman" w:hAnsi="Times New Roman" w:cs="Times New Roman"/>
          <w:sz w:val="24"/>
          <w:szCs w:val="24"/>
        </w:rPr>
      </w:pPr>
      <w:r w:rsidRPr="006C6E09">
        <w:rPr>
          <w:rFonts w:ascii="Times New Roman" w:hAnsi="Times New Roman" w:cs="Times New Roman"/>
          <w:sz w:val="24"/>
          <w:szCs w:val="24"/>
        </w:rPr>
        <w:t xml:space="preserve"> </w:t>
      </w:r>
    </w:p>
    <w:tbl>
      <w:tblPr>
        <w:tblW w:w="2400" w:type="dxa"/>
        <w:tblLook w:val="04A0" w:firstRow="1" w:lastRow="0" w:firstColumn="1" w:lastColumn="0" w:noHBand="0" w:noVBand="1"/>
      </w:tblPr>
      <w:tblGrid>
        <w:gridCol w:w="1920"/>
        <w:gridCol w:w="1158"/>
      </w:tblGrid>
      <w:tr w:rsidR="00B01604" w:rsidRPr="00B01604" w14:paraId="764AC14A" w14:textId="77777777" w:rsidTr="00B01604">
        <w:trPr>
          <w:trHeight w:val="300"/>
        </w:trPr>
        <w:tc>
          <w:tcPr>
            <w:tcW w:w="2400" w:type="dxa"/>
            <w:gridSpan w:val="2"/>
            <w:tcBorders>
              <w:top w:val="single" w:sz="8" w:space="0" w:color="auto"/>
              <w:left w:val="nil"/>
              <w:bottom w:val="single" w:sz="4" w:space="0" w:color="auto"/>
              <w:right w:val="nil"/>
            </w:tcBorders>
            <w:shd w:val="clear" w:color="auto" w:fill="auto"/>
            <w:noWrap/>
            <w:vAlign w:val="bottom"/>
            <w:hideMark/>
          </w:tcPr>
          <w:p w14:paraId="4EE65B56" w14:textId="79497847" w:rsidR="00B01604" w:rsidRPr="00B01604" w:rsidRDefault="00B01604" w:rsidP="00B01604">
            <w:pPr>
              <w:spacing w:after="0" w:line="240" w:lineRule="auto"/>
              <w:rPr>
                <w:rFonts w:ascii="Times New Roman" w:eastAsia="Times New Roman" w:hAnsi="Times New Roman" w:cs="Times New Roman"/>
                <w:i/>
                <w:iCs/>
                <w:color w:val="000000"/>
                <w:sz w:val="24"/>
                <w:szCs w:val="24"/>
              </w:rPr>
            </w:pPr>
            <w:r w:rsidRPr="006C6E09">
              <w:rPr>
                <w:rFonts w:ascii="Times New Roman" w:eastAsia="Times New Roman" w:hAnsi="Times New Roman" w:cs="Times New Roman"/>
                <w:i/>
                <w:iCs/>
                <w:color w:val="000000"/>
                <w:sz w:val="24"/>
                <w:szCs w:val="24"/>
              </w:rPr>
              <w:t>New England Descriptive statistics</w:t>
            </w:r>
          </w:p>
        </w:tc>
      </w:tr>
      <w:tr w:rsidR="00B01604" w:rsidRPr="00B01604" w14:paraId="6B7B428D" w14:textId="77777777" w:rsidTr="00B01604">
        <w:trPr>
          <w:trHeight w:val="300"/>
        </w:trPr>
        <w:tc>
          <w:tcPr>
            <w:tcW w:w="1920" w:type="dxa"/>
            <w:tcBorders>
              <w:top w:val="nil"/>
              <w:left w:val="nil"/>
              <w:bottom w:val="nil"/>
              <w:right w:val="nil"/>
            </w:tcBorders>
            <w:shd w:val="clear" w:color="auto" w:fill="auto"/>
            <w:noWrap/>
            <w:vAlign w:val="bottom"/>
            <w:hideMark/>
          </w:tcPr>
          <w:p w14:paraId="2CE625ED" w14:textId="77777777" w:rsidR="00B01604" w:rsidRPr="00B01604" w:rsidRDefault="00B01604" w:rsidP="00B01604">
            <w:pPr>
              <w:spacing w:after="0" w:line="240" w:lineRule="auto"/>
              <w:jc w:val="center"/>
              <w:rPr>
                <w:rFonts w:ascii="Times New Roman" w:eastAsia="Times New Roman" w:hAnsi="Times New Roman" w:cs="Times New Roman"/>
                <w:i/>
                <w:iCs/>
                <w:color w:val="000000"/>
                <w:sz w:val="24"/>
                <w:szCs w:val="24"/>
              </w:rPr>
            </w:pPr>
          </w:p>
        </w:tc>
        <w:tc>
          <w:tcPr>
            <w:tcW w:w="480" w:type="dxa"/>
            <w:tcBorders>
              <w:top w:val="nil"/>
              <w:left w:val="nil"/>
              <w:bottom w:val="nil"/>
              <w:right w:val="nil"/>
            </w:tcBorders>
            <w:shd w:val="clear" w:color="auto" w:fill="auto"/>
            <w:noWrap/>
            <w:vAlign w:val="bottom"/>
            <w:hideMark/>
          </w:tcPr>
          <w:p w14:paraId="1449BA42" w14:textId="77777777" w:rsidR="00B01604" w:rsidRPr="00B01604" w:rsidRDefault="00B01604" w:rsidP="00B01604">
            <w:pPr>
              <w:spacing w:after="0" w:line="240" w:lineRule="auto"/>
              <w:rPr>
                <w:rFonts w:ascii="Times New Roman" w:eastAsia="Times New Roman" w:hAnsi="Times New Roman" w:cs="Times New Roman"/>
                <w:sz w:val="24"/>
                <w:szCs w:val="24"/>
              </w:rPr>
            </w:pPr>
          </w:p>
        </w:tc>
      </w:tr>
      <w:tr w:rsidR="00B01604" w:rsidRPr="00B01604" w14:paraId="13737EBE" w14:textId="77777777" w:rsidTr="00B01604">
        <w:trPr>
          <w:trHeight w:val="300"/>
        </w:trPr>
        <w:tc>
          <w:tcPr>
            <w:tcW w:w="1920" w:type="dxa"/>
            <w:tcBorders>
              <w:top w:val="nil"/>
              <w:left w:val="nil"/>
              <w:bottom w:val="nil"/>
              <w:right w:val="nil"/>
            </w:tcBorders>
            <w:shd w:val="clear" w:color="auto" w:fill="auto"/>
            <w:noWrap/>
            <w:vAlign w:val="bottom"/>
            <w:hideMark/>
          </w:tcPr>
          <w:p w14:paraId="72B50D7C"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Mean</w:t>
            </w:r>
          </w:p>
        </w:tc>
        <w:tc>
          <w:tcPr>
            <w:tcW w:w="480" w:type="dxa"/>
            <w:tcBorders>
              <w:top w:val="nil"/>
              <w:left w:val="nil"/>
              <w:bottom w:val="nil"/>
              <w:right w:val="nil"/>
            </w:tcBorders>
            <w:shd w:val="clear" w:color="auto" w:fill="auto"/>
            <w:noWrap/>
            <w:vAlign w:val="bottom"/>
            <w:hideMark/>
          </w:tcPr>
          <w:p w14:paraId="26D34E67"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367939.1</w:t>
            </w:r>
          </w:p>
        </w:tc>
      </w:tr>
      <w:tr w:rsidR="00B01604" w:rsidRPr="00B01604" w14:paraId="4FE0EFE3" w14:textId="77777777" w:rsidTr="00B01604">
        <w:trPr>
          <w:trHeight w:val="300"/>
        </w:trPr>
        <w:tc>
          <w:tcPr>
            <w:tcW w:w="1920" w:type="dxa"/>
            <w:tcBorders>
              <w:top w:val="nil"/>
              <w:left w:val="nil"/>
              <w:bottom w:val="nil"/>
              <w:right w:val="nil"/>
            </w:tcBorders>
            <w:shd w:val="clear" w:color="auto" w:fill="auto"/>
            <w:noWrap/>
            <w:vAlign w:val="bottom"/>
            <w:hideMark/>
          </w:tcPr>
          <w:p w14:paraId="50D1F0C6"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Standard Error</w:t>
            </w:r>
          </w:p>
        </w:tc>
        <w:tc>
          <w:tcPr>
            <w:tcW w:w="480" w:type="dxa"/>
            <w:tcBorders>
              <w:top w:val="nil"/>
              <w:left w:val="nil"/>
              <w:bottom w:val="nil"/>
              <w:right w:val="nil"/>
            </w:tcBorders>
            <w:shd w:val="clear" w:color="auto" w:fill="auto"/>
            <w:noWrap/>
            <w:vAlign w:val="bottom"/>
            <w:hideMark/>
          </w:tcPr>
          <w:p w14:paraId="210ECD26"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4801.959</w:t>
            </w:r>
          </w:p>
        </w:tc>
      </w:tr>
      <w:tr w:rsidR="00B01604" w:rsidRPr="00B01604" w14:paraId="2F9F72A8" w14:textId="77777777" w:rsidTr="00B01604">
        <w:trPr>
          <w:trHeight w:val="300"/>
        </w:trPr>
        <w:tc>
          <w:tcPr>
            <w:tcW w:w="1920" w:type="dxa"/>
            <w:tcBorders>
              <w:top w:val="nil"/>
              <w:left w:val="nil"/>
              <w:bottom w:val="nil"/>
              <w:right w:val="nil"/>
            </w:tcBorders>
            <w:shd w:val="clear" w:color="auto" w:fill="auto"/>
            <w:noWrap/>
            <w:vAlign w:val="bottom"/>
            <w:hideMark/>
          </w:tcPr>
          <w:p w14:paraId="035FC371"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Median</w:t>
            </w:r>
          </w:p>
        </w:tc>
        <w:tc>
          <w:tcPr>
            <w:tcW w:w="480" w:type="dxa"/>
            <w:tcBorders>
              <w:top w:val="nil"/>
              <w:left w:val="nil"/>
              <w:bottom w:val="nil"/>
              <w:right w:val="nil"/>
            </w:tcBorders>
            <w:shd w:val="clear" w:color="auto" w:fill="auto"/>
            <w:noWrap/>
            <w:vAlign w:val="bottom"/>
            <w:hideMark/>
          </w:tcPr>
          <w:p w14:paraId="0BD96FB7"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329050</w:t>
            </w:r>
          </w:p>
        </w:tc>
      </w:tr>
      <w:tr w:rsidR="00B01604" w:rsidRPr="00B01604" w14:paraId="04D7A194" w14:textId="77777777" w:rsidTr="00B01604">
        <w:trPr>
          <w:trHeight w:val="300"/>
        </w:trPr>
        <w:tc>
          <w:tcPr>
            <w:tcW w:w="1920" w:type="dxa"/>
            <w:tcBorders>
              <w:top w:val="nil"/>
              <w:left w:val="nil"/>
              <w:bottom w:val="nil"/>
              <w:right w:val="nil"/>
            </w:tcBorders>
            <w:shd w:val="clear" w:color="auto" w:fill="auto"/>
            <w:noWrap/>
            <w:vAlign w:val="bottom"/>
            <w:hideMark/>
          </w:tcPr>
          <w:p w14:paraId="12FE7332"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Mode</w:t>
            </w:r>
          </w:p>
        </w:tc>
        <w:tc>
          <w:tcPr>
            <w:tcW w:w="480" w:type="dxa"/>
            <w:tcBorders>
              <w:top w:val="nil"/>
              <w:left w:val="nil"/>
              <w:bottom w:val="nil"/>
              <w:right w:val="nil"/>
            </w:tcBorders>
            <w:shd w:val="clear" w:color="auto" w:fill="auto"/>
            <w:noWrap/>
            <w:vAlign w:val="bottom"/>
            <w:hideMark/>
          </w:tcPr>
          <w:p w14:paraId="469608AD"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249950</w:t>
            </w:r>
          </w:p>
        </w:tc>
      </w:tr>
      <w:tr w:rsidR="00B01604" w:rsidRPr="00B01604" w14:paraId="68C2518D" w14:textId="77777777" w:rsidTr="00B01604">
        <w:trPr>
          <w:trHeight w:val="300"/>
        </w:trPr>
        <w:tc>
          <w:tcPr>
            <w:tcW w:w="1920" w:type="dxa"/>
            <w:tcBorders>
              <w:top w:val="nil"/>
              <w:left w:val="nil"/>
              <w:bottom w:val="nil"/>
              <w:right w:val="nil"/>
            </w:tcBorders>
            <w:shd w:val="clear" w:color="auto" w:fill="auto"/>
            <w:noWrap/>
            <w:vAlign w:val="bottom"/>
            <w:hideMark/>
          </w:tcPr>
          <w:p w14:paraId="5F5E5E3D"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Standard Deviation</w:t>
            </w:r>
          </w:p>
        </w:tc>
        <w:tc>
          <w:tcPr>
            <w:tcW w:w="480" w:type="dxa"/>
            <w:tcBorders>
              <w:top w:val="nil"/>
              <w:left w:val="nil"/>
              <w:bottom w:val="nil"/>
              <w:right w:val="nil"/>
            </w:tcBorders>
            <w:shd w:val="clear" w:color="auto" w:fill="auto"/>
            <w:noWrap/>
            <w:vAlign w:val="bottom"/>
            <w:hideMark/>
          </w:tcPr>
          <w:p w14:paraId="42524232"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151851.3</w:t>
            </w:r>
          </w:p>
        </w:tc>
      </w:tr>
      <w:tr w:rsidR="00B01604" w:rsidRPr="00B01604" w14:paraId="4112BC68" w14:textId="77777777" w:rsidTr="00B01604">
        <w:trPr>
          <w:trHeight w:val="300"/>
        </w:trPr>
        <w:tc>
          <w:tcPr>
            <w:tcW w:w="1920" w:type="dxa"/>
            <w:tcBorders>
              <w:top w:val="nil"/>
              <w:left w:val="nil"/>
              <w:bottom w:val="nil"/>
              <w:right w:val="nil"/>
            </w:tcBorders>
            <w:shd w:val="clear" w:color="auto" w:fill="auto"/>
            <w:noWrap/>
            <w:vAlign w:val="bottom"/>
            <w:hideMark/>
          </w:tcPr>
          <w:p w14:paraId="01BF82D1"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Sample Variance</w:t>
            </w:r>
          </w:p>
        </w:tc>
        <w:tc>
          <w:tcPr>
            <w:tcW w:w="480" w:type="dxa"/>
            <w:tcBorders>
              <w:top w:val="nil"/>
              <w:left w:val="nil"/>
              <w:bottom w:val="nil"/>
              <w:right w:val="nil"/>
            </w:tcBorders>
            <w:shd w:val="clear" w:color="auto" w:fill="auto"/>
            <w:noWrap/>
            <w:vAlign w:val="bottom"/>
            <w:hideMark/>
          </w:tcPr>
          <w:p w14:paraId="2B0A3151"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2.31E+10</w:t>
            </w:r>
          </w:p>
        </w:tc>
      </w:tr>
      <w:tr w:rsidR="00B01604" w:rsidRPr="00B01604" w14:paraId="0BE755DB" w14:textId="77777777" w:rsidTr="00B01604">
        <w:trPr>
          <w:trHeight w:val="300"/>
        </w:trPr>
        <w:tc>
          <w:tcPr>
            <w:tcW w:w="1920" w:type="dxa"/>
            <w:tcBorders>
              <w:top w:val="nil"/>
              <w:left w:val="nil"/>
              <w:bottom w:val="nil"/>
              <w:right w:val="nil"/>
            </w:tcBorders>
            <w:shd w:val="clear" w:color="auto" w:fill="auto"/>
            <w:noWrap/>
            <w:vAlign w:val="bottom"/>
            <w:hideMark/>
          </w:tcPr>
          <w:p w14:paraId="06D2B34F"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Kurtosis</w:t>
            </w:r>
          </w:p>
        </w:tc>
        <w:tc>
          <w:tcPr>
            <w:tcW w:w="480" w:type="dxa"/>
            <w:tcBorders>
              <w:top w:val="nil"/>
              <w:left w:val="nil"/>
              <w:bottom w:val="nil"/>
              <w:right w:val="nil"/>
            </w:tcBorders>
            <w:shd w:val="clear" w:color="auto" w:fill="auto"/>
            <w:noWrap/>
            <w:vAlign w:val="bottom"/>
            <w:hideMark/>
          </w:tcPr>
          <w:p w14:paraId="5C3582CA"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0.677566</w:t>
            </w:r>
          </w:p>
        </w:tc>
      </w:tr>
      <w:tr w:rsidR="00B01604" w:rsidRPr="00B01604" w14:paraId="70F76896" w14:textId="77777777" w:rsidTr="00B01604">
        <w:trPr>
          <w:trHeight w:val="300"/>
        </w:trPr>
        <w:tc>
          <w:tcPr>
            <w:tcW w:w="1920" w:type="dxa"/>
            <w:tcBorders>
              <w:top w:val="nil"/>
              <w:left w:val="nil"/>
              <w:bottom w:val="nil"/>
              <w:right w:val="nil"/>
            </w:tcBorders>
            <w:shd w:val="clear" w:color="auto" w:fill="auto"/>
            <w:noWrap/>
            <w:vAlign w:val="bottom"/>
            <w:hideMark/>
          </w:tcPr>
          <w:p w14:paraId="44D55733"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Skewness</w:t>
            </w:r>
          </w:p>
        </w:tc>
        <w:tc>
          <w:tcPr>
            <w:tcW w:w="480" w:type="dxa"/>
            <w:tcBorders>
              <w:top w:val="nil"/>
              <w:left w:val="nil"/>
              <w:bottom w:val="nil"/>
              <w:right w:val="nil"/>
            </w:tcBorders>
            <w:shd w:val="clear" w:color="auto" w:fill="auto"/>
            <w:noWrap/>
            <w:vAlign w:val="bottom"/>
            <w:hideMark/>
          </w:tcPr>
          <w:p w14:paraId="477F128C"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1.162501</w:t>
            </w:r>
          </w:p>
        </w:tc>
      </w:tr>
      <w:tr w:rsidR="00B01604" w:rsidRPr="00B01604" w14:paraId="71E6079A" w14:textId="77777777" w:rsidTr="00B01604">
        <w:trPr>
          <w:trHeight w:val="300"/>
        </w:trPr>
        <w:tc>
          <w:tcPr>
            <w:tcW w:w="1920" w:type="dxa"/>
            <w:tcBorders>
              <w:top w:val="nil"/>
              <w:left w:val="nil"/>
              <w:bottom w:val="nil"/>
              <w:right w:val="nil"/>
            </w:tcBorders>
            <w:shd w:val="clear" w:color="auto" w:fill="auto"/>
            <w:noWrap/>
            <w:vAlign w:val="bottom"/>
            <w:hideMark/>
          </w:tcPr>
          <w:p w14:paraId="5E7439A0"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Range</w:t>
            </w:r>
          </w:p>
        </w:tc>
        <w:tc>
          <w:tcPr>
            <w:tcW w:w="480" w:type="dxa"/>
            <w:tcBorders>
              <w:top w:val="nil"/>
              <w:left w:val="nil"/>
              <w:bottom w:val="nil"/>
              <w:right w:val="nil"/>
            </w:tcBorders>
            <w:shd w:val="clear" w:color="auto" w:fill="auto"/>
            <w:noWrap/>
            <w:vAlign w:val="bottom"/>
            <w:hideMark/>
          </w:tcPr>
          <w:p w14:paraId="2BD3A823"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738750</w:t>
            </w:r>
          </w:p>
        </w:tc>
      </w:tr>
      <w:tr w:rsidR="00B01604" w:rsidRPr="00B01604" w14:paraId="0BE35ABA" w14:textId="77777777" w:rsidTr="00B01604">
        <w:trPr>
          <w:trHeight w:val="300"/>
        </w:trPr>
        <w:tc>
          <w:tcPr>
            <w:tcW w:w="1920" w:type="dxa"/>
            <w:tcBorders>
              <w:top w:val="nil"/>
              <w:left w:val="nil"/>
              <w:bottom w:val="nil"/>
              <w:right w:val="nil"/>
            </w:tcBorders>
            <w:shd w:val="clear" w:color="auto" w:fill="auto"/>
            <w:noWrap/>
            <w:vAlign w:val="bottom"/>
            <w:hideMark/>
          </w:tcPr>
          <w:p w14:paraId="20BE8453"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Minimum</w:t>
            </w:r>
          </w:p>
        </w:tc>
        <w:tc>
          <w:tcPr>
            <w:tcW w:w="480" w:type="dxa"/>
            <w:tcBorders>
              <w:top w:val="nil"/>
              <w:left w:val="nil"/>
              <w:bottom w:val="nil"/>
              <w:right w:val="nil"/>
            </w:tcBorders>
            <w:shd w:val="clear" w:color="auto" w:fill="auto"/>
            <w:noWrap/>
            <w:vAlign w:val="bottom"/>
            <w:hideMark/>
          </w:tcPr>
          <w:p w14:paraId="47E734DA"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143800</w:t>
            </w:r>
          </w:p>
        </w:tc>
      </w:tr>
      <w:tr w:rsidR="00B01604" w:rsidRPr="00B01604" w14:paraId="44287A0C" w14:textId="77777777" w:rsidTr="00B01604">
        <w:trPr>
          <w:trHeight w:val="300"/>
        </w:trPr>
        <w:tc>
          <w:tcPr>
            <w:tcW w:w="1920" w:type="dxa"/>
            <w:tcBorders>
              <w:top w:val="nil"/>
              <w:left w:val="nil"/>
              <w:bottom w:val="nil"/>
              <w:right w:val="nil"/>
            </w:tcBorders>
            <w:shd w:val="clear" w:color="auto" w:fill="auto"/>
            <w:noWrap/>
            <w:vAlign w:val="bottom"/>
            <w:hideMark/>
          </w:tcPr>
          <w:p w14:paraId="2C1C48A5"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Maximum</w:t>
            </w:r>
          </w:p>
        </w:tc>
        <w:tc>
          <w:tcPr>
            <w:tcW w:w="480" w:type="dxa"/>
            <w:tcBorders>
              <w:top w:val="nil"/>
              <w:left w:val="nil"/>
              <w:bottom w:val="nil"/>
              <w:right w:val="nil"/>
            </w:tcBorders>
            <w:shd w:val="clear" w:color="auto" w:fill="auto"/>
            <w:noWrap/>
            <w:vAlign w:val="bottom"/>
            <w:hideMark/>
          </w:tcPr>
          <w:p w14:paraId="541BA8D3"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882550</w:t>
            </w:r>
          </w:p>
        </w:tc>
      </w:tr>
      <w:tr w:rsidR="00B01604" w:rsidRPr="00B01604" w14:paraId="03913CA1" w14:textId="77777777" w:rsidTr="00B01604">
        <w:trPr>
          <w:trHeight w:val="300"/>
        </w:trPr>
        <w:tc>
          <w:tcPr>
            <w:tcW w:w="1920" w:type="dxa"/>
            <w:tcBorders>
              <w:top w:val="nil"/>
              <w:left w:val="nil"/>
              <w:bottom w:val="nil"/>
              <w:right w:val="nil"/>
            </w:tcBorders>
            <w:shd w:val="clear" w:color="auto" w:fill="auto"/>
            <w:noWrap/>
            <w:vAlign w:val="bottom"/>
            <w:hideMark/>
          </w:tcPr>
          <w:p w14:paraId="5FDEFE91"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Sum</w:t>
            </w:r>
          </w:p>
        </w:tc>
        <w:tc>
          <w:tcPr>
            <w:tcW w:w="480" w:type="dxa"/>
            <w:tcBorders>
              <w:top w:val="nil"/>
              <w:left w:val="nil"/>
              <w:bottom w:val="nil"/>
              <w:right w:val="nil"/>
            </w:tcBorders>
            <w:shd w:val="clear" w:color="auto" w:fill="auto"/>
            <w:noWrap/>
            <w:vAlign w:val="bottom"/>
            <w:hideMark/>
          </w:tcPr>
          <w:p w14:paraId="08D8E336"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3.68E+08</w:t>
            </w:r>
          </w:p>
        </w:tc>
      </w:tr>
      <w:tr w:rsidR="00B01604" w:rsidRPr="00B01604" w14:paraId="0CAB6745" w14:textId="77777777" w:rsidTr="00B01604">
        <w:trPr>
          <w:trHeight w:val="315"/>
        </w:trPr>
        <w:tc>
          <w:tcPr>
            <w:tcW w:w="1920" w:type="dxa"/>
            <w:tcBorders>
              <w:top w:val="nil"/>
              <w:left w:val="nil"/>
              <w:bottom w:val="single" w:sz="8" w:space="0" w:color="auto"/>
              <w:right w:val="nil"/>
            </w:tcBorders>
            <w:shd w:val="clear" w:color="auto" w:fill="auto"/>
            <w:noWrap/>
            <w:vAlign w:val="bottom"/>
            <w:hideMark/>
          </w:tcPr>
          <w:p w14:paraId="75CF8DD4" w14:textId="77777777" w:rsidR="00B01604" w:rsidRPr="00B01604" w:rsidRDefault="00B01604" w:rsidP="00B01604">
            <w:pPr>
              <w:spacing w:after="0" w:line="240" w:lineRule="auto"/>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Count</w:t>
            </w:r>
          </w:p>
        </w:tc>
        <w:tc>
          <w:tcPr>
            <w:tcW w:w="480" w:type="dxa"/>
            <w:tcBorders>
              <w:top w:val="nil"/>
              <w:left w:val="nil"/>
              <w:bottom w:val="single" w:sz="8" w:space="0" w:color="auto"/>
              <w:right w:val="nil"/>
            </w:tcBorders>
            <w:shd w:val="clear" w:color="auto" w:fill="auto"/>
            <w:noWrap/>
            <w:vAlign w:val="bottom"/>
            <w:hideMark/>
          </w:tcPr>
          <w:p w14:paraId="3680F7B3" w14:textId="77777777" w:rsidR="00B01604" w:rsidRPr="00B01604" w:rsidRDefault="00B01604" w:rsidP="00B01604">
            <w:pPr>
              <w:spacing w:after="0" w:line="240" w:lineRule="auto"/>
              <w:jc w:val="right"/>
              <w:rPr>
                <w:rFonts w:ascii="Times New Roman" w:eastAsia="Times New Roman" w:hAnsi="Times New Roman" w:cs="Times New Roman"/>
                <w:color w:val="000000"/>
                <w:sz w:val="24"/>
                <w:szCs w:val="24"/>
              </w:rPr>
            </w:pPr>
            <w:r w:rsidRPr="00B01604">
              <w:rPr>
                <w:rFonts w:ascii="Times New Roman" w:eastAsia="Times New Roman" w:hAnsi="Times New Roman" w:cs="Times New Roman"/>
                <w:color w:val="000000"/>
                <w:sz w:val="24"/>
                <w:szCs w:val="24"/>
              </w:rPr>
              <w:t>1000</w:t>
            </w:r>
          </w:p>
        </w:tc>
      </w:tr>
    </w:tbl>
    <w:p w14:paraId="5F0C201F" w14:textId="0379FB83" w:rsidR="00446C42" w:rsidRPr="006C6E09" w:rsidRDefault="00446C42" w:rsidP="0019698D">
      <w:pPr>
        <w:suppressAutoHyphens/>
        <w:spacing w:after="0" w:line="480" w:lineRule="auto"/>
        <w:ind w:left="360"/>
        <w:rPr>
          <w:rFonts w:ascii="Times New Roman" w:hAnsi="Times New Roman" w:cs="Times New Roman"/>
          <w:sz w:val="24"/>
          <w:szCs w:val="24"/>
        </w:rPr>
      </w:pPr>
    </w:p>
    <w:p w14:paraId="25252B49" w14:textId="370C992D" w:rsidR="0019698D" w:rsidRPr="006C6E09" w:rsidRDefault="00C90E4B" w:rsidP="0019698D">
      <w:pPr>
        <w:suppressAutoHyphens/>
        <w:spacing w:after="0" w:line="480" w:lineRule="auto"/>
        <w:ind w:left="360"/>
        <w:rPr>
          <w:rFonts w:ascii="Times New Roman" w:hAnsi="Times New Roman" w:cs="Times New Roman"/>
          <w:sz w:val="24"/>
          <w:szCs w:val="24"/>
        </w:rPr>
      </w:pPr>
      <w:r w:rsidRPr="006C6E09">
        <w:rPr>
          <w:rFonts w:ascii="Times New Roman" w:hAnsi="Times New Roman" w:cs="Times New Roman"/>
          <w:bCs/>
          <w:sz w:val="24"/>
          <w:szCs w:val="24"/>
        </w:rPr>
        <w:t>The shape is rightly skewed.</w:t>
      </w:r>
      <w:r w:rsidRPr="006C6E09">
        <w:rPr>
          <w:rFonts w:ascii="Times New Roman" w:hAnsi="Times New Roman" w:cs="Times New Roman"/>
          <w:sz w:val="24"/>
          <w:szCs w:val="24"/>
        </w:rPr>
        <w:t xml:space="preserve"> We assume the data is normal since the sample is larger than 30.</w:t>
      </w:r>
    </w:p>
    <w:p w14:paraId="115A03A3" w14:textId="12984151" w:rsidR="0055645A" w:rsidRPr="006C6E09" w:rsidRDefault="0055645A" w:rsidP="0019698D">
      <w:pPr>
        <w:suppressAutoHyphens/>
        <w:spacing w:after="0" w:line="480" w:lineRule="auto"/>
        <w:contextualSpacing/>
        <w:rPr>
          <w:rFonts w:ascii="Times New Roman" w:hAnsi="Times New Roman" w:cs="Times New Roman"/>
          <w:sz w:val="24"/>
          <w:szCs w:val="24"/>
        </w:rPr>
      </w:pPr>
      <w:r w:rsidRPr="006C6E09">
        <w:rPr>
          <w:rFonts w:ascii="Times New Roman" w:hAnsi="Times New Roman" w:cs="Times New Roman"/>
          <w:b/>
          <w:bCs/>
          <w:sz w:val="24"/>
          <w:szCs w:val="24"/>
        </w:rPr>
        <w:t>Hypothesis Test Calculations:</w:t>
      </w:r>
      <w:r w:rsidRPr="006C6E09">
        <w:rPr>
          <w:rFonts w:ascii="Times New Roman" w:hAnsi="Times New Roman" w:cs="Times New Roman"/>
          <w:sz w:val="24"/>
          <w:szCs w:val="24"/>
        </w:rPr>
        <w:t xml:space="preserve"> </w:t>
      </w:r>
    </w:p>
    <w:tbl>
      <w:tblPr>
        <w:tblW w:w="2880" w:type="dxa"/>
        <w:tblLook w:val="04A0" w:firstRow="1" w:lastRow="0" w:firstColumn="1" w:lastColumn="0" w:noHBand="0" w:noVBand="1"/>
      </w:tblPr>
      <w:tblGrid>
        <w:gridCol w:w="1536"/>
        <w:gridCol w:w="1158"/>
        <w:gridCol w:w="1043"/>
      </w:tblGrid>
      <w:tr w:rsidR="00524731" w:rsidRPr="00524731" w14:paraId="657153C7" w14:textId="77777777" w:rsidTr="00524731">
        <w:trPr>
          <w:trHeight w:val="300"/>
        </w:trPr>
        <w:tc>
          <w:tcPr>
            <w:tcW w:w="960" w:type="dxa"/>
            <w:tcBorders>
              <w:top w:val="nil"/>
              <w:left w:val="nil"/>
              <w:bottom w:val="nil"/>
              <w:right w:val="nil"/>
            </w:tcBorders>
            <w:shd w:val="clear" w:color="auto" w:fill="auto"/>
            <w:noWrap/>
            <w:vAlign w:val="bottom"/>
            <w:hideMark/>
          </w:tcPr>
          <w:p w14:paraId="610D17F9" w14:textId="77777777" w:rsidR="00524731" w:rsidRPr="00524731" w:rsidRDefault="00524731" w:rsidP="00524731">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14:paraId="4E5DA1EB" w14:textId="77777777" w:rsidR="00524731" w:rsidRPr="00524731" w:rsidRDefault="00524731" w:rsidP="00524731">
            <w:pPr>
              <w:spacing w:after="0" w:line="240" w:lineRule="auto"/>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Variable 1</w:t>
            </w:r>
          </w:p>
        </w:tc>
        <w:tc>
          <w:tcPr>
            <w:tcW w:w="960" w:type="dxa"/>
            <w:tcBorders>
              <w:top w:val="nil"/>
              <w:left w:val="nil"/>
              <w:bottom w:val="nil"/>
              <w:right w:val="nil"/>
            </w:tcBorders>
            <w:shd w:val="clear" w:color="auto" w:fill="auto"/>
            <w:noWrap/>
            <w:vAlign w:val="bottom"/>
            <w:hideMark/>
          </w:tcPr>
          <w:p w14:paraId="791994E0" w14:textId="77777777" w:rsidR="00524731" w:rsidRPr="00524731" w:rsidRDefault="00524731" w:rsidP="00524731">
            <w:pPr>
              <w:spacing w:after="0" w:line="240" w:lineRule="auto"/>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Variable 2</w:t>
            </w:r>
          </w:p>
        </w:tc>
      </w:tr>
      <w:tr w:rsidR="00524731" w:rsidRPr="00524731" w14:paraId="4C01D7DF" w14:textId="77777777" w:rsidTr="00524731">
        <w:trPr>
          <w:trHeight w:val="300"/>
        </w:trPr>
        <w:tc>
          <w:tcPr>
            <w:tcW w:w="960" w:type="dxa"/>
            <w:tcBorders>
              <w:top w:val="nil"/>
              <w:left w:val="nil"/>
              <w:bottom w:val="nil"/>
              <w:right w:val="nil"/>
            </w:tcBorders>
            <w:shd w:val="clear" w:color="auto" w:fill="auto"/>
            <w:noWrap/>
            <w:vAlign w:val="bottom"/>
            <w:hideMark/>
          </w:tcPr>
          <w:p w14:paraId="47A7E39E" w14:textId="77777777" w:rsidR="00524731" w:rsidRPr="00524731" w:rsidRDefault="00524731" w:rsidP="00524731">
            <w:pPr>
              <w:spacing w:after="0" w:line="240" w:lineRule="auto"/>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Mean</w:t>
            </w:r>
          </w:p>
        </w:tc>
        <w:tc>
          <w:tcPr>
            <w:tcW w:w="960" w:type="dxa"/>
            <w:tcBorders>
              <w:top w:val="nil"/>
              <w:left w:val="nil"/>
              <w:bottom w:val="nil"/>
              <w:right w:val="nil"/>
            </w:tcBorders>
            <w:shd w:val="clear" w:color="auto" w:fill="auto"/>
            <w:noWrap/>
            <w:vAlign w:val="bottom"/>
            <w:hideMark/>
          </w:tcPr>
          <w:p w14:paraId="0ED3F493" w14:textId="77777777" w:rsidR="00524731" w:rsidRPr="00524731" w:rsidRDefault="00524731" w:rsidP="00524731">
            <w:pPr>
              <w:spacing w:after="0" w:line="240" w:lineRule="auto"/>
              <w:jc w:val="right"/>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367939.1</w:t>
            </w:r>
          </w:p>
        </w:tc>
        <w:tc>
          <w:tcPr>
            <w:tcW w:w="960" w:type="dxa"/>
            <w:tcBorders>
              <w:top w:val="nil"/>
              <w:left w:val="nil"/>
              <w:bottom w:val="nil"/>
              <w:right w:val="nil"/>
            </w:tcBorders>
            <w:shd w:val="clear" w:color="auto" w:fill="auto"/>
            <w:noWrap/>
            <w:vAlign w:val="bottom"/>
            <w:hideMark/>
          </w:tcPr>
          <w:p w14:paraId="745A6C83" w14:textId="77777777" w:rsidR="00524731" w:rsidRPr="00524731" w:rsidRDefault="00524731" w:rsidP="00524731">
            <w:pPr>
              <w:spacing w:after="0" w:line="240" w:lineRule="auto"/>
              <w:jc w:val="right"/>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342365</w:t>
            </w:r>
          </w:p>
        </w:tc>
      </w:tr>
      <w:tr w:rsidR="00524731" w:rsidRPr="00524731" w14:paraId="095A5806" w14:textId="77777777" w:rsidTr="00524731">
        <w:trPr>
          <w:trHeight w:val="300"/>
        </w:trPr>
        <w:tc>
          <w:tcPr>
            <w:tcW w:w="960" w:type="dxa"/>
            <w:tcBorders>
              <w:top w:val="nil"/>
              <w:left w:val="nil"/>
              <w:bottom w:val="nil"/>
              <w:right w:val="nil"/>
            </w:tcBorders>
            <w:shd w:val="clear" w:color="auto" w:fill="auto"/>
            <w:noWrap/>
            <w:vAlign w:val="bottom"/>
            <w:hideMark/>
          </w:tcPr>
          <w:p w14:paraId="7DC370A2" w14:textId="77777777" w:rsidR="00524731" w:rsidRPr="00524731" w:rsidRDefault="00524731" w:rsidP="00524731">
            <w:pPr>
              <w:spacing w:after="0" w:line="240" w:lineRule="auto"/>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Variance</w:t>
            </w:r>
          </w:p>
        </w:tc>
        <w:tc>
          <w:tcPr>
            <w:tcW w:w="960" w:type="dxa"/>
            <w:tcBorders>
              <w:top w:val="nil"/>
              <w:left w:val="nil"/>
              <w:bottom w:val="nil"/>
              <w:right w:val="nil"/>
            </w:tcBorders>
            <w:shd w:val="clear" w:color="auto" w:fill="auto"/>
            <w:noWrap/>
            <w:vAlign w:val="bottom"/>
            <w:hideMark/>
          </w:tcPr>
          <w:p w14:paraId="4DC4E2E6" w14:textId="77777777" w:rsidR="00524731" w:rsidRPr="00524731" w:rsidRDefault="00524731" w:rsidP="00524731">
            <w:pPr>
              <w:spacing w:after="0" w:line="240" w:lineRule="auto"/>
              <w:jc w:val="right"/>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2.31E+10</w:t>
            </w:r>
          </w:p>
        </w:tc>
        <w:tc>
          <w:tcPr>
            <w:tcW w:w="960" w:type="dxa"/>
            <w:tcBorders>
              <w:top w:val="nil"/>
              <w:left w:val="nil"/>
              <w:bottom w:val="nil"/>
              <w:right w:val="nil"/>
            </w:tcBorders>
            <w:shd w:val="clear" w:color="auto" w:fill="auto"/>
            <w:noWrap/>
            <w:vAlign w:val="bottom"/>
            <w:hideMark/>
          </w:tcPr>
          <w:p w14:paraId="154168B3" w14:textId="77777777" w:rsidR="00524731" w:rsidRPr="00524731" w:rsidRDefault="00524731" w:rsidP="00524731">
            <w:pPr>
              <w:spacing w:after="0" w:line="240" w:lineRule="auto"/>
              <w:jc w:val="center"/>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#DIV/0!</w:t>
            </w:r>
          </w:p>
        </w:tc>
      </w:tr>
      <w:tr w:rsidR="00524731" w:rsidRPr="00524731" w14:paraId="0B0F24E1" w14:textId="77777777" w:rsidTr="00524731">
        <w:trPr>
          <w:trHeight w:val="300"/>
        </w:trPr>
        <w:tc>
          <w:tcPr>
            <w:tcW w:w="960" w:type="dxa"/>
            <w:tcBorders>
              <w:top w:val="nil"/>
              <w:left w:val="nil"/>
              <w:bottom w:val="nil"/>
              <w:right w:val="nil"/>
            </w:tcBorders>
            <w:shd w:val="clear" w:color="auto" w:fill="auto"/>
            <w:noWrap/>
            <w:vAlign w:val="bottom"/>
            <w:hideMark/>
          </w:tcPr>
          <w:p w14:paraId="69EF8C1C" w14:textId="77777777" w:rsidR="00524731" w:rsidRPr="00524731" w:rsidRDefault="00524731" w:rsidP="00524731">
            <w:pPr>
              <w:spacing w:after="0" w:line="240" w:lineRule="auto"/>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Observations</w:t>
            </w:r>
          </w:p>
        </w:tc>
        <w:tc>
          <w:tcPr>
            <w:tcW w:w="960" w:type="dxa"/>
            <w:tcBorders>
              <w:top w:val="nil"/>
              <w:left w:val="nil"/>
              <w:bottom w:val="nil"/>
              <w:right w:val="nil"/>
            </w:tcBorders>
            <w:shd w:val="clear" w:color="auto" w:fill="auto"/>
            <w:noWrap/>
            <w:vAlign w:val="bottom"/>
            <w:hideMark/>
          </w:tcPr>
          <w:p w14:paraId="25DEF546" w14:textId="77777777" w:rsidR="00524731" w:rsidRPr="00524731" w:rsidRDefault="00524731" w:rsidP="00524731">
            <w:pPr>
              <w:spacing w:after="0" w:line="240" w:lineRule="auto"/>
              <w:jc w:val="right"/>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14:paraId="757455DE" w14:textId="77777777" w:rsidR="00524731" w:rsidRPr="00524731" w:rsidRDefault="00524731" w:rsidP="00524731">
            <w:pPr>
              <w:spacing w:after="0" w:line="240" w:lineRule="auto"/>
              <w:jc w:val="right"/>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1</w:t>
            </w:r>
          </w:p>
        </w:tc>
      </w:tr>
      <w:tr w:rsidR="00524731" w:rsidRPr="00524731" w14:paraId="089A9C49" w14:textId="77777777" w:rsidTr="00524731">
        <w:trPr>
          <w:trHeight w:val="300"/>
        </w:trPr>
        <w:tc>
          <w:tcPr>
            <w:tcW w:w="960" w:type="dxa"/>
            <w:tcBorders>
              <w:top w:val="nil"/>
              <w:left w:val="nil"/>
              <w:bottom w:val="nil"/>
              <w:right w:val="nil"/>
            </w:tcBorders>
            <w:shd w:val="clear" w:color="auto" w:fill="auto"/>
            <w:noWrap/>
            <w:vAlign w:val="bottom"/>
            <w:hideMark/>
          </w:tcPr>
          <w:p w14:paraId="5F068FB2" w14:textId="77777777" w:rsidR="00524731" w:rsidRPr="00524731" w:rsidRDefault="00524731" w:rsidP="00524731">
            <w:pPr>
              <w:spacing w:after="0" w:line="240" w:lineRule="auto"/>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Hypothesized Mean Difference</w:t>
            </w:r>
          </w:p>
        </w:tc>
        <w:tc>
          <w:tcPr>
            <w:tcW w:w="960" w:type="dxa"/>
            <w:tcBorders>
              <w:top w:val="nil"/>
              <w:left w:val="nil"/>
              <w:bottom w:val="nil"/>
              <w:right w:val="nil"/>
            </w:tcBorders>
            <w:shd w:val="clear" w:color="auto" w:fill="auto"/>
            <w:noWrap/>
            <w:vAlign w:val="bottom"/>
            <w:hideMark/>
          </w:tcPr>
          <w:p w14:paraId="19C39634" w14:textId="77777777" w:rsidR="00524731" w:rsidRPr="00524731" w:rsidRDefault="00524731" w:rsidP="00524731">
            <w:pPr>
              <w:spacing w:after="0" w:line="240" w:lineRule="auto"/>
              <w:jc w:val="right"/>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14:paraId="7F660A00" w14:textId="77777777" w:rsidR="00524731" w:rsidRPr="00524731" w:rsidRDefault="00524731" w:rsidP="00524731">
            <w:pPr>
              <w:spacing w:after="0" w:line="240" w:lineRule="auto"/>
              <w:jc w:val="right"/>
              <w:rPr>
                <w:rFonts w:ascii="Times New Roman" w:eastAsia="Times New Roman" w:hAnsi="Times New Roman" w:cs="Times New Roman"/>
                <w:color w:val="000000"/>
                <w:sz w:val="24"/>
                <w:szCs w:val="24"/>
              </w:rPr>
            </w:pPr>
          </w:p>
        </w:tc>
      </w:tr>
      <w:tr w:rsidR="00524731" w:rsidRPr="00524731" w14:paraId="12B33101" w14:textId="77777777" w:rsidTr="00524731">
        <w:trPr>
          <w:trHeight w:val="300"/>
        </w:trPr>
        <w:tc>
          <w:tcPr>
            <w:tcW w:w="960" w:type="dxa"/>
            <w:tcBorders>
              <w:top w:val="nil"/>
              <w:left w:val="nil"/>
              <w:bottom w:val="nil"/>
              <w:right w:val="nil"/>
            </w:tcBorders>
            <w:shd w:val="clear" w:color="auto" w:fill="auto"/>
            <w:noWrap/>
            <w:vAlign w:val="bottom"/>
            <w:hideMark/>
          </w:tcPr>
          <w:p w14:paraId="2E6A60C8" w14:textId="77777777" w:rsidR="00524731" w:rsidRPr="00524731" w:rsidRDefault="00524731" w:rsidP="00524731">
            <w:pPr>
              <w:spacing w:after="0" w:line="240" w:lineRule="auto"/>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df</w:t>
            </w:r>
          </w:p>
        </w:tc>
        <w:tc>
          <w:tcPr>
            <w:tcW w:w="960" w:type="dxa"/>
            <w:tcBorders>
              <w:top w:val="nil"/>
              <w:left w:val="nil"/>
              <w:bottom w:val="nil"/>
              <w:right w:val="nil"/>
            </w:tcBorders>
            <w:shd w:val="clear" w:color="auto" w:fill="auto"/>
            <w:noWrap/>
            <w:vAlign w:val="bottom"/>
            <w:hideMark/>
          </w:tcPr>
          <w:p w14:paraId="420F9E57" w14:textId="77777777" w:rsidR="00524731" w:rsidRPr="00524731" w:rsidRDefault="00524731" w:rsidP="00524731">
            <w:pPr>
              <w:spacing w:after="0" w:line="240" w:lineRule="auto"/>
              <w:jc w:val="right"/>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65535</w:t>
            </w:r>
          </w:p>
        </w:tc>
        <w:tc>
          <w:tcPr>
            <w:tcW w:w="960" w:type="dxa"/>
            <w:tcBorders>
              <w:top w:val="nil"/>
              <w:left w:val="nil"/>
              <w:bottom w:val="nil"/>
              <w:right w:val="nil"/>
            </w:tcBorders>
            <w:shd w:val="clear" w:color="auto" w:fill="auto"/>
            <w:noWrap/>
            <w:vAlign w:val="bottom"/>
            <w:hideMark/>
          </w:tcPr>
          <w:p w14:paraId="6C3A4698" w14:textId="77777777" w:rsidR="00524731" w:rsidRPr="00524731" w:rsidRDefault="00524731" w:rsidP="00524731">
            <w:pPr>
              <w:spacing w:after="0" w:line="240" w:lineRule="auto"/>
              <w:jc w:val="right"/>
              <w:rPr>
                <w:rFonts w:ascii="Times New Roman" w:eastAsia="Times New Roman" w:hAnsi="Times New Roman" w:cs="Times New Roman"/>
                <w:color w:val="000000"/>
                <w:sz w:val="24"/>
                <w:szCs w:val="24"/>
              </w:rPr>
            </w:pPr>
          </w:p>
        </w:tc>
      </w:tr>
      <w:tr w:rsidR="00524731" w:rsidRPr="00524731" w14:paraId="7B957CD6" w14:textId="77777777" w:rsidTr="00524731">
        <w:trPr>
          <w:trHeight w:val="300"/>
        </w:trPr>
        <w:tc>
          <w:tcPr>
            <w:tcW w:w="960" w:type="dxa"/>
            <w:tcBorders>
              <w:top w:val="nil"/>
              <w:left w:val="nil"/>
              <w:bottom w:val="nil"/>
              <w:right w:val="nil"/>
            </w:tcBorders>
            <w:shd w:val="clear" w:color="auto" w:fill="auto"/>
            <w:noWrap/>
            <w:vAlign w:val="bottom"/>
            <w:hideMark/>
          </w:tcPr>
          <w:p w14:paraId="7F6BA988" w14:textId="77777777" w:rsidR="00524731" w:rsidRPr="00524731" w:rsidRDefault="00524731" w:rsidP="00524731">
            <w:pPr>
              <w:spacing w:after="0" w:line="240" w:lineRule="auto"/>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t Stat</w:t>
            </w:r>
          </w:p>
        </w:tc>
        <w:tc>
          <w:tcPr>
            <w:tcW w:w="960" w:type="dxa"/>
            <w:tcBorders>
              <w:top w:val="nil"/>
              <w:left w:val="nil"/>
              <w:bottom w:val="nil"/>
              <w:right w:val="nil"/>
            </w:tcBorders>
            <w:shd w:val="clear" w:color="auto" w:fill="auto"/>
            <w:noWrap/>
            <w:vAlign w:val="bottom"/>
            <w:hideMark/>
          </w:tcPr>
          <w:p w14:paraId="6053D31F" w14:textId="77777777" w:rsidR="00524731" w:rsidRPr="00524731" w:rsidRDefault="00524731" w:rsidP="00524731">
            <w:pPr>
              <w:spacing w:after="0" w:line="240" w:lineRule="auto"/>
              <w:jc w:val="right"/>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5.325772</w:t>
            </w:r>
          </w:p>
        </w:tc>
        <w:tc>
          <w:tcPr>
            <w:tcW w:w="960" w:type="dxa"/>
            <w:tcBorders>
              <w:top w:val="nil"/>
              <w:left w:val="nil"/>
              <w:bottom w:val="nil"/>
              <w:right w:val="nil"/>
            </w:tcBorders>
            <w:shd w:val="clear" w:color="auto" w:fill="auto"/>
            <w:noWrap/>
            <w:vAlign w:val="bottom"/>
            <w:hideMark/>
          </w:tcPr>
          <w:p w14:paraId="0AD72AE6" w14:textId="77777777" w:rsidR="00524731" w:rsidRPr="00524731" w:rsidRDefault="00524731" w:rsidP="00524731">
            <w:pPr>
              <w:spacing w:after="0" w:line="240" w:lineRule="auto"/>
              <w:jc w:val="right"/>
              <w:rPr>
                <w:rFonts w:ascii="Times New Roman" w:eastAsia="Times New Roman" w:hAnsi="Times New Roman" w:cs="Times New Roman"/>
                <w:color w:val="000000"/>
                <w:sz w:val="24"/>
                <w:szCs w:val="24"/>
              </w:rPr>
            </w:pPr>
          </w:p>
        </w:tc>
      </w:tr>
      <w:tr w:rsidR="00524731" w:rsidRPr="00524731" w14:paraId="6E0876FA" w14:textId="77777777" w:rsidTr="00524731">
        <w:trPr>
          <w:trHeight w:val="300"/>
        </w:trPr>
        <w:tc>
          <w:tcPr>
            <w:tcW w:w="960" w:type="dxa"/>
            <w:tcBorders>
              <w:top w:val="nil"/>
              <w:left w:val="nil"/>
              <w:bottom w:val="nil"/>
              <w:right w:val="nil"/>
            </w:tcBorders>
            <w:shd w:val="clear" w:color="auto" w:fill="auto"/>
            <w:noWrap/>
            <w:vAlign w:val="bottom"/>
            <w:hideMark/>
          </w:tcPr>
          <w:p w14:paraId="30E3224B" w14:textId="77777777" w:rsidR="00524731" w:rsidRPr="00524731" w:rsidRDefault="00524731" w:rsidP="00524731">
            <w:pPr>
              <w:spacing w:after="0" w:line="240" w:lineRule="auto"/>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P(T&lt;=t) one-tail</w:t>
            </w:r>
          </w:p>
        </w:tc>
        <w:tc>
          <w:tcPr>
            <w:tcW w:w="960" w:type="dxa"/>
            <w:tcBorders>
              <w:top w:val="nil"/>
              <w:left w:val="nil"/>
              <w:bottom w:val="nil"/>
              <w:right w:val="nil"/>
            </w:tcBorders>
            <w:shd w:val="clear" w:color="auto" w:fill="auto"/>
            <w:noWrap/>
            <w:vAlign w:val="bottom"/>
            <w:hideMark/>
          </w:tcPr>
          <w:p w14:paraId="14A7572A" w14:textId="77777777" w:rsidR="00524731" w:rsidRPr="00524731" w:rsidRDefault="00524731" w:rsidP="00524731">
            <w:pPr>
              <w:spacing w:after="0" w:line="240" w:lineRule="auto"/>
              <w:jc w:val="center"/>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#NUM!</w:t>
            </w:r>
          </w:p>
        </w:tc>
        <w:tc>
          <w:tcPr>
            <w:tcW w:w="960" w:type="dxa"/>
            <w:tcBorders>
              <w:top w:val="nil"/>
              <w:left w:val="nil"/>
              <w:bottom w:val="nil"/>
              <w:right w:val="nil"/>
            </w:tcBorders>
            <w:shd w:val="clear" w:color="auto" w:fill="auto"/>
            <w:noWrap/>
            <w:vAlign w:val="bottom"/>
            <w:hideMark/>
          </w:tcPr>
          <w:p w14:paraId="72C79768" w14:textId="77777777" w:rsidR="00524731" w:rsidRPr="00524731" w:rsidRDefault="00524731" w:rsidP="00524731">
            <w:pPr>
              <w:spacing w:after="0" w:line="240" w:lineRule="auto"/>
              <w:jc w:val="center"/>
              <w:rPr>
                <w:rFonts w:ascii="Times New Roman" w:eastAsia="Times New Roman" w:hAnsi="Times New Roman" w:cs="Times New Roman"/>
                <w:color w:val="000000"/>
                <w:sz w:val="24"/>
                <w:szCs w:val="24"/>
              </w:rPr>
            </w:pPr>
          </w:p>
        </w:tc>
      </w:tr>
      <w:tr w:rsidR="00524731" w:rsidRPr="00524731" w14:paraId="1C03F80C" w14:textId="77777777" w:rsidTr="00524731">
        <w:trPr>
          <w:trHeight w:val="300"/>
        </w:trPr>
        <w:tc>
          <w:tcPr>
            <w:tcW w:w="960" w:type="dxa"/>
            <w:tcBorders>
              <w:top w:val="nil"/>
              <w:left w:val="nil"/>
              <w:bottom w:val="nil"/>
              <w:right w:val="nil"/>
            </w:tcBorders>
            <w:shd w:val="clear" w:color="auto" w:fill="auto"/>
            <w:noWrap/>
            <w:vAlign w:val="bottom"/>
            <w:hideMark/>
          </w:tcPr>
          <w:p w14:paraId="55C93AF2" w14:textId="77777777" w:rsidR="00524731" w:rsidRPr="00524731" w:rsidRDefault="00524731" w:rsidP="00524731">
            <w:pPr>
              <w:spacing w:after="0" w:line="240" w:lineRule="auto"/>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t Critical one-tail</w:t>
            </w:r>
          </w:p>
        </w:tc>
        <w:tc>
          <w:tcPr>
            <w:tcW w:w="960" w:type="dxa"/>
            <w:tcBorders>
              <w:top w:val="nil"/>
              <w:left w:val="nil"/>
              <w:bottom w:val="nil"/>
              <w:right w:val="nil"/>
            </w:tcBorders>
            <w:shd w:val="clear" w:color="auto" w:fill="auto"/>
            <w:noWrap/>
            <w:vAlign w:val="bottom"/>
            <w:hideMark/>
          </w:tcPr>
          <w:p w14:paraId="23E745EF" w14:textId="77777777" w:rsidR="00524731" w:rsidRPr="00524731" w:rsidRDefault="00524731" w:rsidP="00524731">
            <w:pPr>
              <w:spacing w:after="0" w:line="240" w:lineRule="auto"/>
              <w:jc w:val="center"/>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#NUM!</w:t>
            </w:r>
          </w:p>
        </w:tc>
        <w:tc>
          <w:tcPr>
            <w:tcW w:w="960" w:type="dxa"/>
            <w:tcBorders>
              <w:top w:val="nil"/>
              <w:left w:val="nil"/>
              <w:bottom w:val="nil"/>
              <w:right w:val="nil"/>
            </w:tcBorders>
            <w:shd w:val="clear" w:color="auto" w:fill="auto"/>
            <w:noWrap/>
            <w:vAlign w:val="bottom"/>
            <w:hideMark/>
          </w:tcPr>
          <w:p w14:paraId="7A72AA80" w14:textId="77777777" w:rsidR="00524731" w:rsidRPr="00524731" w:rsidRDefault="00524731" w:rsidP="00524731">
            <w:pPr>
              <w:spacing w:after="0" w:line="240" w:lineRule="auto"/>
              <w:jc w:val="center"/>
              <w:rPr>
                <w:rFonts w:ascii="Times New Roman" w:eastAsia="Times New Roman" w:hAnsi="Times New Roman" w:cs="Times New Roman"/>
                <w:color w:val="000000"/>
                <w:sz w:val="24"/>
                <w:szCs w:val="24"/>
              </w:rPr>
            </w:pPr>
          </w:p>
        </w:tc>
      </w:tr>
      <w:tr w:rsidR="00524731" w:rsidRPr="00524731" w14:paraId="72C30003" w14:textId="77777777" w:rsidTr="00524731">
        <w:trPr>
          <w:trHeight w:val="300"/>
        </w:trPr>
        <w:tc>
          <w:tcPr>
            <w:tcW w:w="960" w:type="dxa"/>
            <w:tcBorders>
              <w:top w:val="nil"/>
              <w:left w:val="nil"/>
              <w:bottom w:val="nil"/>
              <w:right w:val="nil"/>
            </w:tcBorders>
            <w:shd w:val="clear" w:color="auto" w:fill="auto"/>
            <w:noWrap/>
            <w:vAlign w:val="bottom"/>
            <w:hideMark/>
          </w:tcPr>
          <w:p w14:paraId="5F4FAE76" w14:textId="77777777" w:rsidR="00524731" w:rsidRPr="00524731" w:rsidRDefault="00524731" w:rsidP="00524731">
            <w:pPr>
              <w:spacing w:after="0" w:line="240" w:lineRule="auto"/>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P(T&lt;=t) two-tail</w:t>
            </w:r>
          </w:p>
        </w:tc>
        <w:tc>
          <w:tcPr>
            <w:tcW w:w="960" w:type="dxa"/>
            <w:tcBorders>
              <w:top w:val="nil"/>
              <w:left w:val="nil"/>
              <w:bottom w:val="nil"/>
              <w:right w:val="nil"/>
            </w:tcBorders>
            <w:shd w:val="clear" w:color="auto" w:fill="auto"/>
            <w:noWrap/>
            <w:vAlign w:val="bottom"/>
            <w:hideMark/>
          </w:tcPr>
          <w:p w14:paraId="0EE4D75C" w14:textId="77777777" w:rsidR="00524731" w:rsidRPr="00524731" w:rsidRDefault="00524731" w:rsidP="00524731">
            <w:pPr>
              <w:spacing w:after="0" w:line="240" w:lineRule="auto"/>
              <w:jc w:val="center"/>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#NUM!</w:t>
            </w:r>
          </w:p>
        </w:tc>
        <w:tc>
          <w:tcPr>
            <w:tcW w:w="960" w:type="dxa"/>
            <w:tcBorders>
              <w:top w:val="nil"/>
              <w:left w:val="nil"/>
              <w:bottom w:val="nil"/>
              <w:right w:val="nil"/>
            </w:tcBorders>
            <w:shd w:val="clear" w:color="auto" w:fill="auto"/>
            <w:noWrap/>
            <w:vAlign w:val="bottom"/>
            <w:hideMark/>
          </w:tcPr>
          <w:p w14:paraId="7C26ACE0" w14:textId="77777777" w:rsidR="00524731" w:rsidRPr="00524731" w:rsidRDefault="00524731" w:rsidP="00524731">
            <w:pPr>
              <w:spacing w:after="0" w:line="240" w:lineRule="auto"/>
              <w:jc w:val="center"/>
              <w:rPr>
                <w:rFonts w:ascii="Times New Roman" w:eastAsia="Times New Roman" w:hAnsi="Times New Roman" w:cs="Times New Roman"/>
                <w:color w:val="000000"/>
                <w:sz w:val="24"/>
                <w:szCs w:val="24"/>
              </w:rPr>
            </w:pPr>
          </w:p>
        </w:tc>
      </w:tr>
      <w:tr w:rsidR="00524731" w:rsidRPr="00524731" w14:paraId="6DAFB52E" w14:textId="77777777" w:rsidTr="00524731">
        <w:trPr>
          <w:trHeight w:val="300"/>
        </w:trPr>
        <w:tc>
          <w:tcPr>
            <w:tcW w:w="960" w:type="dxa"/>
            <w:tcBorders>
              <w:top w:val="nil"/>
              <w:left w:val="nil"/>
              <w:bottom w:val="nil"/>
              <w:right w:val="nil"/>
            </w:tcBorders>
            <w:shd w:val="clear" w:color="auto" w:fill="auto"/>
            <w:noWrap/>
            <w:vAlign w:val="bottom"/>
            <w:hideMark/>
          </w:tcPr>
          <w:p w14:paraId="3DE46FFF" w14:textId="77777777" w:rsidR="00524731" w:rsidRPr="00524731" w:rsidRDefault="00524731" w:rsidP="00524731">
            <w:pPr>
              <w:spacing w:after="0" w:line="240" w:lineRule="auto"/>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t Critical two-tail</w:t>
            </w:r>
          </w:p>
        </w:tc>
        <w:tc>
          <w:tcPr>
            <w:tcW w:w="960" w:type="dxa"/>
            <w:tcBorders>
              <w:top w:val="nil"/>
              <w:left w:val="nil"/>
              <w:bottom w:val="nil"/>
              <w:right w:val="nil"/>
            </w:tcBorders>
            <w:shd w:val="clear" w:color="auto" w:fill="auto"/>
            <w:noWrap/>
            <w:vAlign w:val="bottom"/>
            <w:hideMark/>
          </w:tcPr>
          <w:p w14:paraId="7FA95BAE" w14:textId="77777777" w:rsidR="00524731" w:rsidRPr="00524731" w:rsidRDefault="00524731" w:rsidP="00524731">
            <w:pPr>
              <w:spacing w:after="0" w:line="240" w:lineRule="auto"/>
              <w:jc w:val="center"/>
              <w:rPr>
                <w:rFonts w:ascii="Times New Roman" w:eastAsia="Times New Roman" w:hAnsi="Times New Roman" w:cs="Times New Roman"/>
                <w:color w:val="000000"/>
                <w:sz w:val="24"/>
                <w:szCs w:val="24"/>
              </w:rPr>
            </w:pPr>
            <w:r w:rsidRPr="00524731">
              <w:rPr>
                <w:rFonts w:ascii="Times New Roman" w:eastAsia="Times New Roman" w:hAnsi="Times New Roman" w:cs="Times New Roman"/>
                <w:color w:val="000000"/>
                <w:sz w:val="24"/>
                <w:szCs w:val="24"/>
              </w:rPr>
              <w:t>#NUM!</w:t>
            </w:r>
          </w:p>
        </w:tc>
        <w:tc>
          <w:tcPr>
            <w:tcW w:w="960" w:type="dxa"/>
            <w:tcBorders>
              <w:top w:val="nil"/>
              <w:left w:val="nil"/>
              <w:bottom w:val="nil"/>
              <w:right w:val="nil"/>
            </w:tcBorders>
            <w:shd w:val="clear" w:color="auto" w:fill="auto"/>
            <w:noWrap/>
            <w:vAlign w:val="bottom"/>
            <w:hideMark/>
          </w:tcPr>
          <w:p w14:paraId="1F2F1E72" w14:textId="77777777" w:rsidR="00524731" w:rsidRPr="00524731" w:rsidRDefault="00524731" w:rsidP="00524731">
            <w:pPr>
              <w:spacing w:after="0" w:line="240" w:lineRule="auto"/>
              <w:jc w:val="center"/>
              <w:rPr>
                <w:rFonts w:ascii="Times New Roman" w:eastAsia="Times New Roman" w:hAnsi="Times New Roman" w:cs="Times New Roman"/>
                <w:color w:val="000000"/>
                <w:sz w:val="24"/>
                <w:szCs w:val="24"/>
              </w:rPr>
            </w:pPr>
          </w:p>
        </w:tc>
      </w:tr>
    </w:tbl>
    <w:p w14:paraId="760E8E46" w14:textId="00D6A321" w:rsidR="00B01604" w:rsidRPr="006C6E09" w:rsidRDefault="00B01604" w:rsidP="0019698D">
      <w:pPr>
        <w:suppressAutoHyphens/>
        <w:spacing w:after="0" w:line="480" w:lineRule="auto"/>
        <w:contextualSpacing/>
        <w:rPr>
          <w:rFonts w:ascii="Times New Roman" w:hAnsi="Times New Roman" w:cs="Times New Roman"/>
          <w:sz w:val="24"/>
          <w:szCs w:val="24"/>
        </w:rPr>
      </w:pPr>
    </w:p>
    <w:p w14:paraId="6E25BA2A" w14:textId="3863D704" w:rsidR="00C61EC7" w:rsidRPr="006C6E09" w:rsidRDefault="00C61EC7" w:rsidP="00C61EC7">
      <w:pPr>
        <w:rPr>
          <w:rFonts w:ascii="Times New Roman" w:eastAsia="Times New Roman" w:hAnsi="Times New Roman" w:cs="Times New Roman"/>
          <w:color w:val="000000"/>
          <w:sz w:val="24"/>
          <w:szCs w:val="24"/>
        </w:rPr>
      </w:pPr>
      <w:r w:rsidRPr="006C6E09">
        <w:rPr>
          <w:rFonts w:ascii="Times New Roman" w:hAnsi="Times New Roman" w:cs="Times New Roman"/>
          <w:sz w:val="24"/>
          <w:szCs w:val="24"/>
        </w:rPr>
        <w:t xml:space="preserve">p-value = =T.DIST.RT(5.325772,1000)=  </w:t>
      </w:r>
      <w:r w:rsidRPr="006C6E09">
        <w:rPr>
          <w:rFonts w:ascii="Times New Roman" w:eastAsia="Times New Roman" w:hAnsi="Times New Roman" w:cs="Times New Roman"/>
          <w:color w:val="000000"/>
          <w:sz w:val="24"/>
          <w:szCs w:val="24"/>
        </w:rPr>
        <w:t>6.20819E-08</w:t>
      </w:r>
    </w:p>
    <w:p w14:paraId="496B1BBA" w14:textId="29473B33" w:rsidR="00C61EC7" w:rsidRPr="006C6E09" w:rsidRDefault="00C61EC7" w:rsidP="00C61EC7">
      <w:pPr>
        <w:rPr>
          <w:rFonts w:ascii="Times New Roman" w:eastAsia="Times New Roman" w:hAnsi="Times New Roman" w:cs="Times New Roman"/>
          <w:color w:val="000000"/>
          <w:sz w:val="24"/>
          <w:szCs w:val="24"/>
        </w:rPr>
      </w:pPr>
    </w:p>
    <w:p w14:paraId="453CD259" w14:textId="314F3FB5" w:rsidR="00C61EC7" w:rsidRPr="006C6E09" w:rsidRDefault="00C61EC7" w:rsidP="0019698D">
      <w:pPr>
        <w:suppressAutoHyphens/>
        <w:spacing w:after="0" w:line="480" w:lineRule="auto"/>
        <w:contextualSpacing/>
        <w:rPr>
          <w:rFonts w:ascii="Times New Roman" w:hAnsi="Times New Roman" w:cs="Times New Roman"/>
          <w:sz w:val="24"/>
          <w:szCs w:val="24"/>
        </w:rPr>
      </w:pPr>
    </w:p>
    <w:p w14:paraId="49EE627E" w14:textId="44B47A7B" w:rsidR="0055645A" w:rsidRPr="006C6E09" w:rsidRDefault="0055645A" w:rsidP="0019698D">
      <w:pPr>
        <w:suppressAutoHyphens/>
        <w:spacing w:after="0" w:line="480" w:lineRule="auto"/>
        <w:contextualSpacing/>
        <w:rPr>
          <w:rFonts w:ascii="Times New Roman" w:hAnsi="Times New Roman" w:cs="Times New Roman"/>
          <w:sz w:val="24"/>
          <w:szCs w:val="24"/>
        </w:rPr>
      </w:pPr>
      <w:r w:rsidRPr="006C6E09">
        <w:rPr>
          <w:rFonts w:ascii="Times New Roman" w:hAnsi="Times New Roman" w:cs="Times New Roman"/>
          <w:b/>
          <w:bCs/>
          <w:sz w:val="24"/>
          <w:szCs w:val="24"/>
        </w:rPr>
        <w:t xml:space="preserve">Interpretation: </w:t>
      </w:r>
    </w:p>
    <w:p w14:paraId="3DA8BDA1" w14:textId="0D7F93AC" w:rsidR="00C61EC7" w:rsidRPr="006C6E09" w:rsidRDefault="00C61EC7" w:rsidP="00C61EC7">
      <w:pPr>
        <w:rPr>
          <w:rFonts w:ascii="Times New Roman" w:eastAsia="Times New Roman" w:hAnsi="Times New Roman" w:cs="Times New Roman"/>
          <w:color w:val="000000"/>
          <w:sz w:val="24"/>
          <w:szCs w:val="24"/>
        </w:rPr>
      </w:pPr>
      <w:r w:rsidRPr="006C6E09">
        <w:rPr>
          <w:rFonts w:ascii="Times New Roman" w:hAnsi="Times New Roman" w:cs="Times New Roman"/>
          <w:sz w:val="24"/>
          <w:szCs w:val="24"/>
        </w:rPr>
        <w:t xml:space="preserve">Our p-value = </w:t>
      </w:r>
      <w:r w:rsidRPr="006C6E09">
        <w:rPr>
          <w:rFonts w:ascii="Times New Roman" w:eastAsia="Times New Roman" w:hAnsi="Times New Roman" w:cs="Times New Roman"/>
          <w:color w:val="000000"/>
          <w:sz w:val="24"/>
          <w:szCs w:val="24"/>
        </w:rPr>
        <w:t>6.20819E-08</w:t>
      </w:r>
    </w:p>
    <w:p w14:paraId="2FDB2C2D" w14:textId="5A334029" w:rsidR="00C33836" w:rsidRPr="006C6E09" w:rsidRDefault="00C61EC7" w:rsidP="0019698D">
      <w:pPr>
        <w:suppressAutoHyphens/>
        <w:spacing w:after="0" w:line="480" w:lineRule="auto"/>
        <w:ind w:firstLine="360"/>
        <w:contextualSpacing/>
        <w:rPr>
          <w:rFonts w:ascii="Times New Roman" w:hAnsi="Times New Roman" w:cs="Times New Roman"/>
          <w:sz w:val="24"/>
          <w:szCs w:val="24"/>
        </w:rPr>
      </w:pPr>
      <w:r w:rsidRPr="006C6E09">
        <w:rPr>
          <w:rFonts w:ascii="Times New Roman" w:hAnsi="Times New Roman" w:cs="Times New Roman"/>
          <w:sz w:val="24"/>
          <w:szCs w:val="24"/>
        </w:rPr>
        <w:t>Comparing p-value with significance level, the p-value is small.</w:t>
      </w:r>
    </w:p>
    <w:p w14:paraId="7B314566" w14:textId="3CA10DC6" w:rsidR="00C61EC7" w:rsidRPr="006C6E09" w:rsidRDefault="00C61EC7" w:rsidP="0019698D">
      <w:pPr>
        <w:suppressAutoHyphens/>
        <w:spacing w:after="0" w:line="480" w:lineRule="auto"/>
        <w:ind w:firstLine="360"/>
        <w:contextualSpacing/>
        <w:rPr>
          <w:rFonts w:ascii="Times New Roman" w:hAnsi="Times New Roman" w:cs="Times New Roman"/>
          <w:b/>
          <w:sz w:val="24"/>
          <w:szCs w:val="24"/>
          <w:vertAlign w:val="subscript"/>
        </w:rPr>
      </w:pPr>
      <w:r w:rsidRPr="006C6E09">
        <w:rPr>
          <w:rFonts w:ascii="Times New Roman" w:hAnsi="Times New Roman" w:cs="Times New Roman"/>
          <w:sz w:val="24"/>
          <w:szCs w:val="24"/>
        </w:rPr>
        <w:t xml:space="preserve">Hence we reject null hypothesis, </w:t>
      </w:r>
      <w:r w:rsidRPr="006C6E09">
        <w:rPr>
          <w:rFonts w:ascii="Times New Roman" w:hAnsi="Times New Roman" w:cs="Times New Roman"/>
          <w:b/>
          <w:sz w:val="24"/>
          <w:szCs w:val="24"/>
        </w:rPr>
        <w:t>H</w:t>
      </w:r>
      <w:r w:rsidRPr="006C6E09">
        <w:rPr>
          <w:rFonts w:ascii="Times New Roman" w:hAnsi="Times New Roman" w:cs="Times New Roman"/>
          <w:b/>
          <w:sz w:val="24"/>
          <w:szCs w:val="24"/>
          <w:vertAlign w:val="subscript"/>
        </w:rPr>
        <w:t>0 .</w:t>
      </w:r>
    </w:p>
    <w:p w14:paraId="33DBEC83" w14:textId="3F34C20B" w:rsidR="00C61EC7" w:rsidRPr="006C6E09" w:rsidRDefault="00C61EC7" w:rsidP="00C61EC7">
      <w:pPr>
        <w:suppressAutoHyphens/>
        <w:spacing w:after="0" w:line="480" w:lineRule="auto"/>
        <w:ind w:left="360" w:hanging="360"/>
        <w:contextualSpacing/>
        <w:rPr>
          <w:rFonts w:ascii="Times New Roman" w:eastAsia="Times New Roman" w:hAnsi="Times New Roman" w:cs="Times New Roman"/>
          <w:b/>
          <w:color w:val="000000"/>
          <w:sz w:val="24"/>
          <w:szCs w:val="24"/>
        </w:rPr>
      </w:pPr>
      <w:r w:rsidRPr="006C6E09">
        <w:rPr>
          <w:rFonts w:ascii="Times New Roman" w:hAnsi="Times New Roman" w:cs="Times New Roman"/>
          <w:sz w:val="24"/>
          <w:szCs w:val="24"/>
        </w:rPr>
        <w:t>In conclusion,</w:t>
      </w:r>
      <w:r w:rsidRPr="006C6E09">
        <w:rPr>
          <w:rFonts w:ascii="Times New Roman" w:eastAsia="Times New Roman" w:hAnsi="Times New Roman" w:cs="Times New Roman"/>
          <w:color w:val="000000"/>
          <w:sz w:val="24"/>
          <w:szCs w:val="24"/>
        </w:rPr>
        <w:t xml:space="preserve"> the average regional house listing price is</w:t>
      </w:r>
      <w:r w:rsidR="00C3356B" w:rsidRPr="006C6E09">
        <w:rPr>
          <w:rFonts w:ascii="Times New Roman" w:eastAsia="Times New Roman" w:hAnsi="Times New Roman" w:cs="Times New Roman"/>
          <w:color w:val="000000"/>
          <w:sz w:val="24"/>
          <w:szCs w:val="24"/>
        </w:rPr>
        <w:t xml:space="preserve"> </w:t>
      </w:r>
      <w:r w:rsidRPr="006C6E09">
        <w:rPr>
          <w:rFonts w:ascii="Times New Roman" w:eastAsia="Times New Roman" w:hAnsi="Times New Roman" w:cs="Times New Roman"/>
          <w:color w:val="000000"/>
          <w:sz w:val="24"/>
          <w:szCs w:val="24"/>
        </w:rPr>
        <w:t xml:space="preserve">significantly greater than the national sales price average. </w:t>
      </w:r>
      <w:r w:rsidRPr="006C6E09">
        <w:rPr>
          <w:rFonts w:ascii="Times New Roman" w:eastAsia="Times New Roman" w:hAnsi="Times New Roman" w:cs="Times New Roman"/>
          <w:b/>
          <w:color w:val="000000"/>
          <w:sz w:val="24"/>
          <w:szCs w:val="24"/>
        </w:rPr>
        <w:t>(</w:t>
      </w:r>
      <w:r w:rsidRPr="006C6E09">
        <w:rPr>
          <w:rFonts w:ascii="Times New Roman" w:hAnsi="Times New Roman" w:cs="Times New Roman"/>
          <w:b/>
          <w:sz w:val="24"/>
          <w:szCs w:val="24"/>
        </w:rPr>
        <w:t>ẍ &gt;</w:t>
      </w:r>
      <w:r w:rsidRPr="006C6E09">
        <w:rPr>
          <w:rFonts w:ascii="Times New Roman" w:eastAsia="Times New Roman" w:hAnsi="Times New Roman" w:cs="Times New Roman"/>
          <w:b/>
          <w:color w:val="000000"/>
          <w:sz w:val="24"/>
          <w:szCs w:val="24"/>
        </w:rPr>
        <w:t>µ (342365))</w:t>
      </w:r>
    </w:p>
    <w:p w14:paraId="099A2CCA" w14:textId="4F469567" w:rsidR="00C61EC7" w:rsidRPr="006C6E09" w:rsidRDefault="00C61EC7" w:rsidP="0019698D">
      <w:pPr>
        <w:suppressAutoHyphens/>
        <w:spacing w:after="0" w:line="480" w:lineRule="auto"/>
        <w:ind w:firstLine="360"/>
        <w:contextualSpacing/>
        <w:rPr>
          <w:rFonts w:ascii="Times New Roman" w:hAnsi="Times New Roman" w:cs="Times New Roman"/>
          <w:sz w:val="24"/>
          <w:szCs w:val="24"/>
        </w:rPr>
      </w:pPr>
    </w:p>
    <w:p w14:paraId="1458F771" w14:textId="77777777" w:rsidR="0055645A" w:rsidRPr="006C6E09" w:rsidRDefault="0055645A" w:rsidP="006D47F8">
      <w:pPr>
        <w:suppressAutoHyphens/>
        <w:spacing w:after="0" w:line="480" w:lineRule="auto"/>
        <w:contextualSpacing/>
        <w:rPr>
          <w:rFonts w:ascii="Times New Roman" w:hAnsi="Times New Roman" w:cs="Times New Roman"/>
          <w:b/>
          <w:bCs/>
          <w:sz w:val="24"/>
          <w:szCs w:val="24"/>
        </w:rPr>
      </w:pPr>
    </w:p>
    <w:p w14:paraId="55B7636E" w14:textId="6BC1952C" w:rsidR="00F97E19" w:rsidRPr="006C6E09" w:rsidRDefault="001857C9" w:rsidP="0027180B">
      <w:pPr>
        <w:pStyle w:val="Heading2"/>
        <w:ind w:firstLine="720"/>
      </w:pPr>
      <w:r w:rsidRPr="006C6E09">
        <w:t>2-Tail Test</w:t>
      </w:r>
    </w:p>
    <w:p w14:paraId="4041B63F" w14:textId="5D462202" w:rsidR="00F751C1" w:rsidRPr="006C6E09" w:rsidRDefault="009665D3" w:rsidP="004167B5">
      <w:pPr>
        <w:suppressAutoHyphens/>
        <w:spacing w:after="0" w:line="480" w:lineRule="auto"/>
        <w:contextualSpacing/>
        <w:rPr>
          <w:rFonts w:ascii="Times New Roman" w:hAnsi="Times New Roman" w:cs="Times New Roman"/>
          <w:sz w:val="24"/>
          <w:szCs w:val="24"/>
        </w:rPr>
      </w:pPr>
      <w:r w:rsidRPr="006C6E09">
        <w:rPr>
          <w:rFonts w:ascii="Times New Roman" w:hAnsi="Times New Roman" w:cs="Times New Roman"/>
          <w:b/>
          <w:bCs/>
          <w:sz w:val="24"/>
          <w:szCs w:val="24"/>
        </w:rPr>
        <w:t>Hypot</w:t>
      </w:r>
      <w:r w:rsidR="00AF6A77" w:rsidRPr="006C6E09">
        <w:rPr>
          <w:rFonts w:ascii="Times New Roman" w:hAnsi="Times New Roman" w:cs="Times New Roman"/>
          <w:b/>
          <w:bCs/>
          <w:sz w:val="24"/>
          <w:szCs w:val="24"/>
        </w:rPr>
        <w:t>hese</w:t>
      </w:r>
      <w:r w:rsidR="00F751C1" w:rsidRPr="006C6E09">
        <w:rPr>
          <w:rFonts w:ascii="Times New Roman" w:hAnsi="Times New Roman" w:cs="Times New Roman"/>
          <w:b/>
          <w:bCs/>
          <w:sz w:val="24"/>
          <w:szCs w:val="24"/>
        </w:rPr>
        <w:t>s:</w:t>
      </w:r>
      <w:r w:rsidR="0027180B" w:rsidRPr="006C6E09">
        <w:rPr>
          <w:rFonts w:ascii="Times New Roman" w:hAnsi="Times New Roman" w:cs="Times New Roman"/>
          <w:sz w:val="24"/>
          <w:szCs w:val="24"/>
        </w:rPr>
        <w:t xml:space="preserve"> </w:t>
      </w:r>
    </w:p>
    <w:p w14:paraId="3AC31585" w14:textId="5F56B5BA" w:rsidR="004167B5" w:rsidRPr="006C6E09" w:rsidRDefault="004167B5" w:rsidP="004167B5">
      <w:pPr>
        <w:rPr>
          <w:rFonts w:ascii="Times New Roman" w:eastAsia="Times New Roman" w:hAnsi="Times New Roman" w:cs="Times New Roman"/>
          <w:b/>
          <w:color w:val="000000"/>
          <w:sz w:val="24"/>
          <w:szCs w:val="24"/>
        </w:rPr>
      </w:pPr>
      <w:r w:rsidRPr="006C6E09">
        <w:rPr>
          <w:rFonts w:ascii="Times New Roman" w:hAnsi="Times New Roman" w:cs="Times New Roman"/>
          <w:b/>
          <w:sz w:val="24"/>
          <w:szCs w:val="24"/>
        </w:rPr>
        <w:t>H</w:t>
      </w:r>
      <w:r w:rsidRPr="006C6E09">
        <w:rPr>
          <w:rFonts w:ascii="Times New Roman" w:hAnsi="Times New Roman" w:cs="Times New Roman"/>
          <w:b/>
          <w:sz w:val="24"/>
          <w:szCs w:val="24"/>
          <w:vertAlign w:val="subscript"/>
        </w:rPr>
        <w:t>0</w:t>
      </w:r>
      <w:r w:rsidRPr="006C6E09">
        <w:rPr>
          <w:rFonts w:ascii="Times New Roman" w:hAnsi="Times New Roman" w:cs="Times New Roman"/>
          <w:b/>
          <w:sz w:val="24"/>
          <w:szCs w:val="24"/>
        </w:rPr>
        <w:t>:</w:t>
      </w:r>
      <w:r w:rsidRPr="006C6E09">
        <w:rPr>
          <w:rFonts w:ascii="Times New Roman" w:eastAsia="Times New Roman" w:hAnsi="Times New Roman" w:cs="Times New Roman"/>
          <w:color w:val="000000"/>
          <w:sz w:val="24"/>
          <w:szCs w:val="24"/>
        </w:rPr>
        <w:t xml:space="preserve"> The average regional square footage for homes </w:t>
      </w:r>
      <w:r w:rsidR="00C3356B" w:rsidRPr="006C6E09">
        <w:rPr>
          <w:rFonts w:ascii="Times New Roman" w:eastAsia="Times New Roman" w:hAnsi="Times New Roman" w:cs="Times New Roman"/>
          <w:color w:val="000000"/>
          <w:sz w:val="24"/>
          <w:szCs w:val="24"/>
        </w:rPr>
        <w:t>is non-</w:t>
      </w:r>
      <w:r w:rsidRPr="006C6E09">
        <w:rPr>
          <w:rFonts w:ascii="Times New Roman" w:eastAsia="Times New Roman" w:hAnsi="Times New Roman" w:cs="Times New Roman"/>
          <w:color w:val="000000"/>
          <w:sz w:val="24"/>
          <w:szCs w:val="24"/>
        </w:rPr>
        <w:t>significantly different from the national sales price average.</w:t>
      </w:r>
      <w:r w:rsidRPr="006C6E09">
        <w:rPr>
          <w:rFonts w:ascii="Times New Roman" w:hAnsi="Times New Roman" w:cs="Times New Roman"/>
          <w:color w:val="73879C"/>
          <w:sz w:val="24"/>
          <w:szCs w:val="24"/>
          <w:shd w:val="clear" w:color="auto" w:fill="FFFFFF"/>
        </w:rPr>
        <w:t xml:space="preserve"> </w:t>
      </w:r>
    </w:p>
    <w:p w14:paraId="484CD795" w14:textId="0BBA565A" w:rsidR="004167B5" w:rsidRPr="006C6E09" w:rsidRDefault="004167B5" w:rsidP="004167B5">
      <w:pPr>
        <w:suppressAutoHyphens/>
        <w:spacing w:after="0" w:line="480" w:lineRule="auto"/>
        <w:ind w:left="360" w:hanging="360"/>
        <w:contextualSpacing/>
        <w:rPr>
          <w:rFonts w:ascii="Times New Roman" w:hAnsi="Times New Roman" w:cs="Times New Roman"/>
          <w:b/>
          <w:sz w:val="24"/>
          <w:szCs w:val="24"/>
        </w:rPr>
      </w:pPr>
      <w:r w:rsidRPr="006C6E09">
        <w:rPr>
          <w:rFonts w:ascii="Times New Roman" w:eastAsia="Times New Roman" w:hAnsi="Times New Roman" w:cs="Times New Roman"/>
          <w:color w:val="000000"/>
          <w:sz w:val="24"/>
          <w:szCs w:val="24"/>
        </w:rPr>
        <w:t xml:space="preserve">. </w:t>
      </w:r>
      <w:r w:rsidRPr="006C6E09">
        <w:rPr>
          <w:rFonts w:ascii="Times New Roman" w:eastAsia="Times New Roman" w:hAnsi="Times New Roman" w:cs="Times New Roman"/>
          <w:b/>
          <w:color w:val="000000"/>
          <w:sz w:val="24"/>
          <w:szCs w:val="24"/>
        </w:rPr>
        <w:t>(</w:t>
      </w:r>
      <w:r w:rsidRPr="006C6E09">
        <w:rPr>
          <w:rFonts w:ascii="Times New Roman" w:hAnsi="Times New Roman" w:cs="Times New Roman"/>
          <w:b/>
          <w:sz w:val="24"/>
          <w:szCs w:val="24"/>
        </w:rPr>
        <w:t>ẍ =</w:t>
      </w:r>
      <w:r w:rsidRPr="006C6E09">
        <w:rPr>
          <w:rFonts w:ascii="Times New Roman" w:eastAsia="Times New Roman" w:hAnsi="Times New Roman" w:cs="Times New Roman"/>
          <w:b/>
          <w:color w:val="000000"/>
          <w:sz w:val="24"/>
          <w:szCs w:val="24"/>
        </w:rPr>
        <w:t>µ (2111))</w:t>
      </w:r>
    </w:p>
    <w:p w14:paraId="46F74F1D" w14:textId="12D7C68F" w:rsidR="004167B5" w:rsidRPr="006C6E09" w:rsidRDefault="004167B5" w:rsidP="004167B5">
      <w:pPr>
        <w:suppressAutoHyphens/>
        <w:spacing w:after="0" w:line="480" w:lineRule="auto"/>
        <w:ind w:left="360" w:hanging="360"/>
        <w:contextualSpacing/>
        <w:rPr>
          <w:rFonts w:ascii="Times New Roman" w:eastAsia="Times New Roman" w:hAnsi="Times New Roman" w:cs="Times New Roman"/>
          <w:b/>
          <w:color w:val="000000"/>
          <w:sz w:val="24"/>
          <w:szCs w:val="24"/>
        </w:rPr>
      </w:pPr>
      <w:r w:rsidRPr="006C6E09">
        <w:rPr>
          <w:rFonts w:ascii="Times New Roman" w:hAnsi="Times New Roman" w:cs="Times New Roman"/>
          <w:b/>
          <w:sz w:val="24"/>
          <w:szCs w:val="24"/>
        </w:rPr>
        <w:t>H</w:t>
      </w:r>
      <w:r w:rsidRPr="006C6E09">
        <w:rPr>
          <w:rFonts w:ascii="Times New Roman" w:hAnsi="Times New Roman" w:cs="Times New Roman"/>
          <w:b/>
          <w:sz w:val="24"/>
          <w:szCs w:val="24"/>
          <w:vertAlign w:val="subscript"/>
        </w:rPr>
        <w:t>1</w:t>
      </w:r>
      <w:r w:rsidRPr="006C6E09">
        <w:rPr>
          <w:rFonts w:ascii="Times New Roman" w:hAnsi="Times New Roman" w:cs="Times New Roman"/>
          <w:b/>
          <w:sz w:val="24"/>
          <w:szCs w:val="24"/>
        </w:rPr>
        <w:t xml:space="preserve">: </w:t>
      </w:r>
      <w:r w:rsidR="00C3356B" w:rsidRPr="006C6E09">
        <w:rPr>
          <w:rFonts w:ascii="Times New Roman" w:eastAsia="Times New Roman" w:hAnsi="Times New Roman" w:cs="Times New Roman"/>
          <w:color w:val="000000"/>
          <w:sz w:val="24"/>
          <w:szCs w:val="24"/>
        </w:rPr>
        <w:t>The average regional square footage for homes significantly different from the national sales price average.</w:t>
      </w:r>
      <w:r w:rsidR="00C3356B" w:rsidRPr="006C6E09">
        <w:rPr>
          <w:rFonts w:ascii="Times New Roman" w:hAnsi="Times New Roman" w:cs="Times New Roman"/>
          <w:color w:val="73879C"/>
          <w:sz w:val="24"/>
          <w:szCs w:val="24"/>
          <w:shd w:val="clear" w:color="auto" w:fill="FFFFFF"/>
        </w:rPr>
        <w:t xml:space="preserve"> </w:t>
      </w:r>
      <w:r w:rsidRPr="006C6E09">
        <w:rPr>
          <w:rFonts w:ascii="Times New Roman" w:hAnsi="Times New Roman" w:cs="Times New Roman"/>
          <w:b/>
          <w:sz w:val="24"/>
          <w:szCs w:val="24"/>
        </w:rPr>
        <w:t>ẍ ≠</w:t>
      </w:r>
      <w:r w:rsidRPr="006C6E09">
        <w:rPr>
          <w:rFonts w:ascii="Times New Roman" w:eastAsia="Times New Roman" w:hAnsi="Times New Roman" w:cs="Times New Roman"/>
          <w:b/>
          <w:color w:val="000000"/>
          <w:sz w:val="24"/>
          <w:szCs w:val="24"/>
        </w:rPr>
        <w:t>µ (2111))</w:t>
      </w:r>
    </w:p>
    <w:p w14:paraId="18A2D92A" w14:textId="77777777" w:rsidR="004167B5" w:rsidRPr="006C6E09" w:rsidRDefault="004167B5" w:rsidP="004167B5">
      <w:pPr>
        <w:suppressAutoHyphens/>
        <w:spacing w:after="0" w:line="480" w:lineRule="auto"/>
        <w:ind w:left="360" w:hanging="360"/>
        <w:contextualSpacing/>
        <w:rPr>
          <w:rFonts w:ascii="Times New Roman" w:hAnsi="Times New Roman" w:cs="Times New Roman"/>
          <w:b/>
          <w:sz w:val="24"/>
          <w:szCs w:val="24"/>
        </w:rPr>
      </w:pPr>
      <w:r w:rsidRPr="006C6E09">
        <w:rPr>
          <w:rFonts w:ascii="Times New Roman" w:hAnsi="Times New Roman" w:cs="Times New Roman"/>
          <w:b/>
          <w:sz w:val="24"/>
          <w:szCs w:val="24"/>
        </w:rPr>
        <w:t>ẍ= sample mean</w:t>
      </w:r>
    </w:p>
    <w:p w14:paraId="3A71DAA1" w14:textId="77777777" w:rsidR="004167B5" w:rsidRPr="006C6E09" w:rsidRDefault="004167B5" w:rsidP="004167B5">
      <w:pPr>
        <w:suppressAutoHyphens/>
        <w:spacing w:after="0" w:line="480" w:lineRule="auto"/>
        <w:ind w:left="360" w:hanging="360"/>
        <w:contextualSpacing/>
        <w:rPr>
          <w:rFonts w:ascii="Times New Roman" w:eastAsia="Times New Roman" w:hAnsi="Times New Roman" w:cs="Times New Roman"/>
          <w:b/>
          <w:color w:val="000000"/>
          <w:sz w:val="24"/>
          <w:szCs w:val="24"/>
        </w:rPr>
      </w:pPr>
      <w:r w:rsidRPr="006C6E09">
        <w:rPr>
          <w:rFonts w:ascii="Times New Roman" w:eastAsia="Times New Roman" w:hAnsi="Times New Roman" w:cs="Times New Roman"/>
          <w:b/>
          <w:color w:val="000000"/>
          <w:sz w:val="24"/>
          <w:szCs w:val="24"/>
        </w:rPr>
        <w:t>µ = population mean.</w:t>
      </w:r>
    </w:p>
    <w:p w14:paraId="3CDD1912" w14:textId="77777777" w:rsidR="004167B5" w:rsidRPr="006C6E09" w:rsidRDefault="004167B5" w:rsidP="004167B5">
      <w:pPr>
        <w:suppressAutoHyphens/>
        <w:spacing w:after="0" w:line="480" w:lineRule="auto"/>
        <w:ind w:left="360" w:hanging="360"/>
        <w:contextualSpacing/>
        <w:rPr>
          <w:rFonts w:ascii="Times New Roman" w:hAnsi="Times New Roman" w:cs="Times New Roman"/>
          <w:b/>
          <w:sz w:val="24"/>
          <w:szCs w:val="24"/>
        </w:rPr>
      </w:pPr>
      <w:r w:rsidRPr="006C6E09">
        <w:rPr>
          <w:rFonts w:ascii="Times New Roman" w:hAnsi="Times New Roman" w:cs="Times New Roman"/>
          <w:b/>
          <w:sz w:val="24"/>
          <w:szCs w:val="24"/>
        </w:rPr>
        <w:t>Significance value= 0.005</w:t>
      </w:r>
    </w:p>
    <w:p w14:paraId="0917A56E" w14:textId="77777777" w:rsidR="004167B5" w:rsidRPr="006C6E09" w:rsidRDefault="004167B5" w:rsidP="004167B5">
      <w:pPr>
        <w:suppressAutoHyphens/>
        <w:spacing w:after="0" w:line="480" w:lineRule="auto"/>
        <w:ind w:left="360" w:hanging="360"/>
        <w:contextualSpacing/>
        <w:rPr>
          <w:rFonts w:ascii="Times New Roman" w:hAnsi="Times New Roman" w:cs="Times New Roman"/>
          <w:b/>
          <w:sz w:val="24"/>
          <w:szCs w:val="24"/>
        </w:rPr>
      </w:pPr>
    </w:p>
    <w:p w14:paraId="66939F22" w14:textId="77777777" w:rsidR="004167B5" w:rsidRPr="006C6E09" w:rsidRDefault="004167B5" w:rsidP="004167B5">
      <w:pPr>
        <w:suppressAutoHyphens/>
        <w:spacing w:after="0" w:line="480" w:lineRule="auto"/>
        <w:contextualSpacing/>
        <w:rPr>
          <w:rFonts w:ascii="Times New Roman" w:hAnsi="Times New Roman" w:cs="Times New Roman"/>
          <w:sz w:val="24"/>
          <w:szCs w:val="24"/>
        </w:rPr>
      </w:pPr>
    </w:p>
    <w:p w14:paraId="01908E68" w14:textId="77777777" w:rsidR="004167B5" w:rsidRPr="006C6E09" w:rsidRDefault="004167B5" w:rsidP="004167B5">
      <w:pPr>
        <w:suppressAutoHyphens/>
        <w:spacing w:after="0" w:line="480" w:lineRule="auto"/>
        <w:contextualSpacing/>
        <w:rPr>
          <w:rFonts w:ascii="Times New Roman" w:hAnsi="Times New Roman" w:cs="Times New Roman"/>
          <w:sz w:val="24"/>
          <w:szCs w:val="24"/>
        </w:rPr>
      </w:pPr>
    </w:p>
    <w:p w14:paraId="3B90E3D7" w14:textId="77777777" w:rsidR="0019698D" w:rsidRPr="006C6E09" w:rsidRDefault="00156316" w:rsidP="0027180B">
      <w:pPr>
        <w:suppressAutoHyphens/>
        <w:spacing w:after="0" w:line="480" w:lineRule="auto"/>
        <w:contextualSpacing/>
        <w:rPr>
          <w:rFonts w:ascii="Times New Roman" w:hAnsi="Times New Roman" w:cs="Times New Roman"/>
          <w:sz w:val="24"/>
          <w:szCs w:val="24"/>
        </w:rPr>
      </w:pPr>
      <w:r w:rsidRPr="006C6E09">
        <w:rPr>
          <w:rFonts w:ascii="Times New Roman" w:hAnsi="Times New Roman" w:cs="Times New Roman"/>
          <w:b/>
          <w:bCs/>
          <w:sz w:val="24"/>
          <w:szCs w:val="24"/>
        </w:rPr>
        <w:t>Data Analysis:</w:t>
      </w:r>
      <w:r w:rsidRPr="006C6E09">
        <w:rPr>
          <w:rFonts w:ascii="Times New Roman" w:hAnsi="Times New Roman" w:cs="Times New Roman"/>
          <w:sz w:val="24"/>
          <w:szCs w:val="24"/>
        </w:rPr>
        <w:t xml:space="preserve"> </w:t>
      </w:r>
    </w:p>
    <w:p w14:paraId="44589855" w14:textId="679337E1" w:rsidR="00156316" w:rsidRPr="006C6E09" w:rsidRDefault="00E911EA" w:rsidP="004167B5">
      <w:pPr>
        <w:suppressAutoHyphens/>
        <w:spacing w:after="0" w:line="480" w:lineRule="auto"/>
        <w:ind w:left="360"/>
        <w:contextualSpacing/>
        <w:rPr>
          <w:rFonts w:ascii="Times New Roman" w:hAnsi="Times New Roman" w:cs="Times New Roman"/>
          <w:sz w:val="24"/>
          <w:szCs w:val="24"/>
        </w:rPr>
      </w:pPr>
      <w:r w:rsidRPr="006C6E09">
        <w:rPr>
          <w:rFonts w:ascii="Times New Roman" w:hAnsi="Times New Roman" w:cs="Times New Roman"/>
          <w:noProof/>
          <w:sz w:val="24"/>
          <w:szCs w:val="24"/>
        </w:rPr>
        <mc:AlternateContent>
          <mc:Choice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cx1">
            <w:drawing>
              <wp:inline distT="0" distB="0" distL="0" distR="0" wp14:anchorId="15D3B005" wp14:editId="75147E43">
                <wp:extent cx="4572000" cy="2743200"/>
                <wp:effectExtent l="0" t="0" r="0" b="0"/>
                <wp:docPr id="2" name="Chart 2">
                  <a:extLst xmlns:a="http://schemas.openxmlformats.org/drawingml/2006/main">
                    <a:ext uri="{FF2B5EF4-FFF2-40B4-BE49-F238E27FC236}">
                      <a16:creationId xmlns:a16="http://schemas.microsoft.com/office/drawing/2014/main" id="{9A17AB5C-76A2-4EDB-AA1E-BCDCF7581AD4}"/>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6"/>
                  </a:graphicData>
                </a:graphic>
              </wp:inline>
            </w:drawing>
          </mc:Choice>
          <mc:Fallback>
            <w:drawing>
              <wp:inline distT="0" distB="0" distL="0" distR="0" wp14:anchorId="15D3B005" wp14:editId="75147E43">
                <wp:extent cx="4572000" cy="2743200"/>
                <wp:effectExtent l="0" t="0" r="0" b="0"/>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A17AB5C-76A2-4EDB-AA1E-BCDCF7581AD4}"/>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Chart 2">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A17AB5C-76A2-4EDB-AA1E-BCDCF7581AD4}"/>
                            </a:ext>
                          </a:extLst>
                        </pic:cNvPr>
                        <pic:cNvPicPr>
                          <a:picLocks noGrp="1" noRot="1" noChangeAspect="1" noMove="1" noResize="1" noEditPoints="1" noAdjustHandles="1" noChangeArrowheads="1" noChangeShapeType="1"/>
                        </pic:cNvPicPr>
                      </pic:nvPicPr>
                      <pic:blipFill>
                        <a:blip r:embed="rId17"/>
                        <a:stretch>
                          <a:fillRect/>
                        </a:stretch>
                      </pic:blipFill>
                      <pic:spPr>
                        <a:xfrm>
                          <a:off x="0" y="0"/>
                          <a:ext cx="4572000" cy="2743200"/>
                        </a:xfrm>
                        <a:prstGeom prst="rect">
                          <a:avLst/>
                        </a:prstGeom>
                      </pic:spPr>
                    </pic:pic>
                  </a:graphicData>
                </a:graphic>
              </wp:inline>
            </w:drawing>
          </mc:Fallback>
        </mc:AlternateContent>
      </w:r>
    </w:p>
    <w:tbl>
      <w:tblPr>
        <w:tblW w:w="2400" w:type="dxa"/>
        <w:tblLook w:val="04A0" w:firstRow="1" w:lastRow="0" w:firstColumn="1" w:lastColumn="0" w:noHBand="0" w:noVBand="1"/>
      </w:tblPr>
      <w:tblGrid>
        <w:gridCol w:w="1920"/>
        <w:gridCol w:w="1116"/>
      </w:tblGrid>
      <w:tr w:rsidR="00E911EA" w:rsidRPr="00E911EA" w14:paraId="42613434" w14:textId="77777777" w:rsidTr="00E911EA">
        <w:trPr>
          <w:trHeight w:val="300"/>
        </w:trPr>
        <w:tc>
          <w:tcPr>
            <w:tcW w:w="2400" w:type="dxa"/>
            <w:gridSpan w:val="2"/>
            <w:tcBorders>
              <w:top w:val="single" w:sz="8" w:space="0" w:color="auto"/>
              <w:left w:val="nil"/>
              <w:bottom w:val="single" w:sz="4" w:space="0" w:color="auto"/>
              <w:right w:val="nil"/>
            </w:tcBorders>
            <w:shd w:val="clear" w:color="auto" w:fill="auto"/>
            <w:noWrap/>
            <w:vAlign w:val="bottom"/>
            <w:hideMark/>
          </w:tcPr>
          <w:p w14:paraId="1EB5E00E" w14:textId="77777777" w:rsidR="00E911EA" w:rsidRPr="00E911EA" w:rsidRDefault="00E911EA" w:rsidP="00E911EA">
            <w:pPr>
              <w:spacing w:after="0" w:line="240" w:lineRule="auto"/>
              <w:jc w:val="center"/>
              <w:rPr>
                <w:rFonts w:ascii="Times New Roman" w:eastAsia="Times New Roman" w:hAnsi="Times New Roman" w:cs="Times New Roman"/>
                <w:i/>
                <w:iCs/>
                <w:color w:val="000000"/>
                <w:sz w:val="24"/>
                <w:szCs w:val="24"/>
              </w:rPr>
            </w:pPr>
            <w:r w:rsidRPr="00E911EA">
              <w:rPr>
                <w:rFonts w:ascii="Times New Roman" w:eastAsia="Times New Roman" w:hAnsi="Times New Roman" w:cs="Times New Roman"/>
                <w:i/>
                <w:iCs/>
                <w:color w:val="000000"/>
                <w:sz w:val="24"/>
                <w:szCs w:val="24"/>
              </w:rPr>
              <w:t>Column1</w:t>
            </w:r>
          </w:p>
        </w:tc>
      </w:tr>
      <w:tr w:rsidR="00E911EA" w:rsidRPr="00E911EA" w14:paraId="57FB8F18" w14:textId="77777777" w:rsidTr="00E911EA">
        <w:trPr>
          <w:trHeight w:val="300"/>
        </w:trPr>
        <w:tc>
          <w:tcPr>
            <w:tcW w:w="1920" w:type="dxa"/>
            <w:tcBorders>
              <w:top w:val="nil"/>
              <w:left w:val="nil"/>
              <w:bottom w:val="nil"/>
              <w:right w:val="nil"/>
            </w:tcBorders>
            <w:shd w:val="clear" w:color="auto" w:fill="auto"/>
            <w:noWrap/>
            <w:vAlign w:val="bottom"/>
            <w:hideMark/>
          </w:tcPr>
          <w:p w14:paraId="261C94CC" w14:textId="77777777" w:rsidR="00E911EA" w:rsidRPr="00E911EA" w:rsidRDefault="00E911EA" w:rsidP="00E911EA">
            <w:pPr>
              <w:spacing w:after="0" w:line="240" w:lineRule="auto"/>
              <w:jc w:val="center"/>
              <w:rPr>
                <w:rFonts w:ascii="Times New Roman" w:eastAsia="Times New Roman" w:hAnsi="Times New Roman" w:cs="Times New Roman"/>
                <w:i/>
                <w:iCs/>
                <w:color w:val="000000"/>
                <w:sz w:val="24"/>
                <w:szCs w:val="24"/>
              </w:rPr>
            </w:pPr>
          </w:p>
        </w:tc>
        <w:tc>
          <w:tcPr>
            <w:tcW w:w="480" w:type="dxa"/>
            <w:tcBorders>
              <w:top w:val="nil"/>
              <w:left w:val="nil"/>
              <w:bottom w:val="nil"/>
              <w:right w:val="nil"/>
            </w:tcBorders>
            <w:shd w:val="clear" w:color="auto" w:fill="auto"/>
            <w:noWrap/>
            <w:vAlign w:val="bottom"/>
            <w:hideMark/>
          </w:tcPr>
          <w:p w14:paraId="31850AC9" w14:textId="77777777" w:rsidR="00E911EA" w:rsidRPr="00E911EA" w:rsidRDefault="00E911EA" w:rsidP="00E911EA">
            <w:pPr>
              <w:spacing w:after="0" w:line="240" w:lineRule="auto"/>
              <w:rPr>
                <w:rFonts w:ascii="Times New Roman" w:eastAsia="Times New Roman" w:hAnsi="Times New Roman" w:cs="Times New Roman"/>
                <w:sz w:val="24"/>
                <w:szCs w:val="24"/>
              </w:rPr>
            </w:pPr>
          </w:p>
        </w:tc>
      </w:tr>
      <w:tr w:rsidR="00E911EA" w:rsidRPr="00E911EA" w14:paraId="0C99F211" w14:textId="77777777" w:rsidTr="00E911EA">
        <w:trPr>
          <w:trHeight w:val="300"/>
        </w:trPr>
        <w:tc>
          <w:tcPr>
            <w:tcW w:w="1920" w:type="dxa"/>
            <w:tcBorders>
              <w:top w:val="nil"/>
              <w:left w:val="nil"/>
              <w:bottom w:val="nil"/>
              <w:right w:val="nil"/>
            </w:tcBorders>
            <w:shd w:val="clear" w:color="auto" w:fill="auto"/>
            <w:noWrap/>
            <w:vAlign w:val="bottom"/>
            <w:hideMark/>
          </w:tcPr>
          <w:p w14:paraId="68AD6FE5"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Mean</w:t>
            </w:r>
          </w:p>
        </w:tc>
        <w:tc>
          <w:tcPr>
            <w:tcW w:w="480" w:type="dxa"/>
            <w:tcBorders>
              <w:top w:val="nil"/>
              <w:left w:val="nil"/>
              <w:bottom w:val="nil"/>
              <w:right w:val="nil"/>
            </w:tcBorders>
            <w:shd w:val="clear" w:color="auto" w:fill="auto"/>
            <w:noWrap/>
            <w:vAlign w:val="bottom"/>
            <w:hideMark/>
          </w:tcPr>
          <w:p w14:paraId="60AA9EC6"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1883.198</w:t>
            </w:r>
          </w:p>
        </w:tc>
      </w:tr>
      <w:tr w:rsidR="00E911EA" w:rsidRPr="00E911EA" w14:paraId="79CA0F7A" w14:textId="77777777" w:rsidTr="00E911EA">
        <w:trPr>
          <w:trHeight w:val="300"/>
        </w:trPr>
        <w:tc>
          <w:tcPr>
            <w:tcW w:w="1920" w:type="dxa"/>
            <w:tcBorders>
              <w:top w:val="nil"/>
              <w:left w:val="nil"/>
              <w:bottom w:val="nil"/>
              <w:right w:val="nil"/>
            </w:tcBorders>
            <w:shd w:val="clear" w:color="auto" w:fill="auto"/>
            <w:noWrap/>
            <w:vAlign w:val="bottom"/>
            <w:hideMark/>
          </w:tcPr>
          <w:p w14:paraId="08E82B61"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Standard Error</w:t>
            </w:r>
          </w:p>
        </w:tc>
        <w:tc>
          <w:tcPr>
            <w:tcW w:w="480" w:type="dxa"/>
            <w:tcBorders>
              <w:top w:val="nil"/>
              <w:left w:val="nil"/>
              <w:bottom w:val="nil"/>
              <w:right w:val="nil"/>
            </w:tcBorders>
            <w:shd w:val="clear" w:color="auto" w:fill="auto"/>
            <w:noWrap/>
            <w:vAlign w:val="bottom"/>
            <w:hideMark/>
          </w:tcPr>
          <w:p w14:paraId="4DD4DA5D"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8.376912</w:t>
            </w:r>
          </w:p>
        </w:tc>
      </w:tr>
      <w:tr w:rsidR="00E911EA" w:rsidRPr="00E911EA" w14:paraId="52960B54" w14:textId="77777777" w:rsidTr="00E911EA">
        <w:trPr>
          <w:trHeight w:val="300"/>
        </w:trPr>
        <w:tc>
          <w:tcPr>
            <w:tcW w:w="1920" w:type="dxa"/>
            <w:tcBorders>
              <w:top w:val="nil"/>
              <w:left w:val="nil"/>
              <w:bottom w:val="nil"/>
              <w:right w:val="nil"/>
            </w:tcBorders>
            <w:shd w:val="clear" w:color="auto" w:fill="auto"/>
            <w:noWrap/>
            <w:vAlign w:val="bottom"/>
            <w:hideMark/>
          </w:tcPr>
          <w:p w14:paraId="57C0B886"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Median</w:t>
            </w:r>
          </w:p>
        </w:tc>
        <w:tc>
          <w:tcPr>
            <w:tcW w:w="480" w:type="dxa"/>
            <w:tcBorders>
              <w:top w:val="nil"/>
              <w:left w:val="nil"/>
              <w:bottom w:val="nil"/>
              <w:right w:val="nil"/>
            </w:tcBorders>
            <w:shd w:val="clear" w:color="auto" w:fill="auto"/>
            <w:noWrap/>
            <w:vAlign w:val="bottom"/>
            <w:hideMark/>
          </w:tcPr>
          <w:p w14:paraId="1773DA9A"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1870.5</w:t>
            </w:r>
          </w:p>
        </w:tc>
      </w:tr>
      <w:tr w:rsidR="00E911EA" w:rsidRPr="00E911EA" w14:paraId="563A5B2B" w14:textId="77777777" w:rsidTr="00E911EA">
        <w:trPr>
          <w:trHeight w:val="300"/>
        </w:trPr>
        <w:tc>
          <w:tcPr>
            <w:tcW w:w="1920" w:type="dxa"/>
            <w:tcBorders>
              <w:top w:val="nil"/>
              <w:left w:val="nil"/>
              <w:bottom w:val="nil"/>
              <w:right w:val="nil"/>
            </w:tcBorders>
            <w:shd w:val="clear" w:color="auto" w:fill="auto"/>
            <w:noWrap/>
            <w:vAlign w:val="bottom"/>
            <w:hideMark/>
          </w:tcPr>
          <w:p w14:paraId="613D76FF"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Mode</w:t>
            </w:r>
          </w:p>
        </w:tc>
        <w:tc>
          <w:tcPr>
            <w:tcW w:w="480" w:type="dxa"/>
            <w:tcBorders>
              <w:top w:val="nil"/>
              <w:left w:val="nil"/>
              <w:bottom w:val="nil"/>
              <w:right w:val="nil"/>
            </w:tcBorders>
            <w:shd w:val="clear" w:color="auto" w:fill="auto"/>
            <w:noWrap/>
            <w:vAlign w:val="bottom"/>
            <w:hideMark/>
          </w:tcPr>
          <w:p w14:paraId="0E0AFA8B"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1800</w:t>
            </w:r>
          </w:p>
        </w:tc>
      </w:tr>
      <w:tr w:rsidR="00E911EA" w:rsidRPr="00E911EA" w14:paraId="249B88B6" w14:textId="77777777" w:rsidTr="00E911EA">
        <w:trPr>
          <w:trHeight w:val="300"/>
        </w:trPr>
        <w:tc>
          <w:tcPr>
            <w:tcW w:w="1920" w:type="dxa"/>
            <w:tcBorders>
              <w:top w:val="nil"/>
              <w:left w:val="nil"/>
              <w:bottom w:val="nil"/>
              <w:right w:val="nil"/>
            </w:tcBorders>
            <w:shd w:val="clear" w:color="auto" w:fill="auto"/>
            <w:noWrap/>
            <w:vAlign w:val="bottom"/>
            <w:hideMark/>
          </w:tcPr>
          <w:p w14:paraId="17C87510"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Standard Deviation</w:t>
            </w:r>
          </w:p>
        </w:tc>
        <w:tc>
          <w:tcPr>
            <w:tcW w:w="480" w:type="dxa"/>
            <w:tcBorders>
              <w:top w:val="nil"/>
              <w:left w:val="nil"/>
              <w:bottom w:val="nil"/>
              <w:right w:val="nil"/>
            </w:tcBorders>
            <w:shd w:val="clear" w:color="auto" w:fill="auto"/>
            <w:noWrap/>
            <w:vAlign w:val="bottom"/>
            <w:hideMark/>
          </w:tcPr>
          <w:p w14:paraId="003FA4A2"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264.9012</w:t>
            </w:r>
          </w:p>
        </w:tc>
      </w:tr>
      <w:tr w:rsidR="00E911EA" w:rsidRPr="00E911EA" w14:paraId="5E710B5A" w14:textId="77777777" w:rsidTr="00E911EA">
        <w:trPr>
          <w:trHeight w:val="300"/>
        </w:trPr>
        <w:tc>
          <w:tcPr>
            <w:tcW w:w="1920" w:type="dxa"/>
            <w:tcBorders>
              <w:top w:val="nil"/>
              <w:left w:val="nil"/>
              <w:bottom w:val="nil"/>
              <w:right w:val="nil"/>
            </w:tcBorders>
            <w:shd w:val="clear" w:color="auto" w:fill="auto"/>
            <w:noWrap/>
            <w:vAlign w:val="bottom"/>
            <w:hideMark/>
          </w:tcPr>
          <w:p w14:paraId="7DD867E3"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Sample Variance</w:t>
            </w:r>
          </w:p>
        </w:tc>
        <w:tc>
          <w:tcPr>
            <w:tcW w:w="480" w:type="dxa"/>
            <w:tcBorders>
              <w:top w:val="nil"/>
              <w:left w:val="nil"/>
              <w:bottom w:val="nil"/>
              <w:right w:val="nil"/>
            </w:tcBorders>
            <w:shd w:val="clear" w:color="auto" w:fill="auto"/>
            <w:noWrap/>
            <w:vAlign w:val="bottom"/>
            <w:hideMark/>
          </w:tcPr>
          <w:p w14:paraId="72165969"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70172.65</w:t>
            </w:r>
          </w:p>
        </w:tc>
      </w:tr>
      <w:tr w:rsidR="00E911EA" w:rsidRPr="00E911EA" w14:paraId="62B87402" w14:textId="77777777" w:rsidTr="00E911EA">
        <w:trPr>
          <w:trHeight w:val="300"/>
        </w:trPr>
        <w:tc>
          <w:tcPr>
            <w:tcW w:w="1920" w:type="dxa"/>
            <w:tcBorders>
              <w:top w:val="nil"/>
              <w:left w:val="nil"/>
              <w:bottom w:val="nil"/>
              <w:right w:val="nil"/>
            </w:tcBorders>
            <w:shd w:val="clear" w:color="auto" w:fill="auto"/>
            <w:noWrap/>
            <w:vAlign w:val="bottom"/>
            <w:hideMark/>
          </w:tcPr>
          <w:p w14:paraId="31CD5F6D"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Kurtosis</w:t>
            </w:r>
          </w:p>
        </w:tc>
        <w:tc>
          <w:tcPr>
            <w:tcW w:w="480" w:type="dxa"/>
            <w:tcBorders>
              <w:top w:val="nil"/>
              <w:left w:val="nil"/>
              <w:bottom w:val="nil"/>
              <w:right w:val="nil"/>
            </w:tcBorders>
            <w:shd w:val="clear" w:color="auto" w:fill="auto"/>
            <w:noWrap/>
            <w:vAlign w:val="bottom"/>
            <w:hideMark/>
          </w:tcPr>
          <w:p w14:paraId="2ED2A95F"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2.050077</w:t>
            </w:r>
          </w:p>
        </w:tc>
      </w:tr>
      <w:tr w:rsidR="00E911EA" w:rsidRPr="00E911EA" w14:paraId="041D407E" w14:textId="77777777" w:rsidTr="00E911EA">
        <w:trPr>
          <w:trHeight w:val="300"/>
        </w:trPr>
        <w:tc>
          <w:tcPr>
            <w:tcW w:w="1920" w:type="dxa"/>
            <w:tcBorders>
              <w:top w:val="nil"/>
              <w:left w:val="nil"/>
              <w:bottom w:val="nil"/>
              <w:right w:val="nil"/>
            </w:tcBorders>
            <w:shd w:val="clear" w:color="auto" w:fill="auto"/>
            <w:noWrap/>
            <w:vAlign w:val="bottom"/>
            <w:hideMark/>
          </w:tcPr>
          <w:p w14:paraId="59474A0A"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Skewness</w:t>
            </w:r>
          </w:p>
        </w:tc>
        <w:tc>
          <w:tcPr>
            <w:tcW w:w="480" w:type="dxa"/>
            <w:tcBorders>
              <w:top w:val="nil"/>
              <w:left w:val="nil"/>
              <w:bottom w:val="nil"/>
              <w:right w:val="nil"/>
            </w:tcBorders>
            <w:shd w:val="clear" w:color="auto" w:fill="auto"/>
            <w:noWrap/>
            <w:vAlign w:val="bottom"/>
            <w:hideMark/>
          </w:tcPr>
          <w:p w14:paraId="1EF04F41"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0.527182</w:t>
            </w:r>
          </w:p>
        </w:tc>
      </w:tr>
      <w:tr w:rsidR="00E911EA" w:rsidRPr="00E911EA" w14:paraId="63E0A4E5" w14:textId="77777777" w:rsidTr="00E911EA">
        <w:trPr>
          <w:trHeight w:val="300"/>
        </w:trPr>
        <w:tc>
          <w:tcPr>
            <w:tcW w:w="1920" w:type="dxa"/>
            <w:tcBorders>
              <w:top w:val="nil"/>
              <w:left w:val="nil"/>
              <w:bottom w:val="nil"/>
              <w:right w:val="nil"/>
            </w:tcBorders>
            <w:shd w:val="clear" w:color="auto" w:fill="auto"/>
            <w:noWrap/>
            <w:vAlign w:val="bottom"/>
            <w:hideMark/>
          </w:tcPr>
          <w:p w14:paraId="713FC703"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Range</w:t>
            </w:r>
          </w:p>
        </w:tc>
        <w:tc>
          <w:tcPr>
            <w:tcW w:w="480" w:type="dxa"/>
            <w:tcBorders>
              <w:top w:val="nil"/>
              <w:left w:val="nil"/>
              <w:bottom w:val="nil"/>
              <w:right w:val="nil"/>
            </w:tcBorders>
            <w:shd w:val="clear" w:color="auto" w:fill="auto"/>
            <w:noWrap/>
            <w:vAlign w:val="bottom"/>
            <w:hideMark/>
          </w:tcPr>
          <w:p w14:paraId="36C2A27F"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1829</w:t>
            </w:r>
          </w:p>
        </w:tc>
      </w:tr>
      <w:tr w:rsidR="00E911EA" w:rsidRPr="00E911EA" w14:paraId="0BA9B909" w14:textId="77777777" w:rsidTr="00E911EA">
        <w:trPr>
          <w:trHeight w:val="300"/>
        </w:trPr>
        <w:tc>
          <w:tcPr>
            <w:tcW w:w="1920" w:type="dxa"/>
            <w:tcBorders>
              <w:top w:val="nil"/>
              <w:left w:val="nil"/>
              <w:bottom w:val="nil"/>
              <w:right w:val="nil"/>
            </w:tcBorders>
            <w:shd w:val="clear" w:color="auto" w:fill="auto"/>
            <w:noWrap/>
            <w:vAlign w:val="bottom"/>
            <w:hideMark/>
          </w:tcPr>
          <w:p w14:paraId="3C22DF53"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Minimum</w:t>
            </w:r>
          </w:p>
        </w:tc>
        <w:tc>
          <w:tcPr>
            <w:tcW w:w="480" w:type="dxa"/>
            <w:tcBorders>
              <w:top w:val="nil"/>
              <w:left w:val="nil"/>
              <w:bottom w:val="nil"/>
              <w:right w:val="nil"/>
            </w:tcBorders>
            <w:shd w:val="clear" w:color="auto" w:fill="auto"/>
            <w:noWrap/>
            <w:vAlign w:val="bottom"/>
            <w:hideMark/>
          </w:tcPr>
          <w:p w14:paraId="20DE4FD7"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1116.5</w:t>
            </w:r>
          </w:p>
        </w:tc>
      </w:tr>
      <w:tr w:rsidR="00E911EA" w:rsidRPr="00E911EA" w14:paraId="516B5416" w14:textId="77777777" w:rsidTr="00E911EA">
        <w:trPr>
          <w:trHeight w:val="300"/>
        </w:trPr>
        <w:tc>
          <w:tcPr>
            <w:tcW w:w="1920" w:type="dxa"/>
            <w:tcBorders>
              <w:top w:val="nil"/>
              <w:left w:val="nil"/>
              <w:bottom w:val="nil"/>
              <w:right w:val="nil"/>
            </w:tcBorders>
            <w:shd w:val="clear" w:color="auto" w:fill="auto"/>
            <w:noWrap/>
            <w:vAlign w:val="bottom"/>
            <w:hideMark/>
          </w:tcPr>
          <w:p w14:paraId="092C3E27"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Maximum</w:t>
            </w:r>
          </w:p>
        </w:tc>
        <w:tc>
          <w:tcPr>
            <w:tcW w:w="480" w:type="dxa"/>
            <w:tcBorders>
              <w:top w:val="nil"/>
              <w:left w:val="nil"/>
              <w:bottom w:val="nil"/>
              <w:right w:val="nil"/>
            </w:tcBorders>
            <w:shd w:val="clear" w:color="auto" w:fill="auto"/>
            <w:noWrap/>
            <w:vAlign w:val="bottom"/>
            <w:hideMark/>
          </w:tcPr>
          <w:p w14:paraId="01591445"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2945.5</w:t>
            </w:r>
          </w:p>
        </w:tc>
      </w:tr>
      <w:tr w:rsidR="00E911EA" w:rsidRPr="00E911EA" w14:paraId="78FA5788" w14:textId="77777777" w:rsidTr="00E911EA">
        <w:trPr>
          <w:trHeight w:val="300"/>
        </w:trPr>
        <w:tc>
          <w:tcPr>
            <w:tcW w:w="1920" w:type="dxa"/>
            <w:tcBorders>
              <w:top w:val="nil"/>
              <w:left w:val="nil"/>
              <w:bottom w:val="nil"/>
              <w:right w:val="nil"/>
            </w:tcBorders>
            <w:shd w:val="clear" w:color="auto" w:fill="auto"/>
            <w:noWrap/>
            <w:vAlign w:val="bottom"/>
            <w:hideMark/>
          </w:tcPr>
          <w:p w14:paraId="1D85B29A"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Sum</w:t>
            </w:r>
          </w:p>
        </w:tc>
        <w:tc>
          <w:tcPr>
            <w:tcW w:w="480" w:type="dxa"/>
            <w:tcBorders>
              <w:top w:val="nil"/>
              <w:left w:val="nil"/>
              <w:bottom w:val="nil"/>
              <w:right w:val="nil"/>
            </w:tcBorders>
            <w:shd w:val="clear" w:color="auto" w:fill="auto"/>
            <w:noWrap/>
            <w:vAlign w:val="bottom"/>
            <w:hideMark/>
          </w:tcPr>
          <w:p w14:paraId="2D217E63"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1883198</w:t>
            </w:r>
          </w:p>
        </w:tc>
      </w:tr>
      <w:tr w:rsidR="00E911EA" w:rsidRPr="00E911EA" w14:paraId="6B7BA672" w14:textId="77777777" w:rsidTr="00E911EA">
        <w:trPr>
          <w:trHeight w:val="315"/>
        </w:trPr>
        <w:tc>
          <w:tcPr>
            <w:tcW w:w="1920" w:type="dxa"/>
            <w:tcBorders>
              <w:top w:val="nil"/>
              <w:left w:val="nil"/>
              <w:bottom w:val="single" w:sz="8" w:space="0" w:color="auto"/>
              <w:right w:val="nil"/>
            </w:tcBorders>
            <w:shd w:val="clear" w:color="auto" w:fill="auto"/>
            <w:noWrap/>
            <w:vAlign w:val="bottom"/>
            <w:hideMark/>
          </w:tcPr>
          <w:p w14:paraId="36FCE5C2"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Count</w:t>
            </w:r>
          </w:p>
        </w:tc>
        <w:tc>
          <w:tcPr>
            <w:tcW w:w="480" w:type="dxa"/>
            <w:tcBorders>
              <w:top w:val="nil"/>
              <w:left w:val="nil"/>
              <w:bottom w:val="single" w:sz="8" w:space="0" w:color="auto"/>
              <w:right w:val="nil"/>
            </w:tcBorders>
            <w:shd w:val="clear" w:color="auto" w:fill="auto"/>
            <w:noWrap/>
            <w:vAlign w:val="bottom"/>
            <w:hideMark/>
          </w:tcPr>
          <w:p w14:paraId="1F0705F1"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1000</w:t>
            </w:r>
          </w:p>
        </w:tc>
      </w:tr>
    </w:tbl>
    <w:p w14:paraId="2F883CB3" w14:textId="77777777" w:rsidR="00E911EA" w:rsidRPr="006C6E09" w:rsidRDefault="00E911EA" w:rsidP="0019698D">
      <w:pPr>
        <w:suppressAutoHyphens/>
        <w:spacing w:after="0" w:line="480" w:lineRule="auto"/>
        <w:ind w:firstLine="360"/>
        <w:contextualSpacing/>
        <w:rPr>
          <w:rFonts w:ascii="Times New Roman" w:hAnsi="Times New Roman" w:cs="Times New Roman"/>
          <w:bCs/>
          <w:sz w:val="24"/>
          <w:szCs w:val="24"/>
        </w:rPr>
      </w:pPr>
    </w:p>
    <w:p w14:paraId="00902DD9" w14:textId="2D960C98" w:rsidR="0027180B" w:rsidRPr="006C6E09" w:rsidRDefault="00C90E4B" w:rsidP="0019698D">
      <w:pPr>
        <w:suppressAutoHyphens/>
        <w:spacing w:after="0" w:line="480" w:lineRule="auto"/>
        <w:ind w:firstLine="360"/>
        <w:contextualSpacing/>
        <w:rPr>
          <w:rFonts w:ascii="Times New Roman" w:hAnsi="Times New Roman" w:cs="Times New Roman"/>
          <w:sz w:val="24"/>
          <w:szCs w:val="24"/>
        </w:rPr>
      </w:pPr>
      <w:r w:rsidRPr="006C6E09">
        <w:rPr>
          <w:rFonts w:ascii="Times New Roman" w:hAnsi="Times New Roman" w:cs="Times New Roman"/>
          <w:sz w:val="24"/>
          <w:szCs w:val="24"/>
        </w:rPr>
        <w:t>Since the sample size is larger than 30, we assume the distribution is normal.</w:t>
      </w:r>
    </w:p>
    <w:p w14:paraId="706DF291" w14:textId="7B7C5BE9" w:rsidR="00C90E4B" w:rsidRPr="006C6E09" w:rsidRDefault="00C90E4B" w:rsidP="0019698D">
      <w:pPr>
        <w:suppressAutoHyphens/>
        <w:spacing w:after="0" w:line="480" w:lineRule="auto"/>
        <w:ind w:firstLine="360"/>
        <w:contextualSpacing/>
        <w:rPr>
          <w:rFonts w:ascii="Times New Roman" w:hAnsi="Times New Roman" w:cs="Times New Roman"/>
          <w:sz w:val="24"/>
          <w:szCs w:val="24"/>
        </w:rPr>
      </w:pPr>
      <w:r w:rsidRPr="006C6E09">
        <w:rPr>
          <w:rFonts w:ascii="Times New Roman" w:hAnsi="Times New Roman" w:cs="Times New Roman"/>
          <w:sz w:val="24"/>
          <w:szCs w:val="24"/>
        </w:rPr>
        <w:t>The shape is symmetric.</w:t>
      </w:r>
    </w:p>
    <w:p w14:paraId="3EA241D0" w14:textId="288B3993" w:rsidR="00BF4399" w:rsidRPr="006C6E09" w:rsidRDefault="00BF4399" w:rsidP="0027180B">
      <w:pPr>
        <w:suppressAutoHyphens/>
        <w:spacing w:after="0" w:line="480" w:lineRule="auto"/>
        <w:contextualSpacing/>
        <w:rPr>
          <w:rFonts w:ascii="Times New Roman" w:hAnsi="Times New Roman" w:cs="Times New Roman"/>
          <w:sz w:val="24"/>
          <w:szCs w:val="24"/>
        </w:rPr>
      </w:pPr>
      <w:r w:rsidRPr="006C6E09">
        <w:rPr>
          <w:rFonts w:ascii="Times New Roman" w:hAnsi="Times New Roman" w:cs="Times New Roman"/>
          <w:b/>
          <w:bCs/>
          <w:sz w:val="24"/>
          <w:szCs w:val="24"/>
        </w:rPr>
        <w:t>Hypothesis Test Calculations:</w:t>
      </w:r>
      <w:r w:rsidRPr="006C6E09">
        <w:rPr>
          <w:rFonts w:ascii="Times New Roman" w:hAnsi="Times New Roman" w:cs="Times New Roman"/>
          <w:sz w:val="24"/>
          <w:szCs w:val="24"/>
        </w:rPr>
        <w:t xml:space="preserve"> </w:t>
      </w:r>
    </w:p>
    <w:tbl>
      <w:tblPr>
        <w:tblW w:w="3840" w:type="dxa"/>
        <w:tblLook w:val="04A0" w:firstRow="1" w:lastRow="0" w:firstColumn="1" w:lastColumn="0" w:noHBand="0" w:noVBand="1"/>
      </w:tblPr>
      <w:tblGrid>
        <w:gridCol w:w="2880"/>
        <w:gridCol w:w="1116"/>
        <w:gridCol w:w="1056"/>
      </w:tblGrid>
      <w:tr w:rsidR="00E911EA" w:rsidRPr="00E911EA" w14:paraId="6A7D9F95" w14:textId="77777777" w:rsidTr="00E911EA">
        <w:trPr>
          <w:trHeight w:val="300"/>
        </w:trPr>
        <w:tc>
          <w:tcPr>
            <w:tcW w:w="3840" w:type="dxa"/>
            <w:gridSpan w:val="3"/>
            <w:tcBorders>
              <w:top w:val="nil"/>
              <w:left w:val="nil"/>
              <w:bottom w:val="nil"/>
              <w:right w:val="nil"/>
            </w:tcBorders>
            <w:shd w:val="clear" w:color="auto" w:fill="auto"/>
            <w:noWrap/>
            <w:vAlign w:val="bottom"/>
            <w:hideMark/>
          </w:tcPr>
          <w:p w14:paraId="68E313DB"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t-Test: Two-Sample Assuming Unequal Variances</w:t>
            </w:r>
          </w:p>
        </w:tc>
      </w:tr>
      <w:tr w:rsidR="00E911EA" w:rsidRPr="00E911EA" w14:paraId="3516CEC9" w14:textId="77777777" w:rsidTr="00E911EA">
        <w:trPr>
          <w:trHeight w:val="315"/>
        </w:trPr>
        <w:tc>
          <w:tcPr>
            <w:tcW w:w="2880" w:type="dxa"/>
            <w:tcBorders>
              <w:top w:val="nil"/>
              <w:left w:val="nil"/>
              <w:bottom w:val="nil"/>
              <w:right w:val="nil"/>
            </w:tcBorders>
            <w:shd w:val="clear" w:color="auto" w:fill="auto"/>
            <w:noWrap/>
            <w:vAlign w:val="bottom"/>
            <w:hideMark/>
          </w:tcPr>
          <w:p w14:paraId="70600DF6"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p>
        </w:tc>
        <w:tc>
          <w:tcPr>
            <w:tcW w:w="480" w:type="dxa"/>
            <w:tcBorders>
              <w:top w:val="nil"/>
              <w:left w:val="nil"/>
              <w:bottom w:val="nil"/>
              <w:right w:val="nil"/>
            </w:tcBorders>
            <w:shd w:val="clear" w:color="auto" w:fill="auto"/>
            <w:noWrap/>
            <w:vAlign w:val="bottom"/>
            <w:hideMark/>
          </w:tcPr>
          <w:p w14:paraId="300499B8" w14:textId="77777777" w:rsidR="00E911EA" w:rsidRPr="00E911EA" w:rsidRDefault="00E911EA" w:rsidP="00E911EA">
            <w:pPr>
              <w:spacing w:after="0" w:line="240" w:lineRule="auto"/>
              <w:rPr>
                <w:rFonts w:ascii="Times New Roman" w:eastAsia="Times New Roman" w:hAnsi="Times New Roman" w:cs="Times New Roman"/>
                <w:sz w:val="24"/>
                <w:szCs w:val="24"/>
              </w:rPr>
            </w:pPr>
          </w:p>
        </w:tc>
        <w:tc>
          <w:tcPr>
            <w:tcW w:w="480" w:type="dxa"/>
            <w:tcBorders>
              <w:top w:val="nil"/>
              <w:left w:val="nil"/>
              <w:bottom w:val="nil"/>
              <w:right w:val="nil"/>
            </w:tcBorders>
            <w:shd w:val="clear" w:color="auto" w:fill="auto"/>
            <w:noWrap/>
            <w:vAlign w:val="bottom"/>
            <w:hideMark/>
          </w:tcPr>
          <w:p w14:paraId="3B89EB5B" w14:textId="77777777" w:rsidR="00E911EA" w:rsidRPr="00E911EA" w:rsidRDefault="00E911EA" w:rsidP="00E911EA">
            <w:pPr>
              <w:spacing w:after="0" w:line="240" w:lineRule="auto"/>
              <w:rPr>
                <w:rFonts w:ascii="Times New Roman" w:eastAsia="Times New Roman" w:hAnsi="Times New Roman" w:cs="Times New Roman"/>
                <w:sz w:val="24"/>
                <w:szCs w:val="24"/>
              </w:rPr>
            </w:pPr>
          </w:p>
        </w:tc>
      </w:tr>
      <w:tr w:rsidR="00E911EA" w:rsidRPr="00E911EA" w14:paraId="224425E6" w14:textId="77777777" w:rsidTr="00E911EA">
        <w:trPr>
          <w:trHeight w:val="300"/>
        </w:trPr>
        <w:tc>
          <w:tcPr>
            <w:tcW w:w="2880" w:type="dxa"/>
            <w:tcBorders>
              <w:top w:val="single" w:sz="8" w:space="0" w:color="auto"/>
              <w:left w:val="nil"/>
              <w:bottom w:val="single" w:sz="4" w:space="0" w:color="auto"/>
              <w:right w:val="nil"/>
            </w:tcBorders>
            <w:shd w:val="clear" w:color="auto" w:fill="auto"/>
            <w:noWrap/>
            <w:vAlign w:val="bottom"/>
            <w:hideMark/>
          </w:tcPr>
          <w:p w14:paraId="4707CEDC" w14:textId="77777777" w:rsidR="00E911EA" w:rsidRPr="00E911EA" w:rsidRDefault="00E911EA" w:rsidP="00E911EA">
            <w:pPr>
              <w:spacing w:after="0" w:line="240" w:lineRule="auto"/>
              <w:jc w:val="center"/>
              <w:rPr>
                <w:rFonts w:ascii="Times New Roman" w:eastAsia="Times New Roman" w:hAnsi="Times New Roman" w:cs="Times New Roman"/>
                <w:i/>
                <w:iCs/>
                <w:color w:val="000000"/>
                <w:sz w:val="24"/>
                <w:szCs w:val="24"/>
              </w:rPr>
            </w:pPr>
            <w:r w:rsidRPr="00E911EA">
              <w:rPr>
                <w:rFonts w:ascii="Times New Roman" w:eastAsia="Times New Roman" w:hAnsi="Times New Roman" w:cs="Times New Roman"/>
                <w:i/>
                <w:iCs/>
                <w:color w:val="000000"/>
                <w:sz w:val="24"/>
                <w:szCs w:val="24"/>
              </w:rPr>
              <w:t> </w:t>
            </w:r>
          </w:p>
        </w:tc>
        <w:tc>
          <w:tcPr>
            <w:tcW w:w="480" w:type="dxa"/>
            <w:tcBorders>
              <w:top w:val="single" w:sz="8" w:space="0" w:color="auto"/>
              <w:left w:val="nil"/>
              <w:bottom w:val="single" w:sz="4" w:space="0" w:color="auto"/>
              <w:right w:val="nil"/>
            </w:tcBorders>
            <w:shd w:val="clear" w:color="auto" w:fill="auto"/>
            <w:noWrap/>
            <w:vAlign w:val="bottom"/>
            <w:hideMark/>
          </w:tcPr>
          <w:p w14:paraId="11979F99" w14:textId="77777777" w:rsidR="00E911EA" w:rsidRPr="00E911EA" w:rsidRDefault="00E911EA" w:rsidP="00E911EA">
            <w:pPr>
              <w:spacing w:after="0" w:line="240" w:lineRule="auto"/>
              <w:jc w:val="center"/>
              <w:rPr>
                <w:rFonts w:ascii="Times New Roman" w:eastAsia="Times New Roman" w:hAnsi="Times New Roman" w:cs="Times New Roman"/>
                <w:i/>
                <w:iCs/>
                <w:color w:val="000000"/>
                <w:sz w:val="24"/>
                <w:szCs w:val="24"/>
              </w:rPr>
            </w:pPr>
            <w:r w:rsidRPr="00E911EA">
              <w:rPr>
                <w:rFonts w:ascii="Times New Roman" w:eastAsia="Times New Roman" w:hAnsi="Times New Roman" w:cs="Times New Roman"/>
                <w:i/>
                <w:iCs/>
                <w:color w:val="000000"/>
                <w:sz w:val="24"/>
                <w:szCs w:val="24"/>
              </w:rPr>
              <w:t>Variable 1</w:t>
            </w:r>
          </w:p>
        </w:tc>
        <w:tc>
          <w:tcPr>
            <w:tcW w:w="480" w:type="dxa"/>
            <w:tcBorders>
              <w:top w:val="single" w:sz="8" w:space="0" w:color="auto"/>
              <w:left w:val="nil"/>
              <w:bottom w:val="single" w:sz="4" w:space="0" w:color="auto"/>
              <w:right w:val="nil"/>
            </w:tcBorders>
            <w:shd w:val="clear" w:color="auto" w:fill="auto"/>
            <w:noWrap/>
            <w:vAlign w:val="bottom"/>
            <w:hideMark/>
          </w:tcPr>
          <w:p w14:paraId="00D2639D" w14:textId="77777777" w:rsidR="00E911EA" w:rsidRPr="00E911EA" w:rsidRDefault="00E911EA" w:rsidP="00E911EA">
            <w:pPr>
              <w:spacing w:after="0" w:line="240" w:lineRule="auto"/>
              <w:jc w:val="center"/>
              <w:rPr>
                <w:rFonts w:ascii="Times New Roman" w:eastAsia="Times New Roman" w:hAnsi="Times New Roman" w:cs="Times New Roman"/>
                <w:i/>
                <w:iCs/>
                <w:color w:val="000000"/>
                <w:sz w:val="24"/>
                <w:szCs w:val="24"/>
              </w:rPr>
            </w:pPr>
            <w:r w:rsidRPr="00E911EA">
              <w:rPr>
                <w:rFonts w:ascii="Times New Roman" w:eastAsia="Times New Roman" w:hAnsi="Times New Roman" w:cs="Times New Roman"/>
                <w:i/>
                <w:iCs/>
                <w:color w:val="000000"/>
                <w:sz w:val="24"/>
                <w:szCs w:val="24"/>
              </w:rPr>
              <w:t>Variable 2</w:t>
            </w:r>
          </w:p>
        </w:tc>
      </w:tr>
      <w:tr w:rsidR="00E911EA" w:rsidRPr="00E911EA" w14:paraId="5FA287B5" w14:textId="77777777" w:rsidTr="00E911EA">
        <w:trPr>
          <w:trHeight w:val="300"/>
        </w:trPr>
        <w:tc>
          <w:tcPr>
            <w:tcW w:w="2880" w:type="dxa"/>
            <w:tcBorders>
              <w:top w:val="nil"/>
              <w:left w:val="nil"/>
              <w:bottom w:val="nil"/>
              <w:right w:val="nil"/>
            </w:tcBorders>
            <w:shd w:val="clear" w:color="auto" w:fill="auto"/>
            <w:noWrap/>
            <w:vAlign w:val="bottom"/>
            <w:hideMark/>
          </w:tcPr>
          <w:p w14:paraId="2B6EB44F"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Mean</w:t>
            </w:r>
          </w:p>
        </w:tc>
        <w:tc>
          <w:tcPr>
            <w:tcW w:w="480" w:type="dxa"/>
            <w:tcBorders>
              <w:top w:val="nil"/>
              <w:left w:val="nil"/>
              <w:bottom w:val="nil"/>
              <w:right w:val="nil"/>
            </w:tcBorders>
            <w:shd w:val="clear" w:color="auto" w:fill="auto"/>
            <w:noWrap/>
            <w:vAlign w:val="bottom"/>
            <w:hideMark/>
          </w:tcPr>
          <w:p w14:paraId="5108122D"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1883.198</w:t>
            </w:r>
          </w:p>
        </w:tc>
        <w:tc>
          <w:tcPr>
            <w:tcW w:w="480" w:type="dxa"/>
            <w:tcBorders>
              <w:top w:val="nil"/>
              <w:left w:val="nil"/>
              <w:bottom w:val="nil"/>
              <w:right w:val="nil"/>
            </w:tcBorders>
            <w:shd w:val="clear" w:color="auto" w:fill="auto"/>
            <w:noWrap/>
            <w:vAlign w:val="bottom"/>
            <w:hideMark/>
          </w:tcPr>
          <w:p w14:paraId="3DAE37E1"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342365</w:t>
            </w:r>
          </w:p>
        </w:tc>
      </w:tr>
      <w:tr w:rsidR="00E911EA" w:rsidRPr="00E911EA" w14:paraId="2841F08B" w14:textId="77777777" w:rsidTr="00E911EA">
        <w:trPr>
          <w:trHeight w:val="300"/>
        </w:trPr>
        <w:tc>
          <w:tcPr>
            <w:tcW w:w="2880" w:type="dxa"/>
            <w:tcBorders>
              <w:top w:val="nil"/>
              <w:left w:val="nil"/>
              <w:bottom w:val="nil"/>
              <w:right w:val="nil"/>
            </w:tcBorders>
            <w:shd w:val="clear" w:color="auto" w:fill="auto"/>
            <w:noWrap/>
            <w:vAlign w:val="bottom"/>
            <w:hideMark/>
          </w:tcPr>
          <w:p w14:paraId="793D03D7"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Variance</w:t>
            </w:r>
          </w:p>
        </w:tc>
        <w:tc>
          <w:tcPr>
            <w:tcW w:w="480" w:type="dxa"/>
            <w:tcBorders>
              <w:top w:val="nil"/>
              <w:left w:val="nil"/>
              <w:bottom w:val="nil"/>
              <w:right w:val="nil"/>
            </w:tcBorders>
            <w:shd w:val="clear" w:color="auto" w:fill="auto"/>
            <w:noWrap/>
            <w:vAlign w:val="bottom"/>
            <w:hideMark/>
          </w:tcPr>
          <w:p w14:paraId="34C94E2F"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70172.65</w:t>
            </w:r>
          </w:p>
        </w:tc>
        <w:tc>
          <w:tcPr>
            <w:tcW w:w="480" w:type="dxa"/>
            <w:tcBorders>
              <w:top w:val="nil"/>
              <w:left w:val="nil"/>
              <w:bottom w:val="nil"/>
              <w:right w:val="nil"/>
            </w:tcBorders>
            <w:shd w:val="clear" w:color="auto" w:fill="auto"/>
            <w:noWrap/>
            <w:vAlign w:val="bottom"/>
            <w:hideMark/>
          </w:tcPr>
          <w:p w14:paraId="29C93D50" w14:textId="77777777" w:rsidR="00E911EA" w:rsidRPr="00E911EA" w:rsidRDefault="00E911EA" w:rsidP="00E911EA">
            <w:pPr>
              <w:spacing w:after="0" w:line="240" w:lineRule="auto"/>
              <w:jc w:val="center"/>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#DIV/0!</w:t>
            </w:r>
          </w:p>
        </w:tc>
      </w:tr>
      <w:tr w:rsidR="00E911EA" w:rsidRPr="00E911EA" w14:paraId="55BFB4A4" w14:textId="77777777" w:rsidTr="00E911EA">
        <w:trPr>
          <w:trHeight w:val="300"/>
        </w:trPr>
        <w:tc>
          <w:tcPr>
            <w:tcW w:w="2880" w:type="dxa"/>
            <w:tcBorders>
              <w:top w:val="nil"/>
              <w:left w:val="nil"/>
              <w:bottom w:val="nil"/>
              <w:right w:val="nil"/>
            </w:tcBorders>
            <w:shd w:val="clear" w:color="auto" w:fill="auto"/>
            <w:noWrap/>
            <w:vAlign w:val="bottom"/>
            <w:hideMark/>
          </w:tcPr>
          <w:p w14:paraId="04B5CD1B"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Observations</w:t>
            </w:r>
          </w:p>
        </w:tc>
        <w:tc>
          <w:tcPr>
            <w:tcW w:w="480" w:type="dxa"/>
            <w:tcBorders>
              <w:top w:val="nil"/>
              <w:left w:val="nil"/>
              <w:bottom w:val="nil"/>
              <w:right w:val="nil"/>
            </w:tcBorders>
            <w:shd w:val="clear" w:color="auto" w:fill="auto"/>
            <w:noWrap/>
            <w:vAlign w:val="bottom"/>
            <w:hideMark/>
          </w:tcPr>
          <w:p w14:paraId="4D8A38A9"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1000</w:t>
            </w:r>
          </w:p>
        </w:tc>
        <w:tc>
          <w:tcPr>
            <w:tcW w:w="480" w:type="dxa"/>
            <w:tcBorders>
              <w:top w:val="nil"/>
              <w:left w:val="nil"/>
              <w:bottom w:val="nil"/>
              <w:right w:val="nil"/>
            </w:tcBorders>
            <w:shd w:val="clear" w:color="auto" w:fill="auto"/>
            <w:noWrap/>
            <w:vAlign w:val="bottom"/>
            <w:hideMark/>
          </w:tcPr>
          <w:p w14:paraId="4AAC798B"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1</w:t>
            </w:r>
          </w:p>
        </w:tc>
      </w:tr>
      <w:tr w:rsidR="00E911EA" w:rsidRPr="00E911EA" w14:paraId="5D629825" w14:textId="77777777" w:rsidTr="00E911EA">
        <w:trPr>
          <w:trHeight w:val="300"/>
        </w:trPr>
        <w:tc>
          <w:tcPr>
            <w:tcW w:w="2880" w:type="dxa"/>
            <w:tcBorders>
              <w:top w:val="nil"/>
              <w:left w:val="nil"/>
              <w:bottom w:val="nil"/>
              <w:right w:val="nil"/>
            </w:tcBorders>
            <w:shd w:val="clear" w:color="auto" w:fill="auto"/>
            <w:noWrap/>
            <w:vAlign w:val="bottom"/>
            <w:hideMark/>
          </w:tcPr>
          <w:p w14:paraId="3681EE0A"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Hypothesized Mean Difference</w:t>
            </w:r>
          </w:p>
        </w:tc>
        <w:tc>
          <w:tcPr>
            <w:tcW w:w="480" w:type="dxa"/>
            <w:tcBorders>
              <w:top w:val="nil"/>
              <w:left w:val="nil"/>
              <w:bottom w:val="nil"/>
              <w:right w:val="nil"/>
            </w:tcBorders>
            <w:shd w:val="clear" w:color="auto" w:fill="auto"/>
            <w:noWrap/>
            <w:vAlign w:val="bottom"/>
            <w:hideMark/>
          </w:tcPr>
          <w:p w14:paraId="3195D624"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0</w:t>
            </w:r>
          </w:p>
        </w:tc>
        <w:tc>
          <w:tcPr>
            <w:tcW w:w="480" w:type="dxa"/>
            <w:tcBorders>
              <w:top w:val="nil"/>
              <w:left w:val="nil"/>
              <w:bottom w:val="nil"/>
              <w:right w:val="nil"/>
            </w:tcBorders>
            <w:shd w:val="clear" w:color="auto" w:fill="auto"/>
            <w:noWrap/>
            <w:vAlign w:val="bottom"/>
            <w:hideMark/>
          </w:tcPr>
          <w:p w14:paraId="5C44FB1E"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p>
        </w:tc>
      </w:tr>
      <w:tr w:rsidR="00E911EA" w:rsidRPr="00E911EA" w14:paraId="3C1A68CF" w14:textId="77777777" w:rsidTr="00E911EA">
        <w:trPr>
          <w:trHeight w:val="300"/>
        </w:trPr>
        <w:tc>
          <w:tcPr>
            <w:tcW w:w="2880" w:type="dxa"/>
            <w:tcBorders>
              <w:top w:val="nil"/>
              <w:left w:val="nil"/>
              <w:bottom w:val="nil"/>
              <w:right w:val="nil"/>
            </w:tcBorders>
            <w:shd w:val="clear" w:color="auto" w:fill="auto"/>
            <w:noWrap/>
            <w:vAlign w:val="bottom"/>
            <w:hideMark/>
          </w:tcPr>
          <w:p w14:paraId="2A73B303"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df</w:t>
            </w:r>
          </w:p>
        </w:tc>
        <w:tc>
          <w:tcPr>
            <w:tcW w:w="480" w:type="dxa"/>
            <w:tcBorders>
              <w:top w:val="nil"/>
              <w:left w:val="nil"/>
              <w:bottom w:val="nil"/>
              <w:right w:val="nil"/>
            </w:tcBorders>
            <w:shd w:val="clear" w:color="auto" w:fill="auto"/>
            <w:noWrap/>
            <w:vAlign w:val="bottom"/>
            <w:hideMark/>
          </w:tcPr>
          <w:p w14:paraId="33A73F53"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65535</w:t>
            </w:r>
          </w:p>
        </w:tc>
        <w:tc>
          <w:tcPr>
            <w:tcW w:w="480" w:type="dxa"/>
            <w:tcBorders>
              <w:top w:val="nil"/>
              <w:left w:val="nil"/>
              <w:bottom w:val="nil"/>
              <w:right w:val="nil"/>
            </w:tcBorders>
            <w:shd w:val="clear" w:color="auto" w:fill="auto"/>
            <w:noWrap/>
            <w:vAlign w:val="bottom"/>
            <w:hideMark/>
          </w:tcPr>
          <w:p w14:paraId="323526B3"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p>
        </w:tc>
      </w:tr>
      <w:tr w:rsidR="00E911EA" w:rsidRPr="00E911EA" w14:paraId="36B73003" w14:textId="77777777" w:rsidTr="00E911EA">
        <w:trPr>
          <w:trHeight w:val="300"/>
        </w:trPr>
        <w:tc>
          <w:tcPr>
            <w:tcW w:w="2880" w:type="dxa"/>
            <w:tcBorders>
              <w:top w:val="nil"/>
              <w:left w:val="nil"/>
              <w:bottom w:val="nil"/>
              <w:right w:val="nil"/>
            </w:tcBorders>
            <w:shd w:val="clear" w:color="auto" w:fill="auto"/>
            <w:noWrap/>
            <w:vAlign w:val="bottom"/>
            <w:hideMark/>
          </w:tcPr>
          <w:p w14:paraId="5C33A77D"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t Stat</w:t>
            </w:r>
          </w:p>
        </w:tc>
        <w:tc>
          <w:tcPr>
            <w:tcW w:w="480" w:type="dxa"/>
            <w:tcBorders>
              <w:top w:val="nil"/>
              <w:left w:val="nil"/>
              <w:bottom w:val="nil"/>
              <w:right w:val="nil"/>
            </w:tcBorders>
            <w:shd w:val="clear" w:color="auto" w:fill="auto"/>
            <w:noWrap/>
            <w:vAlign w:val="bottom"/>
            <w:hideMark/>
          </w:tcPr>
          <w:p w14:paraId="44AD3B87"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-40645.3</w:t>
            </w:r>
          </w:p>
        </w:tc>
        <w:tc>
          <w:tcPr>
            <w:tcW w:w="480" w:type="dxa"/>
            <w:tcBorders>
              <w:top w:val="nil"/>
              <w:left w:val="nil"/>
              <w:bottom w:val="nil"/>
              <w:right w:val="nil"/>
            </w:tcBorders>
            <w:shd w:val="clear" w:color="auto" w:fill="auto"/>
            <w:noWrap/>
            <w:vAlign w:val="bottom"/>
            <w:hideMark/>
          </w:tcPr>
          <w:p w14:paraId="44D19112" w14:textId="77777777" w:rsidR="00E911EA" w:rsidRPr="00E911EA" w:rsidRDefault="00E911EA" w:rsidP="00E911EA">
            <w:pPr>
              <w:spacing w:after="0" w:line="240" w:lineRule="auto"/>
              <w:jc w:val="right"/>
              <w:rPr>
                <w:rFonts w:ascii="Times New Roman" w:eastAsia="Times New Roman" w:hAnsi="Times New Roman" w:cs="Times New Roman"/>
                <w:color w:val="000000"/>
                <w:sz w:val="24"/>
                <w:szCs w:val="24"/>
              </w:rPr>
            </w:pPr>
          </w:p>
        </w:tc>
      </w:tr>
      <w:tr w:rsidR="00E911EA" w:rsidRPr="00E911EA" w14:paraId="3C1704D7" w14:textId="77777777" w:rsidTr="00E911EA">
        <w:trPr>
          <w:trHeight w:val="300"/>
        </w:trPr>
        <w:tc>
          <w:tcPr>
            <w:tcW w:w="2880" w:type="dxa"/>
            <w:tcBorders>
              <w:top w:val="nil"/>
              <w:left w:val="nil"/>
              <w:bottom w:val="nil"/>
              <w:right w:val="nil"/>
            </w:tcBorders>
            <w:shd w:val="clear" w:color="auto" w:fill="auto"/>
            <w:noWrap/>
            <w:vAlign w:val="bottom"/>
            <w:hideMark/>
          </w:tcPr>
          <w:p w14:paraId="2CB9C014"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P(T&lt;=t) one-tail</w:t>
            </w:r>
          </w:p>
        </w:tc>
        <w:tc>
          <w:tcPr>
            <w:tcW w:w="480" w:type="dxa"/>
            <w:tcBorders>
              <w:top w:val="nil"/>
              <w:left w:val="nil"/>
              <w:bottom w:val="nil"/>
              <w:right w:val="nil"/>
            </w:tcBorders>
            <w:shd w:val="clear" w:color="auto" w:fill="auto"/>
            <w:noWrap/>
            <w:vAlign w:val="bottom"/>
            <w:hideMark/>
          </w:tcPr>
          <w:p w14:paraId="6D0A82B3" w14:textId="77777777" w:rsidR="00E911EA" w:rsidRPr="00E911EA" w:rsidRDefault="00E911EA" w:rsidP="00E911EA">
            <w:pPr>
              <w:spacing w:after="0" w:line="240" w:lineRule="auto"/>
              <w:jc w:val="center"/>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#NUM!</w:t>
            </w:r>
          </w:p>
        </w:tc>
        <w:tc>
          <w:tcPr>
            <w:tcW w:w="480" w:type="dxa"/>
            <w:tcBorders>
              <w:top w:val="nil"/>
              <w:left w:val="nil"/>
              <w:bottom w:val="nil"/>
              <w:right w:val="nil"/>
            </w:tcBorders>
            <w:shd w:val="clear" w:color="auto" w:fill="auto"/>
            <w:noWrap/>
            <w:vAlign w:val="bottom"/>
            <w:hideMark/>
          </w:tcPr>
          <w:p w14:paraId="4744F926" w14:textId="77777777" w:rsidR="00E911EA" w:rsidRPr="00E911EA" w:rsidRDefault="00E911EA" w:rsidP="00E911EA">
            <w:pPr>
              <w:spacing w:after="0" w:line="240" w:lineRule="auto"/>
              <w:jc w:val="center"/>
              <w:rPr>
                <w:rFonts w:ascii="Times New Roman" w:eastAsia="Times New Roman" w:hAnsi="Times New Roman" w:cs="Times New Roman"/>
                <w:color w:val="000000"/>
                <w:sz w:val="24"/>
                <w:szCs w:val="24"/>
              </w:rPr>
            </w:pPr>
          </w:p>
        </w:tc>
      </w:tr>
      <w:tr w:rsidR="00E911EA" w:rsidRPr="00E911EA" w14:paraId="42AD5512" w14:textId="77777777" w:rsidTr="00E911EA">
        <w:trPr>
          <w:trHeight w:val="300"/>
        </w:trPr>
        <w:tc>
          <w:tcPr>
            <w:tcW w:w="2880" w:type="dxa"/>
            <w:tcBorders>
              <w:top w:val="nil"/>
              <w:left w:val="nil"/>
              <w:bottom w:val="nil"/>
              <w:right w:val="nil"/>
            </w:tcBorders>
            <w:shd w:val="clear" w:color="auto" w:fill="auto"/>
            <w:noWrap/>
            <w:vAlign w:val="bottom"/>
            <w:hideMark/>
          </w:tcPr>
          <w:p w14:paraId="5A21845F"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t Critical one-tail</w:t>
            </w:r>
          </w:p>
        </w:tc>
        <w:tc>
          <w:tcPr>
            <w:tcW w:w="480" w:type="dxa"/>
            <w:tcBorders>
              <w:top w:val="nil"/>
              <w:left w:val="nil"/>
              <w:bottom w:val="nil"/>
              <w:right w:val="nil"/>
            </w:tcBorders>
            <w:shd w:val="clear" w:color="auto" w:fill="auto"/>
            <w:noWrap/>
            <w:vAlign w:val="bottom"/>
            <w:hideMark/>
          </w:tcPr>
          <w:p w14:paraId="52E0094D" w14:textId="77777777" w:rsidR="00E911EA" w:rsidRPr="00E911EA" w:rsidRDefault="00E911EA" w:rsidP="00E911EA">
            <w:pPr>
              <w:spacing w:after="0" w:line="240" w:lineRule="auto"/>
              <w:jc w:val="center"/>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#NUM!</w:t>
            </w:r>
          </w:p>
        </w:tc>
        <w:tc>
          <w:tcPr>
            <w:tcW w:w="480" w:type="dxa"/>
            <w:tcBorders>
              <w:top w:val="nil"/>
              <w:left w:val="nil"/>
              <w:bottom w:val="nil"/>
              <w:right w:val="nil"/>
            </w:tcBorders>
            <w:shd w:val="clear" w:color="auto" w:fill="auto"/>
            <w:noWrap/>
            <w:vAlign w:val="bottom"/>
            <w:hideMark/>
          </w:tcPr>
          <w:p w14:paraId="77D1B22D" w14:textId="77777777" w:rsidR="00E911EA" w:rsidRPr="00E911EA" w:rsidRDefault="00E911EA" w:rsidP="00E911EA">
            <w:pPr>
              <w:spacing w:after="0" w:line="240" w:lineRule="auto"/>
              <w:jc w:val="center"/>
              <w:rPr>
                <w:rFonts w:ascii="Times New Roman" w:eastAsia="Times New Roman" w:hAnsi="Times New Roman" w:cs="Times New Roman"/>
                <w:color w:val="000000"/>
                <w:sz w:val="24"/>
                <w:szCs w:val="24"/>
              </w:rPr>
            </w:pPr>
          </w:p>
        </w:tc>
      </w:tr>
      <w:tr w:rsidR="00E911EA" w:rsidRPr="00E911EA" w14:paraId="2D08F927" w14:textId="77777777" w:rsidTr="00E911EA">
        <w:trPr>
          <w:trHeight w:val="300"/>
        </w:trPr>
        <w:tc>
          <w:tcPr>
            <w:tcW w:w="2880" w:type="dxa"/>
            <w:tcBorders>
              <w:top w:val="nil"/>
              <w:left w:val="nil"/>
              <w:bottom w:val="nil"/>
              <w:right w:val="nil"/>
            </w:tcBorders>
            <w:shd w:val="clear" w:color="auto" w:fill="auto"/>
            <w:noWrap/>
            <w:vAlign w:val="bottom"/>
            <w:hideMark/>
          </w:tcPr>
          <w:p w14:paraId="0EA55C99"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P(T&lt;=t) two-tail</w:t>
            </w:r>
          </w:p>
        </w:tc>
        <w:tc>
          <w:tcPr>
            <w:tcW w:w="480" w:type="dxa"/>
            <w:tcBorders>
              <w:top w:val="nil"/>
              <w:left w:val="nil"/>
              <w:bottom w:val="nil"/>
              <w:right w:val="nil"/>
            </w:tcBorders>
            <w:shd w:val="clear" w:color="auto" w:fill="auto"/>
            <w:noWrap/>
            <w:vAlign w:val="bottom"/>
            <w:hideMark/>
          </w:tcPr>
          <w:p w14:paraId="78DE10E0" w14:textId="77777777" w:rsidR="00E911EA" w:rsidRPr="00E911EA" w:rsidRDefault="00E911EA" w:rsidP="00E911EA">
            <w:pPr>
              <w:spacing w:after="0" w:line="240" w:lineRule="auto"/>
              <w:jc w:val="center"/>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#NUM!</w:t>
            </w:r>
          </w:p>
        </w:tc>
        <w:tc>
          <w:tcPr>
            <w:tcW w:w="480" w:type="dxa"/>
            <w:tcBorders>
              <w:top w:val="nil"/>
              <w:left w:val="nil"/>
              <w:bottom w:val="nil"/>
              <w:right w:val="nil"/>
            </w:tcBorders>
            <w:shd w:val="clear" w:color="auto" w:fill="auto"/>
            <w:noWrap/>
            <w:vAlign w:val="bottom"/>
            <w:hideMark/>
          </w:tcPr>
          <w:p w14:paraId="7A3A6386" w14:textId="77777777" w:rsidR="00E911EA" w:rsidRPr="00E911EA" w:rsidRDefault="00E911EA" w:rsidP="00E911EA">
            <w:pPr>
              <w:spacing w:after="0" w:line="240" w:lineRule="auto"/>
              <w:jc w:val="center"/>
              <w:rPr>
                <w:rFonts w:ascii="Times New Roman" w:eastAsia="Times New Roman" w:hAnsi="Times New Roman" w:cs="Times New Roman"/>
                <w:color w:val="000000"/>
                <w:sz w:val="24"/>
                <w:szCs w:val="24"/>
              </w:rPr>
            </w:pPr>
          </w:p>
        </w:tc>
      </w:tr>
      <w:tr w:rsidR="00E911EA" w:rsidRPr="00E911EA" w14:paraId="2FF8EE3C" w14:textId="77777777" w:rsidTr="00E911EA">
        <w:trPr>
          <w:trHeight w:val="315"/>
        </w:trPr>
        <w:tc>
          <w:tcPr>
            <w:tcW w:w="2880" w:type="dxa"/>
            <w:tcBorders>
              <w:top w:val="nil"/>
              <w:left w:val="nil"/>
              <w:bottom w:val="single" w:sz="8" w:space="0" w:color="auto"/>
              <w:right w:val="nil"/>
            </w:tcBorders>
            <w:shd w:val="clear" w:color="auto" w:fill="auto"/>
            <w:noWrap/>
            <w:vAlign w:val="bottom"/>
            <w:hideMark/>
          </w:tcPr>
          <w:p w14:paraId="4C4B0F2E"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t Critical two-tail</w:t>
            </w:r>
          </w:p>
        </w:tc>
        <w:tc>
          <w:tcPr>
            <w:tcW w:w="480" w:type="dxa"/>
            <w:tcBorders>
              <w:top w:val="nil"/>
              <w:left w:val="nil"/>
              <w:bottom w:val="single" w:sz="8" w:space="0" w:color="auto"/>
              <w:right w:val="nil"/>
            </w:tcBorders>
            <w:shd w:val="clear" w:color="auto" w:fill="auto"/>
            <w:noWrap/>
            <w:vAlign w:val="bottom"/>
            <w:hideMark/>
          </w:tcPr>
          <w:p w14:paraId="76923285" w14:textId="77777777" w:rsidR="00E911EA" w:rsidRPr="00E911EA" w:rsidRDefault="00E911EA" w:rsidP="00E911EA">
            <w:pPr>
              <w:spacing w:after="0" w:line="240" w:lineRule="auto"/>
              <w:jc w:val="center"/>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#NUM!</w:t>
            </w:r>
          </w:p>
        </w:tc>
        <w:tc>
          <w:tcPr>
            <w:tcW w:w="480" w:type="dxa"/>
            <w:tcBorders>
              <w:top w:val="nil"/>
              <w:left w:val="nil"/>
              <w:bottom w:val="single" w:sz="8" w:space="0" w:color="auto"/>
              <w:right w:val="nil"/>
            </w:tcBorders>
            <w:shd w:val="clear" w:color="auto" w:fill="auto"/>
            <w:noWrap/>
            <w:vAlign w:val="bottom"/>
            <w:hideMark/>
          </w:tcPr>
          <w:p w14:paraId="61A91E36" w14:textId="77777777" w:rsidR="00E911EA" w:rsidRPr="00E911EA" w:rsidRDefault="00E911EA" w:rsidP="00E911EA">
            <w:pPr>
              <w:spacing w:after="0" w:line="240" w:lineRule="auto"/>
              <w:rPr>
                <w:rFonts w:ascii="Times New Roman" w:eastAsia="Times New Roman" w:hAnsi="Times New Roman" w:cs="Times New Roman"/>
                <w:color w:val="000000"/>
                <w:sz w:val="24"/>
                <w:szCs w:val="24"/>
              </w:rPr>
            </w:pPr>
            <w:r w:rsidRPr="00E911EA">
              <w:rPr>
                <w:rFonts w:ascii="Times New Roman" w:eastAsia="Times New Roman" w:hAnsi="Times New Roman" w:cs="Times New Roman"/>
                <w:color w:val="000000"/>
                <w:sz w:val="24"/>
                <w:szCs w:val="24"/>
              </w:rPr>
              <w:t> </w:t>
            </w:r>
          </w:p>
        </w:tc>
      </w:tr>
    </w:tbl>
    <w:p w14:paraId="002C8B28" w14:textId="2A6B169A" w:rsidR="00E911EA" w:rsidRPr="006C6E09" w:rsidRDefault="00E911EA" w:rsidP="0027180B">
      <w:pPr>
        <w:suppressAutoHyphens/>
        <w:spacing w:after="0" w:line="480" w:lineRule="auto"/>
        <w:contextualSpacing/>
        <w:rPr>
          <w:rFonts w:ascii="Times New Roman" w:hAnsi="Times New Roman" w:cs="Times New Roman"/>
          <w:sz w:val="24"/>
          <w:szCs w:val="24"/>
        </w:rPr>
      </w:pPr>
    </w:p>
    <w:p w14:paraId="694EE843" w14:textId="26B9179E" w:rsidR="00E911EA" w:rsidRPr="006C6E09" w:rsidRDefault="00E911EA" w:rsidP="0027180B">
      <w:pPr>
        <w:suppressAutoHyphens/>
        <w:spacing w:after="0" w:line="480" w:lineRule="auto"/>
        <w:contextualSpacing/>
        <w:rPr>
          <w:rFonts w:ascii="Times New Roman" w:hAnsi="Times New Roman" w:cs="Times New Roman"/>
          <w:sz w:val="24"/>
          <w:szCs w:val="24"/>
        </w:rPr>
      </w:pPr>
      <w:r w:rsidRPr="006C6E09">
        <w:rPr>
          <w:rFonts w:ascii="Times New Roman" w:hAnsi="Times New Roman" w:cs="Times New Roman"/>
          <w:sz w:val="24"/>
          <w:szCs w:val="24"/>
        </w:rPr>
        <w:t>=T.DIST.RT(2111,1000)= 0</w:t>
      </w:r>
    </w:p>
    <w:p w14:paraId="25CBCC83" w14:textId="77777777" w:rsidR="00E911EA" w:rsidRPr="006C6E09" w:rsidRDefault="00E911EA" w:rsidP="0027180B">
      <w:pPr>
        <w:suppressAutoHyphens/>
        <w:spacing w:after="0" w:line="480" w:lineRule="auto"/>
        <w:contextualSpacing/>
        <w:rPr>
          <w:rFonts w:ascii="Times New Roman" w:hAnsi="Times New Roman" w:cs="Times New Roman"/>
          <w:sz w:val="24"/>
          <w:szCs w:val="24"/>
        </w:rPr>
      </w:pPr>
    </w:p>
    <w:p w14:paraId="32769162" w14:textId="03546FBB" w:rsidR="00BF4399" w:rsidRPr="006C6E09" w:rsidRDefault="00BF4399" w:rsidP="0019698D">
      <w:pPr>
        <w:suppressAutoHyphens/>
        <w:spacing w:after="0" w:line="480" w:lineRule="auto"/>
        <w:contextualSpacing/>
        <w:rPr>
          <w:rFonts w:ascii="Times New Roman" w:hAnsi="Times New Roman" w:cs="Times New Roman"/>
          <w:b/>
          <w:bCs/>
          <w:sz w:val="24"/>
          <w:szCs w:val="24"/>
        </w:rPr>
      </w:pPr>
      <w:r w:rsidRPr="006C6E09">
        <w:rPr>
          <w:rFonts w:ascii="Times New Roman" w:hAnsi="Times New Roman" w:cs="Times New Roman"/>
          <w:b/>
          <w:bCs/>
          <w:sz w:val="24"/>
          <w:szCs w:val="24"/>
        </w:rPr>
        <w:t xml:space="preserve">Interpretation: </w:t>
      </w:r>
    </w:p>
    <w:p w14:paraId="2DED1BF8" w14:textId="4EA24212" w:rsidR="0019698D" w:rsidRPr="006C6E09" w:rsidRDefault="00C90E4B" w:rsidP="00C90E4B">
      <w:pPr>
        <w:suppressAutoHyphens/>
        <w:spacing w:after="0" w:line="480" w:lineRule="auto"/>
        <w:ind w:firstLine="360"/>
        <w:contextualSpacing/>
        <w:rPr>
          <w:rFonts w:ascii="Times New Roman" w:hAnsi="Times New Roman" w:cs="Times New Roman"/>
          <w:sz w:val="24"/>
          <w:szCs w:val="24"/>
        </w:rPr>
      </w:pPr>
      <w:r w:rsidRPr="006C6E09">
        <w:rPr>
          <w:rFonts w:ascii="Times New Roman" w:hAnsi="Times New Roman" w:cs="Times New Roman"/>
          <w:sz w:val="24"/>
          <w:szCs w:val="24"/>
        </w:rPr>
        <w:t>Our p-value = 0, which in comparison with significance level, 0.05 then p-value is small.</w:t>
      </w:r>
    </w:p>
    <w:p w14:paraId="41CD7F2F" w14:textId="2980A6C3" w:rsidR="00C90E4B" w:rsidRPr="006C6E09" w:rsidRDefault="00C90E4B" w:rsidP="00C90E4B">
      <w:pPr>
        <w:suppressAutoHyphens/>
        <w:spacing w:after="0" w:line="480" w:lineRule="auto"/>
        <w:ind w:firstLine="360"/>
        <w:contextualSpacing/>
        <w:rPr>
          <w:rFonts w:ascii="Times New Roman" w:hAnsi="Times New Roman" w:cs="Times New Roman"/>
          <w:sz w:val="24"/>
          <w:szCs w:val="24"/>
        </w:rPr>
      </w:pPr>
      <w:r w:rsidRPr="006C6E09">
        <w:rPr>
          <w:rFonts w:ascii="Times New Roman" w:hAnsi="Times New Roman" w:cs="Times New Roman"/>
          <w:sz w:val="24"/>
          <w:szCs w:val="24"/>
        </w:rPr>
        <w:t>We therefore reject H0.</w:t>
      </w:r>
    </w:p>
    <w:p w14:paraId="49C18E66" w14:textId="6E12DFD0" w:rsidR="00C90E4B" w:rsidRPr="006C6E09" w:rsidRDefault="00C90E4B" w:rsidP="00C90E4B">
      <w:pPr>
        <w:rPr>
          <w:rFonts w:ascii="Times New Roman" w:eastAsia="Times New Roman" w:hAnsi="Times New Roman" w:cs="Times New Roman"/>
          <w:b/>
          <w:color w:val="000000"/>
          <w:sz w:val="24"/>
          <w:szCs w:val="24"/>
        </w:rPr>
      </w:pPr>
      <w:r w:rsidRPr="006C6E09">
        <w:rPr>
          <w:rFonts w:ascii="Times New Roman" w:hAnsi="Times New Roman" w:cs="Times New Roman"/>
          <w:sz w:val="24"/>
          <w:szCs w:val="24"/>
        </w:rPr>
        <w:t xml:space="preserve">In conclusion, </w:t>
      </w:r>
      <w:r w:rsidR="00C3356B" w:rsidRPr="006C6E09">
        <w:rPr>
          <w:rFonts w:ascii="Times New Roman" w:eastAsia="Times New Roman" w:hAnsi="Times New Roman" w:cs="Times New Roman"/>
          <w:color w:val="000000"/>
          <w:sz w:val="24"/>
          <w:szCs w:val="24"/>
        </w:rPr>
        <w:t>t</w:t>
      </w:r>
      <w:r w:rsidRPr="006C6E09">
        <w:rPr>
          <w:rFonts w:ascii="Times New Roman" w:eastAsia="Times New Roman" w:hAnsi="Times New Roman" w:cs="Times New Roman"/>
          <w:color w:val="000000"/>
          <w:sz w:val="24"/>
          <w:szCs w:val="24"/>
        </w:rPr>
        <w:t>he average regional square footage for homes is significantly different from the national sales price average.</w:t>
      </w:r>
      <w:r w:rsidRPr="006C6E09">
        <w:rPr>
          <w:rFonts w:ascii="Times New Roman" w:hAnsi="Times New Roman" w:cs="Times New Roman"/>
          <w:color w:val="73879C"/>
          <w:sz w:val="24"/>
          <w:szCs w:val="24"/>
          <w:shd w:val="clear" w:color="auto" w:fill="FFFFFF"/>
        </w:rPr>
        <w:t xml:space="preserve"> </w:t>
      </w:r>
    </w:p>
    <w:p w14:paraId="478A567D" w14:textId="653B1DFD" w:rsidR="00C90E4B" w:rsidRPr="006C6E09" w:rsidRDefault="00C90E4B" w:rsidP="00C90E4B">
      <w:pPr>
        <w:suppressAutoHyphens/>
        <w:spacing w:after="0" w:line="480" w:lineRule="auto"/>
        <w:ind w:firstLine="360"/>
        <w:contextualSpacing/>
        <w:rPr>
          <w:rFonts w:ascii="Times New Roman" w:hAnsi="Times New Roman" w:cs="Times New Roman"/>
          <w:sz w:val="24"/>
          <w:szCs w:val="24"/>
        </w:rPr>
      </w:pPr>
    </w:p>
    <w:p w14:paraId="776E5125" w14:textId="14A43F2F" w:rsidR="009708E7" w:rsidRPr="006C6E09" w:rsidRDefault="000F6182" w:rsidP="0019698D">
      <w:pPr>
        <w:suppressAutoHyphens/>
        <w:spacing w:after="0" w:line="480" w:lineRule="auto"/>
        <w:contextualSpacing/>
        <w:rPr>
          <w:rFonts w:ascii="Times New Roman" w:hAnsi="Times New Roman" w:cs="Times New Roman"/>
          <w:b/>
          <w:bCs/>
          <w:sz w:val="24"/>
          <w:szCs w:val="24"/>
        </w:rPr>
      </w:pPr>
      <w:r w:rsidRPr="006C6E09">
        <w:rPr>
          <w:rFonts w:ascii="Times New Roman" w:hAnsi="Times New Roman" w:cs="Times New Roman"/>
          <w:b/>
          <w:bCs/>
          <w:sz w:val="24"/>
          <w:szCs w:val="24"/>
        </w:rPr>
        <w:t>Comparison of the Test Results:</w:t>
      </w:r>
    </w:p>
    <w:tbl>
      <w:tblPr>
        <w:tblW w:w="2973" w:type="dxa"/>
        <w:tblLook w:val="04A0" w:firstRow="1" w:lastRow="0" w:firstColumn="1" w:lastColumn="0" w:noHBand="0" w:noVBand="1"/>
      </w:tblPr>
      <w:tblGrid>
        <w:gridCol w:w="1920"/>
        <w:gridCol w:w="1116"/>
      </w:tblGrid>
      <w:tr w:rsidR="007F701E" w:rsidRPr="007F701E" w14:paraId="28BF39A3" w14:textId="77777777" w:rsidTr="007F701E">
        <w:trPr>
          <w:trHeight w:val="300"/>
        </w:trPr>
        <w:tc>
          <w:tcPr>
            <w:tcW w:w="2973" w:type="dxa"/>
            <w:gridSpan w:val="2"/>
            <w:tcBorders>
              <w:top w:val="single" w:sz="8" w:space="0" w:color="auto"/>
              <w:left w:val="nil"/>
              <w:bottom w:val="single" w:sz="4" w:space="0" w:color="auto"/>
              <w:right w:val="nil"/>
            </w:tcBorders>
            <w:shd w:val="clear" w:color="auto" w:fill="auto"/>
            <w:noWrap/>
            <w:vAlign w:val="bottom"/>
            <w:hideMark/>
          </w:tcPr>
          <w:p w14:paraId="64DA60C4" w14:textId="1C17A181" w:rsidR="007F701E" w:rsidRPr="007F701E" w:rsidRDefault="007F701E" w:rsidP="007F701E">
            <w:pPr>
              <w:spacing w:after="0" w:line="240" w:lineRule="auto"/>
              <w:rPr>
                <w:rFonts w:ascii="Times New Roman" w:eastAsia="Times New Roman" w:hAnsi="Times New Roman" w:cs="Times New Roman"/>
                <w:i/>
                <w:iCs/>
                <w:color w:val="000000"/>
                <w:sz w:val="24"/>
                <w:szCs w:val="24"/>
              </w:rPr>
            </w:pPr>
            <w:r w:rsidRPr="006C6E09">
              <w:rPr>
                <w:rFonts w:ascii="Times New Roman" w:eastAsia="Times New Roman" w:hAnsi="Times New Roman" w:cs="Times New Roman"/>
                <w:i/>
                <w:iCs/>
                <w:color w:val="000000"/>
                <w:sz w:val="24"/>
                <w:szCs w:val="24"/>
              </w:rPr>
              <w:t>Housing prices</w:t>
            </w:r>
          </w:p>
        </w:tc>
      </w:tr>
      <w:tr w:rsidR="007F701E" w:rsidRPr="007F701E" w14:paraId="30369905" w14:textId="77777777" w:rsidTr="007F701E">
        <w:trPr>
          <w:trHeight w:val="300"/>
        </w:trPr>
        <w:tc>
          <w:tcPr>
            <w:tcW w:w="1920" w:type="dxa"/>
            <w:tcBorders>
              <w:top w:val="nil"/>
              <w:left w:val="nil"/>
              <w:bottom w:val="nil"/>
              <w:right w:val="nil"/>
            </w:tcBorders>
            <w:shd w:val="clear" w:color="auto" w:fill="auto"/>
            <w:noWrap/>
            <w:vAlign w:val="bottom"/>
            <w:hideMark/>
          </w:tcPr>
          <w:p w14:paraId="4B12F469" w14:textId="77777777" w:rsidR="007F701E" w:rsidRPr="007F701E" w:rsidRDefault="007F701E" w:rsidP="007F701E">
            <w:pPr>
              <w:spacing w:after="0" w:line="240" w:lineRule="auto"/>
              <w:jc w:val="center"/>
              <w:rPr>
                <w:rFonts w:ascii="Times New Roman" w:eastAsia="Times New Roman" w:hAnsi="Times New Roman" w:cs="Times New Roman"/>
                <w:i/>
                <w:iCs/>
                <w:color w:val="000000"/>
                <w:sz w:val="24"/>
                <w:szCs w:val="24"/>
              </w:rPr>
            </w:pPr>
          </w:p>
        </w:tc>
        <w:tc>
          <w:tcPr>
            <w:tcW w:w="1053" w:type="dxa"/>
            <w:tcBorders>
              <w:top w:val="nil"/>
              <w:left w:val="nil"/>
              <w:bottom w:val="nil"/>
              <w:right w:val="nil"/>
            </w:tcBorders>
            <w:shd w:val="clear" w:color="auto" w:fill="auto"/>
            <w:noWrap/>
            <w:vAlign w:val="bottom"/>
            <w:hideMark/>
          </w:tcPr>
          <w:p w14:paraId="313743F3" w14:textId="77777777" w:rsidR="007F701E" w:rsidRPr="007F701E" w:rsidRDefault="007F701E" w:rsidP="007F701E">
            <w:pPr>
              <w:spacing w:after="0" w:line="240" w:lineRule="auto"/>
              <w:rPr>
                <w:rFonts w:ascii="Times New Roman" w:eastAsia="Times New Roman" w:hAnsi="Times New Roman" w:cs="Times New Roman"/>
                <w:sz w:val="24"/>
                <w:szCs w:val="24"/>
              </w:rPr>
            </w:pPr>
          </w:p>
        </w:tc>
      </w:tr>
      <w:tr w:rsidR="007F701E" w:rsidRPr="007F701E" w14:paraId="55CEED82" w14:textId="77777777" w:rsidTr="007F701E">
        <w:trPr>
          <w:trHeight w:val="300"/>
        </w:trPr>
        <w:tc>
          <w:tcPr>
            <w:tcW w:w="1920" w:type="dxa"/>
            <w:tcBorders>
              <w:top w:val="nil"/>
              <w:left w:val="nil"/>
              <w:bottom w:val="nil"/>
              <w:right w:val="nil"/>
            </w:tcBorders>
            <w:shd w:val="clear" w:color="auto" w:fill="auto"/>
            <w:noWrap/>
            <w:vAlign w:val="bottom"/>
            <w:hideMark/>
          </w:tcPr>
          <w:p w14:paraId="39992331" w14:textId="77777777" w:rsidR="007F701E" w:rsidRPr="007F701E" w:rsidRDefault="007F701E" w:rsidP="007F701E">
            <w:pPr>
              <w:spacing w:after="0" w:line="240" w:lineRule="auto"/>
              <w:rPr>
                <w:rFonts w:ascii="Times New Roman" w:eastAsia="Times New Roman" w:hAnsi="Times New Roman" w:cs="Times New Roman"/>
                <w:color w:val="000000"/>
                <w:sz w:val="24"/>
                <w:szCs w:val="24"/>
              </w:rPr>
            </w:pPr>
            <w:r w:rsidRPr="007F701E">
              <w:rPr>
                <w:rFonts w:ascii="Times New Roman" w:eastAsia="Times New Roman" w:hAnsi="Times New Roman" w:cs="Times New Roman"/>
                <w:color w:val="000000"/>
                <w:sz w:val="24"/>
                <w:szCs w:val="24"/>
              </w:rPr>
              <w:t>Mean</w:t>
            </w:r>
          </w:p>
        </w:tc>
        <w:tc>
          <w:tcPr>
            <w:tcW w:w="1053" w:type="dxa"/>
            <w:tcBorders>
              <w:top w:val="nil"/>
              <w:left w:val="nil"/>
              <w:bottom w:val="nil"/>
              <w:right w:val="nil"/>
            </w:tcBorders>
            <w:shd w:val="clear" w:color="auto" w:fill="auto"/>
            <w:noWrap/>
            <w:vAlign w:val="bottom"/>
            <w:hideMark/>
          </w:tcPr>
          <w:p w14:paraId="42E7E87D" w14:textId="77777777" w:rsidR="007F701E" w:rsidRPr="007F701E" w:rsidRDefault="007F701E" w:rsidP="007F701E">
            <w:pPr>
              <w:spacing w:after="0" w:line="240" w:lineRule="auto"/>
              <w:jc w:val="right"/>
              <w:rPr>
                <w:rFonts w:ascii="Times New Roman" w:eastAsia="Times New Roman" w:hAnsi="Times New Roman" w:cs="Times New Roman"/>
                <w:color w:val="000000"/>
                <w:sz w:val="24"/>
                <w:szCs w:val="24"/>
              </w:rPr>
            </w:pPr>
            <w:r w:rsidRPr="007F701E">
              <w:rPr>
                <w:rFonts w:ascii="Times New Roman" w:eastAsia="Times New Roman" w:hAnsi="Times New Roman" w:cs="Times New Roman"/>
                <w:color w:val="000000"/>
                <w:sz w:val="24"/>
                <w:szCs w:val="24"/>
              </w:rPr>
              <w:t>367939.1</w:t>
            </w:r>
          </w:p>
        </w:tc>
      </w:tr>
      <w:tr w:rsidR="007F701E" w:rsidRPr="007F701E" w14:paraId="3732CFD1" w14:textId="77777777" w:rsidTr="007F701E">
        <w:trPr>
          <w:trHeight w:val="315"/>
        </w:trPr>
        <w:tc>
          <w:tcPr>
            <w:tcW w:w="1920" w:type="dxa"/>
            <w:tcBorders>
              <w:top w:val="nil"/>
              <w:left w:val="nil"/>
              <w:bottom w:val="single" w:sz="8" w:space="0" w:color="auto"/>
              <w:right w:val="nil"/>
            </w:tcBorders>
            <w:shd w:val="clear" w:color="auto" w:fill="auto"/>
            <w:noWrap/>
            <w:vAlign w:val="bottom"/>
            <w:hideMark/>
          </w:tcPr>
          <w:p w14:paraId="7077E0C5" w14:textId="77777777" w:rsidR="007F701E" w:rsidRPr="007F701E" w:rsidRDefault="007F701E" w:rsidP="007F701E">
            <w:pPr>
              <w:spacing w:after="0" w:line="240" w:lineRule="auto"/>
              <w:rPr>
                <w:rFonts w:ascii="Times New Roman" w:eastAsia="Times New Roman" w:hAnsi="Times New Roman" w:cs="Times New Roman"/>
                <w:color w:val="000000"/>
                <w:sz w:val="24"/>
                <w:szCs w:val="24"/>
              </w:rPr>
            </w:pPr>
            <w:r w:rsidRPr="007F701E">
              <w:rPr>
                <w:rFonts w:ascii="Times New Roman" w:eastAsia="Times New Roman" w:hAnsi="Times New Roman" w:cs="Times New Roman"/>
                <w:color w:val="000000"/>
                <w:sz w:val="24"/>
                <w:szCs w:val="24"/>
              </w:rPr>
              <w:t>Confidence Level(95.0%)</w:t>
            </w:r>
          </w:p>
        </w:tc>
        <w:tc>
          <w:tcPr>
            <w:tcW w:w="1053" w:type="dxa"/>
            <w:tcBorders>
              <w:top w:val="nil"/>
              <w:left w:val="nil"/>
              <w:bottom w:val="single" w:sz="8" w:space="0" w:color="auto"/>
              <w:right w:val="nil"/>
            </w:tcBorders>
            <w:shd w:val="clear" w:color="auto" w:fill="auto"/>
            <w:noWrap/>
            <w:vAlign w:val="bottom"/>
            <w:hideMark/>
          </w:tcPr>
          <w:p w14:paraId="41F6E16C" w14:textId="77777777" w:rsidR="007F701E" w:rsidRPr="007F701E" w:rsidRDefault="007F701E" w:rsidP="007F701E">
            <w:pPr>
              <w:spacing w:after="0" w:line="240" w:lineRule="auto"/>
              <w:jc w:val="right"/>
              <w:rPr>
                <w:rFonts w:ascii="Times New Roman" w:eastAsia="Times New Roman" w:hAnsi="Times New Roman" w:cs="Times New Roman"/>
                <w:color w:val="000000"/>
                <w:sz w:val="24"/>
                <w:szCs w:val="24"/>
              </w:rPr>
            </w:pPr>
            <w:r w:rsidRPr="007F701E">
              <w:rPr>
                <w:rFonts w:ascii="Times New Roman" w:eastAsia="Times New Roman" w:hAnsi="Times New Roman" w:cs="Times New Roman"/>
                <w:color w:val="000000"/>
                <w:sz w:val="24"/>
                <w:szCs w:val="24"/>
              </w:rPr>
              <w:t>9423.083</w:t>
            </w:r>
          </w:p>
        </w:tc>
      </w:tr>
    </w:tbl>
    <w:p w14:paraId="7C189CE7" w14:textId="519B906D" w:rsidR="007F701E" w:rsidRPr="006C6E09" w:rsidRDefault="007F701E" w:rsidP="0019698D">
      <w:pPr>
        <w:suppressAutoHyphens/>
        <w:spacing w:after="0" w:line="480" w:lineRule="auto"/>
        <w:contextualSpacing/>
        <w:rPr>
          <w:rFonts w:ascii="Times New Roman" w:hAnsi="Times New Roman" w:cs="Times New Roman"/>
          <w:b/>
          <w:bCs/>
          <w:sz w:val="24"/>
          <w:szCs w:val="24"/>
        </w:rPr>
      </w:pPr>
    </w:p>
    <w:p w14:paraId="58009923" w14:textId="6F0C5779" w:rsidR="007F701E" w:rsidRPr="006C6E09" w:rsidRDefault="007F701E" w:rsidP="0019698D">
      <w:pPr>
        <w:suppressAutoHyphens/>
        <w:spacing w:after="0" w:line="480" w:lineRule="auto"/>
        <w:contextualSpacing/>
        <w:rPr>
          <w:rFonts w:ascii="Times New Roman" w:hAnsi="Times New Roman" w:cs="Times New Roman"/>
          <w:b/>
          <w:bCs/>
          <w:sz w:val="24"/>
          <w:szCs w:val="24"/>
        </w:rPr>
      </w:pPr>
      <w:r w:rsidRPr="006C6E09">
        <w:rPr>
          <w:rFonts w:ascii="Times New Roman" w:hAnsi="Times New Roman" w:cs="Times New Roman"/>
          <w:b/>
          <w:bCs/>
          <w:sz w:val="24"/>
          <w:szCs w:val="24"/>
        </w:rPr>
        <w:t>95% C.I = (358516.017, 377362.183)</w:t>
      </w:r>
    </w:p>
    <w:tbl>
      <w:tblPr>
        <w:tblW w:w="2973" w:type="dxa"/>
        <w:tblLook w:val="04A0" w:firstRow="1" w:lastRow="0" w:firstColumn="1" w:lastColumn="0" w:noHBand="0" w:noVBand="1"/>
      </w:tblPr>
      <w:tblGrid>
        <w:gridCol w:w="1920"/>
        <w:gridCol w:w="1116"/>
      </w:tblGrid>
      <w:tr w:rsidR="00C90E4B" w:rsidRPr="00C90E4B" w14:paraId="5C387B3B" w14:textId="77777777" w:rsidTr="007F701E">
        <w:trPr>
          <w:trHeight w:val="300"/>
        </w:trPr>
        <w:tc>
          <w:tcPr>
            <w:tcW w:w="2973" w:type="dxa"/>
            <w:gridSpan w:val="2"/>
            <w:tcBorders>
              <w:top w:val="single" w:sz="8" w:space="0" w:color="auto"/>
              <w:left w:val="nil"/>
              <w:bottom w:val="single" w:sz="4" w:space="0" w:color="auto"/>
              <w:right w:val="nil"/>
            </w:tcBorders>
            <w:shd w:val="clear" w:color="auto" w:fill="auto"/>
            <w:noWrap/>
            <w:vAlign w:val="bottom"/>
            <w:hideMark/>
          </w:tcPr>
          <w:p w14:paraId="57BBD71E" w14:textId="4B8A5323" w:rsidR="00C90E4B" w:rsidRPr="00C90E4B" w:rsidRDefault="007F701E" w:rsidP="007F701E">
            <w:pPr>
              <w:spacing w:after="0" w:line="240" w:lineRule="auto"/>
              <w:rPr>
                <w:rFonts w:ascii="Times New Roman" w:eastAsia="Times New Roman" w:hAnsi="Times New Roman" w:cs="Times New Roman"/>
                <w:i/>
                <w:iCs/>
                <w:color w:val="000000"/>
                <w:sz w:val="24"/>
                <w:szCs w:val="24"/>
              </w:rPr>
            </w:pPr>
            <w:r w:rsidRPr="006C6E09">
              <w:rPr>
                <w:rFonts w:ascii="Times New Roman" w:eastAsia="Times New Roman" w:hAnsi="Times New Roman" w:cs="Times New Roman"/>
                <w:i/>
                <w:iCs/>
                <w:color w:val="000000"/>
                <w:sz w:val="24"/>
                <w:szCs w:val="24"/>
              </w:rPr>
              <w:t>Square Footage</w:t>
            </w:r>
          </w:p>
        </w:tc>
      </w:tr>
      <w:tr w:rsidR="00C90E4B" w:rsidRPr="00C90E4B" w14:paraId="48497AA5" w14:textId="77777777" w:rsidTr="007F701E">
        <w:trPr>
          <w:trHeight w:val="300"/>
        </w:trPr>
        <w:tc>
          <w:tcPr>
            <w:tcW w:w="1920" w:type="dxa"/>
            <w:tcBorders>
              <w:top w:val="nil"/>
              <w:left w:val="nil"/>
              <w:bottom w:val="nil"/>
              <w:right w:val="nil"/>
            </w:tcBorders>
            <w:shd w:val="clear" w:color="auto" w:fill="auto"/>
            <w:noWrap/>
            <w:vAlign w:val="bottom"/>
            <w:hideMark/>
          </w:tcPr>
          <w:p w14:paraId="7DDC5E65" w14:textId="77777777" w:rsidR="00C90E4B" w:rsidRPr="00C90E4B" w:rsidRDefault="00C90E4B" w:rsidP="00C90E4B">
            <w:pPr>
              <w:spacing w:after="0" w:line="240" w:lineRule="auto"/>
              <w:jc w:val="center"/>
              <w:rPr>
                <w:rFonts w:ascii="Times New Roman" w:eastAsia="Times New Roman" w:hAnsi="Times New Roman" w:cs="Times New Roman"/>
                <w:i/>
                <w:iCs/>
                <w:color w:val="000000"/>
                <w:sz w:val="24"/>
                <w:szCs w:val="24"/>
              </w:rPr>
            </w:pPr>
          </w:p>
        </w:tc>
        <w:tc>
          <w:tcPr>
            <w:tcW w:w="1053" w:type="dxa"/>
            <w:tcBorders>
              <w:top w:val="nil"/>
              <w:left w:val="nil"/>
              <w:bottom w:val="nil"/>
              <w:right w:val="nil"/>
            </w:tcBorders>
            <w:shd w:val="clear" w:color="auto" w:fill="auto"/>
            <w:noWrap/>
            <w:vAlign w:val="bottom"/>
            <w:hideMark/>
          </w:tcPr>
          <w:p w14:paraId="0A1E5257" w14:textId="77777777" w:rsidR="00C90E4B" w:rsidRPr="00C90E4B" w:rsidRDefault="00C90E4B" w:rsidP="00C90E4B">
            <w:pPr>
              <w:spacing w:after="0" w:line="240" w:lineRule="auto"/>
              <w:rPr>
                <w:rFonts w:ascii="Times New Roman" w:eastAsia="Times New Roman" w:hAnsi="Times New Roman" w:cs="Times New Roman"/>
                <w:sz w:val="24"/>
                <w:szCs w:val="24"/>
              </w:rPr>
            </w:pPr>
          </w:p>
        </w:tc>
      </w:tr>
      <w:tr w:rsidR="00C90E4B" w:rsidRPr="00C90E4B" w14:paraId="5FF84559" w14:textId="77777777" w:rsidTr="007F701E">
        <w:trPr>
          <w:trHeight w:val="300"/>
        </w:trPr>
        <w:tc>
          <w:tcPr>
            <w:tcW w:w="1920" w:type="dxa"/>
            <w:tcBorders>
              <w:top w:val="nil"/>
              <w:left w:val="nil"/>
              <w:bottom w:val="nil"/>
              <w:right w:val="nil"/>
            </w:tcBorders>
            <w:shd w:val="clear" w:color="auto" w:fill="auto"/>
            <w:noWrap/>
            <w:vAlign w:val="bottom"/>
            <w:hideMark/>
          </w:tcPr>
          <w:p w14:paraId="45F2D7C5" w14:textId="77777777" w:rsidR="00C90E4B" w:rsidRPr="00C90E4B" w:rsidRDefault="00C90E4B" w:rsidP="00C90E4B">
            <w:pPr>
              <w:spacing w:after="0" w:line="240" w:lineRule="auto"/>
              <w:rPr>
                <w:rFonts w:ascii="Times New Roman" w:eastAsia="Times New Roman" w:hAnsi="Times New Roman" w:cs="Times New Roman"/>
                <w:color w:val="000000"/>
                <w:sz w:val="24"/>
                <w:szCs w:val="24"/>
              </w:rPr>
            </w:pPr>
            <w:r w:rsidRPr="00C90E4B">
              <w:rPr>
                <w:rFonts w:ascii="Times New Roman" w:eastAsia="Times New Roman" w:hAnsi="Times New Roman" w:cs="Times New Roman"/>
                <w:color w:val="000000"/>
                <w:sz w:val="24"/>
                <w:szCs w:val="24"/>
              </w:rPr>
              <w:t>Mean</w:t>
            </w:r>
          </w:p>
        </w:tc>
        <w:tc>
          <w:tcPr>
            <w:tcW w:w="1053" w:type="dxa"/>
            <w:tcBorders>
              <w:top w:val="nil"/>
              <w:left w:val="nil"/>
              <w:bottom w:val="nil"/>
              <w:right w:val="nil"/>
            </w:tcBorders>
            <w:shd w:val="clear" w:color="auto" w:fill="auto"/>
            <w:noWrap/>
            <w:vAlign w:val="bottom"/>
            <w:hideMark/>
          </w:tcPr>
          <w:p w14:paraId="104C7384" w14:textId="77777777" w:rsidR="00C90E4B" w:rsidRPr="00C90E4B" w:rsidRDefault="00C90E4B" w:rsidP="00C90E4B">
            <w:pPr>
              <w:spacing w:after="0" w:line="240" w:lineRule="auto"/>
              <w:jc w:val="right"/>
              <w:rPr>
                <w:rFonts w:ascii="Times New Roman" w:eastAsia="Times New Roman" w:hAnsi="Times New Roman" w:cs="Times New Roman"/>
                <w:color w:val="000000"/>
                <w:sz w:val="24"/>
                <w:szCs w:val="24"/>
              </w:rPr>
            </w:pPr>
            <w:r w:rsidRPr="00C90E4B">
              <w:rPr>
                <w:rFonts w:ascii="Times New Roman" w:eastAsia="Times New Roman" w:hAnsi="Times New Roman" w:cs="Times New Roman"/>
                <w:color w:val="000000"/>
                <w:sz w:val="24"/>
                <w:szCs w:val="24"/>
              </w:rPr>
              <w:t>1883.198</w:t>
            </w:r>
          </w:p>
        </w:tc>
      </w:tr>
      <w:tr w:rsidR="00C90E4B" w:rsidRPr="00C90E4B" w14:paraId="57EE8362" w14:textId="77777777" w:rsidTr="007F701E">
        <w:trPr>
          <w:trHeight w:val="315"/>
        </w:trPr>
        <w:tc>
          <w:tcPr>
            <w:tcW w:w="1920" w:type="dxa"/>
            <w:tcBorders>
              <w:top w:val="nil"/>
              <w:left w:val="nil"/>
              <w:bottom w:val="single" w:sz="8" w:space="0" w:color="auto"/>
              <w:right w:val="nil"/>
            </w:tcBorders>
            <w:shd w:val="clear" w:color="auto" w:fill="auto"/>
            <w:noWrap/>
            <w:vAlign w:val="bottom"/>
            <w:hideMark/>
          </w:tcPr>
          <w:p w14:paraId="397EF726" w14:textId="77777777" w:rsidR="00C90E4B" w:rsidRPr="00C90E4B" w:rsidRDefault="00C90E4B" w:rsidP="00C90E4B">
            <w:pPr>
              <w:spacing w:after="0" w:line="240" w:lineRule="auto"/>
              <w:rPr>
                <w:rFonts w:ascii="Times New Roman" w:eastAsia="Times New Roman" w:hAnsi="Times New Roman" w:cs="Times New Roman"/>
                <w:color w:val="000000"/>
                <w:sz w:val="24"/>
                <w:szCs w:val="24"/>
              </w:rPr>
            </w:pPr>
            <w:r w:rsidRPr="00C90E4B">
              <w:rPr>
                <w:rFonts w:ascii="Times New Roman" w:eastAsia="Times New Roman" w:hAnsi="Times New Roman" w:cs="Times New Roman"/>
                <w:color w:val="000000"/>
                <w:sz w:val="24"/>
                <w:szCs w:val="24"/>
              </w:rPr>
              <w:t>Confidence Level(95.0%)</w:t>
            </w:r>
          </w:p>
        </w:tc>
        <w:tc>
          <w:tcPr>
            <w:tcW w:w="1053" w:type="dxa"/>
            <w:tcBorders>
              <w:top w:val="nil"/>
              <w:left w:val="nil"/>
              <w:bottom w:val="single" w:sz="8" w:space="0" w:color="auto"/>
              <w:right w:val="nil"/>
            </w:tcBorders>
            <w:shd w:val="clear" w:color="auto" w:fill="auto"/>
            <w:noWrap/>
            <w:vAlign w:val="bottom"/>
            <w:hideMark/>
          </w:tcPr>
          <w:p w14:paraId="56DC2E71" w14:textId="77777777" w:rsidR="00C90E4B" w:rsidRPr="00C90E4B" w:rsidRDefault="00C90E4B" w:rsidP="00C90E4B">
            <w:pPr>
              <w:spacing w:after="0" w:line="240" w:lineRule="auto"/>
              <w:jc w:val="right"/>
              <w:rPr>
                <w:rFonts w:ascii="Times New Roman" w:eastAsia="Times New Roman" w:hAnsi="Times New Roman" w:cs="Times New Roman"/>
                <w:color w:val="000000"/>
                <w:sz w:val="24"/>
                <w:szCs w:val="24"/>
              </w:rPr>
            </w:pPr>
            <w:r w:rsidRPr="00C90E4B">
              <w:rPr>
                <w:rFonts w:ascii="Times New Roman" w:eastAsia="Times New Roman" w:hAnsi="Times New Roman" w:cs="Times New Roman"/>
                <w:color w:val="000000"/>
                <w:sz w:val="24"/>
                <w:szCs w:val="24"/>
              </w:rPr>
              <w:t>16.43836</w:t>
            </w:r>
          </w:p>
        </w:tc>
      </w:tr>
    </w:tbl>
    <w:p w14:paraId="13509D55" w14:textId="47849F1D" w:rsidR="00C90E4B" w:rsidRPr="006C6E09" w:rsidRDefault="00C90E4B" w:rsidP="0019698D">
      <w:pPr>
        <w:suppressAutoHyphens/>
        <w:spacing w:after="0" w:line="480" w:lineRule="auto"/>
        <w:contextualSpacing/>
        <w:rPr>
          <w:rFonts w:ascii="Times New Roman" w:hAnsi="Times New Roman" w:cs="Times New Roman"/>
          <w:sz w:val="24"/>
          <w:szCs w:val="24"/>
        </w:rPr>
      </w:pPr>
    </w:p>
    <w:p w14:paraId="45D8F393" w14:textId="2CEB93EF" w:rsidR="007F701E" w:rsidRPr="006C6E09" w:rsidRDefault="007F701E" w:rsidP="0019698D">
      <w:pPr>
        <w:suppressAutoHyphens/>
        <w:spacing w:after="0" w:line="480" w:lineRule="auto"/>
        <w:contextualSpacing/>
        <w:rPr>
          <w:rFonts w:ascii="Times New Roman" w:hAnsi="Times New Roman" w:cs="Times New Roman"/>
          <w:b/>
          <w:sz w:val="24"/>
          <w:szCs w:val="24"/>
        </w:rPr>
      </w:pPr>
      <w:r w:rsidRPr="006C6E09">
        <w:rPr>
          <w:rFonts w:ascii="Times New Roman" w:hAnsi="Times New Roman" w:cs="Times New Roman"/>
          <w:b/>
          <w:sz w:val="24"/>
          <w:szCs w:val="24"/>
        </w:rPr>
        <w:t>95% C.I= (1866.75964, 1899.63636)</w:t>
      </w:r>
    </w:p>
    <w:p w14:paraId="72F03B0A" w14:textId="1396C836" w:rsidR="007F701E" w:rsidRPr="006C6E09" w:rsidRDefault="007F701E" w:rsidP="007F701E">
      <w:pPr>
        <w:suppressAutoHyphens/>
        <w:spacing w:after="0" w:line="480" w:lineRule="auto"/>
        <w:contextualSpacing/>
        <w:rPr>
          <w:rFonts w:ascii="Times New Roman" w:hAnsi="Times New Roman" w:cs="Times New Roman"/>
          <w:bCs/>
          <w:sz w:val="24"/>
          <w:szCs w:val="24"/>
        </w:rPr>
      </w:pPr>
      <w:r w:rsidRPr="006C6E09">
        <w:rPr>
          <w:rFonts w:ascii="Times New Roman" w:hAnsi="Times New Roman" w:cs="Times New Roman"/>
          <w:sz w:val="24"/>
          <w:szCs w:val="24"/>
        </w:rPr>
        <w:t xml:space="preserve"> At 95% C.I, the mean for house price listing is between,</w:t>
      </w:r>
      <w:r w:rsidRPr="006C6E09">
        <w:rPr>
          <w:rFonts w:ascii="Times New Roman" w:hAnsi="Times New Roman" w:cs="Times New Roman"/>
          <w:b/>
          <w:bCs/>
          <w:sz w:val="24"/>
          <w:szCs w:val="24"/>
        </w:rPr>
        <w:t xml:space="preserve"> 358516.017 and 377362.183</w:t>
      </w:r>
      <w:r w:rsidR="00DB6EC3" w:rsidRPr="006C6E09">
        <w:rPr>
          <w:rFonts w:ascii="Times New Roman" w:hAnsi="Times New Roman" w:cs="Times New Roman"/>
          <w:b/>
          <w:bCs/>
          <w:sz w:val="24"/>
          <w:szCs w:val="24"/>
        </w:rPr>
        <w:t xml:space="preserve">, </w:t>
      </w:r>
      <w:r w:rsidR="00DB6EC3" w:rsidRPr="006C6E09">
        <w:rPr>
          <w:rFonts w:ascii="Times New Roman" w:hAnsi="Times New Roman" w:cs="Times New Roman"/>
          <w:bCs/>
          <w:sz w:val="24"/>
          <w:szCs w:val="24"/>
        </w:rPr>
        <w:t>whereas</w:t>
      </w:r>
      <w:r w:rsidRPr="006C6E09">
        <w:rPr>
          <w:rFonts w:ascii="Times New Roman" w:hAnsi="Times New Roman" w:cs="Times New Roman"/>
          <w:bCs/>
          <w:sz w:val="24"/>
          <w:szCs w:val="24"/>
        </w:rPr>
        <w:t xml:space="preserve"> the mean for square footage is between </w:t>
      </w:r>
      <w:r w:rsidRPr="006C6E09">
        <w:rPr>
          <w:rFonts w:ascii="Times New Roman" w:hAnsi="Times New Roman" w:cs="Times New Roman"/>
          <w:b/>
          <w:sz w:val="24"/>
          <w:szCs w:val="24"/>
        </w:rPr>
        <w:t xml:space="preserve">1866.75964 </w:t>
      </w:r>
      <w:bookmarkStart w:id="0" w:name="_GoBack"/>
      <w:bookmarkEnd w:id="0"/>
      <w:r w:rsidR="00DB6EC3" w:rsidRPr="006C6E09">
        <w:rPr>
          <w:rFonts w:ascii="Times New Roman" w:hAnsi="Times New Roman" w:cs="Times New Roman"/>
          <w:b/>
          <w:sz w:val="24"/>
          <w:szCs w:val="24"/>
        </w:rPr>
        <w:t>and 1899.63636</w:t>
      </w:r>
      <w:r w:rsidRPr="006C6E09">
        <w:rPr>
          <w:rFonts w:ascii="Times New Roman" w:hAnsi="Times New Roman" w:cs="Times New Roman"/>
          <w:b/>
          <w:sz w:val="24"/>
          <w:szCs w:val="24"/>
        </w:rPr>
        <w:t>.</w:t>
      </w:r>
    </w:p>
    <w:p w14:paraId="5E2BDEA4" w14:textId="512DD574" w:rsidR="00D32B68" w:rsidRPr="006C6E09" w:rsidRDefault="00D32B68" w:rsidP="007F701E">
      <w:pPr>
        <w:suppressAutoHyphens/>
        <w:spacing w:after="0" w:line="480" w:lineRule="auto"/>
        <w:ind w:firstLine="360"/>
        <w:contextualSpacing/>
        <w:rPr>
          <w:rFonts w:ascii="Times New Roman" w:hAnsi="Times New Roman" w:cs="Times New Roman"/>
          <w:sz w:val="24"/>
          <w:szCs w:val="24"/>
        </w:rPr>
      </w:pPr>
    </w:p>
    <w:p w14:paraId="1660C371" w14:textId="08424849" w:rsidR="00C52E65" w:rsidRPr="006C6E09" w:rsidRDefault="007F701E" w:rsidP="007F701E">
      <w:pPr>
        <w:suppressAutoHyphens/>
        <w:spacing w:after="0" w:line="480" w:lineRule="auto"/>
        <w:ind w:firstLine="360"/>
        <w:contextualSpacing/>
        <w:jc w:val="center"/>
        <w:rPr>
          <w:rFonts w:ascii="Times New Roman" w:hAnsi="Times New Roman" w:cs="Times New Roman"/>
          <w:b/>
          <w:sz w:val="24"/>
          <w:szCs w:val="24"/>
        </w:rPr>
      </w:pPr>
      <w:r w:rsidRPr="006C6E09">
        <w:rPr>
          <w:rFonts w:ascii="Times New Roman" w:hAnsi="Times New Roman" w:cs="Times New Roman"/>
          <w:b/>
          <w:sz w:val="24"/>
          <w:szCs w:val="24"/>
        </w:rPr>
        <w:t>Conclusion</w:t>
      </w:r>
    </w:p>
    <w:p w14:paraId="71DBBC2F" w14:textId="72B3F9E6" w:rsidR="007F701E" w:rsidRPr="006C6E09" w:rsidRDefault="007F701E" w:rsidP="007F701E">
      <w:pPr>
        <w:suppressAutoHyphens/>
        <w:spacing w:after="0" w:line="480" w:lineRule="auto"/>
        <w:ind w:firstLine="360"/>
        <w:contextualSpacing/>
        <w:rPr>
          <w:rFonts w:ascii="Times New Roman" w:hAnsi="Times New Roman" w:cs="Times New Roman"/>
          <w:sz w:val="24"/>
          <w:szCs w:val="24"/>
        </w:rPr>
      </w:pPr>
      <w:r w:rsidRPr="006C6E09">
        <w:rPr>
          <w:rFonts w:ascii="Times New Roman" w:hAnsi="Times New Roman" w:cs="Times New Roman"/>
          <w:sz w:val="24"/>
          <w:szCs w:val="24"/>
        </w:rPr>
        <w:t xml:space="preserve">In conclusion, </w:t>
      </w:r>
      <w:r w:rsidR="00C3356B" w:rsidRPr="006C6E09">
        <w:rPr>
          <w:rFonts w:ascii="Times New Roman" w:hAnsi="Times New Roman" w:cs="Times New Roman"/>
          <w:sz w:val="24"/>
          <w:szCs w:val="24"/>
        </w:rPr>
        <w:t xml:space="preserve">from the results above, we found that </w:t>
      </w:r>
      <w:r w:rsidR="006C6E09" w:rsidRPr="006C6E09">
        <w:rPr>
          <w:rFonts w:ascii="Times New Roman" w:eastAsia="Times New Roman" w:hAnsi="Times New Roman" w:cs="Times New Roman"/>
          <w:color w:val="000000"/>
          <w:sz w:val="24"/>
          <w:szCs w:val="24"/>
        </w:rPr>
        <w:t>the average regional house listing price is significantly greater than the national sales price average and the average regional square footage for homes is significantly different from the national sales price average.</w:t>
      </w:r>
    </w:p>
    <w:sectPr w:rsidR="007F701E" w:rsidRPr="006C6E09" w:rsidSect="00C518A3">
      <w:headerReference w:type="default" r:id="rId18"/>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644FB" w16cex:dateUtc="2020-11-23T19:26:00Z"/>
  <w16cex:commentExtensible w16cex:durableId="2366446D" w16cex:dateUtc="2020-11-23T19:23:00Z"/>
  <w16cex:commentExtensible w16cex:durableId="2366449E" w16cex:dateUtc="2020-11-23T19:24: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A01A5B" w14:textId="77777777" w:rsidR="00D82170" w:rsidRDefault="00D82170" w:rsidP="00BD65AA">
      <w:pPr>
        <w:spacing w:after="0" w:line="240" w:lineRule="auto"/>
      </w:pPr>
      <w:r>
        <w:separator/>
      </w:r>
    </w:p>
  </w:endnote>
  <w:endnote w:type="continuationSeparator" w:id="0">
    <w:p w14:paraId="39EEECCE" w14:textId="77777777" w:rsidR="00D82170" w:rsidRDefault="00D82170" w:rsidP="00BD6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12A7D7" w14:textId="77777777" w:rsidR="00D82170" w:rsidRDefault="00D82170" w:rsidP="00BD65AA">
      <w:pPr>
        <w:spacing w:after="0" w:line="240" w:lineRule="auto"/>
      </w:pPr>
      <w:r>
        <w:separator/>
      </w:r>
    </w:p>
  </w:footnote>
  <w:footnote w:type="continuationSeparator" w:id="0">
    <w:p w14:paraId="4192E43B" w14:textId="77777777" w:rsidR="00D82170" w:rsidRDefault="00D82170" w:rsidP="00BD65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2958"/>
      <w:docPartObj>
        <w:docPartGallery w:val="Page Numbers (Top of Page)"/>
        <w:docPartUnique/>
      </w:docPartObj>
    </w:sdtPr>
    <w:sdtEndPr>
      <w:rPr>
        <w:rFonts w:ascii="Times New Roman" w:hAnsi="Times New Roman" w:cs="Times New Roman"/>
        <w:sz w:val="24"/>
        <w:szCs w:val="24"/>
      </w:rPr>
    </w:sdtEndPr>
    <w:sdtContent>
      <w:p w14:paraId="09C065E8" w14:textId="0AC99D3F" w:rsidR="00B1105F" w:rsidRDefault="00DB6EC3" w:rsidP="00C91537">
        <w:pPr>
          <w:pStyle w:val="Header"/>
          <w:tabs>
            <w:tab w:val="clear" w:pos="4680"/>
          </w:tabs>
          <w:jc w:val="both"/>
        </w:pPr>
        <w:r>
          <w:rPr>
            <w:rFonts w:ascii="Times New Roman" w:hAnsi="Times New Roman" w:cs="Times New Roman"/>
            <w:sz w:val="24"/>
            <w:szCs w:val="24"/>
          </w:rPr>
          <w:t>REGIONAL VS. NATIONAL HOUSING PRICE COMPARISON REPORT</w:t>
        </w:r>
        <w:r w:rsidR="000D1566">
          <w:rPr>
            <w:rFonts w:ascii="Times New Roman" w:hAnsi="Times New Roman" w:cs="Times New Roman"/>
            <w:sz w:val="24"/>
            <w:szCs w:val="24"/>
          </w:rPr>
          <w:tab/>
        </w:r>
        <w:r w:rsidR="00964F3C">
          <w:rPr>
            <w:rFonts w:ascii="Times New Roman" w:hAnsi="Times New Roman" w:cs="Times New Roman"/>
            <w:sz w:val="24"/>
            <w:szCs w:val="24"/>
          </w:rPr>
          <w:t xml:space="preserve"> </w:t>
        </w:r>
        <w:r w:rsidR="00B1105F" w:rsidRPr="00D51172">
          <w:rPr>
            <w:rFonts w:ascii="Times New Roman" w:hAnsi="Times New Roman" w:cs="Times New Roman"/>
            <w:sz w:val="24"/>
            <w:szCs w:val="24"/>
          </w:rPr>
          <w:fldChar w:fldCharType="begin"/>
        </w:r>
        <w:r w:rsidR="00B1105F" w:rsidRPr="00D51172">
          <w:rPr>
            <w:rFonts w:ascii="Times New Roman" w:hAnsi="Times New Roman" w:cs="Times New Roman"/>
            <w:sz w:val="24"/>
            <w:szCs w:val="24"/>
          </w:rPr>
          <w:instrText xml:space="preserve"> PAGE   \* MERGEFORMAT </w:instrText>
        </w:r>
        <w:r w:rsidR="00B1105F" w:rsidRPr="00D51172">
          <w:rPr>
            <w:rFonts w:ascii="Times New Roman" w:hAnsi="Times New Roman" w:cs="Times New Roman"/>
            <w:sz w:val="24"/>
            <w:szCs w:val="24"/>
          </w:rPr>
          <w:fldChar w:fldCharType="separate"/>
        </w:r>
        <w:r w:rsidR="00D82170">
          <w:rPr>
            <w:rFonts w:ascii="Times New Roman" w:hAnsi="Times New Roman" w:cs="Times New Roman"/>
            <w:noProof/>
            <w:sz w:val="24"/>
            <w:szCs w:val="24"/>
          </w:rPr>
          <w:t>1</w:t>
        </w:r>
        <w:r w:rsidR="00B1105F" w:rsidRPr="00D5117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19907218"/>
      <w:docPartObj>
        <w:docPartGallery w:val="Page Numbers (Top of Page)"/>
        <w:docPartUnique/>
      </w:docPartObj>
    </w:sdtPr>
    <w:sdtEndPr/>
    <w:sdtContent>
      <w:p w14:paraId="1573037D" w14:textId="09F859A9" w:rsidR="00B1105F" w:rsidRPr="00706BC9" w:rsidRDefault="00DB6EC3" w:rsidP="00DE029E">
        <w:pPr>
          <w:pStyle w:val="Header"/>
          <w:tabs>
            <w:tab w:val="clear" w:pos="4680"/>
          </w:tabs>
          <w:jc w:val="both"/>
          <w:rPr>
            <w:rFonts w:ascii="Times New Roman" w:hAnsi="Times New Roman" w:cs="Times New Roman"/>
            <w:sz w:val="24"/>
            <w:szCs w:val="24"/>
          </w:rPr>
        </w:pPr>
        <w:r>
          <w:rPr>
            <w:rFonts w:ascii="Times New Roman" w:hAnsi="Times New Roman" w:cs="Times New Roman"/>
            <w:sz w:val="24"/>
            <w:szCs w:val="24"/>
          </w:rPr>
          <w:t>REGIONAL VS. NATIONAL HOUSING PRICE COMPARISON REPORT</w:t>
        </w:r>
        <w:r w:rsidRPr="00706BC9">
          <w:rPr>
            <w:rFonts w:ascii="Times New Roman" w:hAnsi="Times New Roman" w:cs="Times New Roman"/>
            <w:sz w:val="24"/>
            <w:szCs w:val="24"/>
          </w:rPr>
          <w:tab/>
        </w:r>
        <w:r w:rsidR="00DE029E" w:rsidRPr="00D51172">
          <w:rPr>
            <w:rFonts w:ascii="Times New Roman" w:hAnsi="Times New Roman" w:cs="Times New Roman"/>
            <w:sz w:val="24"/>
            <w:szCs w:val="24"/>
          </w:rPr>
          <w:fldChar w:fldCharType="begin"/>
        </w:r>
        <w:r w:rsidR="00DE029E" w:rsidRPr="00D51172">
          <w:rPr>
            <w:rFonts w:ascii="Times New Roman" w:hAnsi="Times New Roman" w:cs="Times New Roman"/>
            <w:sz w:val="24"/>
            <w:szCs w:val="24"/>
          </w:rPr>
          <w:instrText xml:space="preserve"> PAGE   \* MERGEFORMAT </w:instrText>
        </w:r>
        <w:r w:rsidR="00DE029E" w:rsidRPr="00D51172">
          <w:rPr>
            <w:rFonts w:ascii="Times New Roman" w:hAnsi="Times New Roman" w:cs="Times New Roman"/>
            <w:sz w:val="24"/>
            <w:szCs w:val="24"/>
          </w:rPr>
          <w:fldChar w:fldCharType="separate"/>
        </w:r>
        <w:r>
          <w:rPr>
            <w:rFonts w:ascii="Times New Roman" w:hAnsi="Times New Roman" w:cs="Times New Roman"/>
            <w:noProof/>
            <w:sz w:val="24"/>
            <w:szCs w:val="24"/>
          </w:rPr>
          <w:t>8</w:t>
        </w:r>
        <w:r w:rsidR="00DE029E" w:rsidRPr="00D51172">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11877"/>
    <w:multiLevelType w:val="multilevel"/>
    <w:tmpl w:val="85C8B6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39511122"/>
    <w:multiLevelType w:val="hybridMultilevel"/>
    <w:tmpl w:val="0B4A59D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3A3412E1"/>
    <w:multiLevelType w:val="hybridMultilevel"/>
    <w:tmpl w:val="61EAC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4026FE"/>
    <w:multiLevelType w:val="hybridMultilevel"/>
    <w:tmpl w:val="2B3889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EF60983"/>
    <w:multiLevelType w:val="hybridMultilevel"/>
    <w:tmpl w:val="2F3C9E8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nsid w:val="5C992154"/>
    <w:multiLevelType w:val="hybridMultilevel"/>
    <w:tmpl w:val="7228E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D63A7D"/>
    <w:multiLevelType w:val="hybridMultilevel"/>
    <w:tmpl w:val="F044F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AE1B25"/>
    <w:multiLevelType w:val="multilevel"/>
    <w:tmpl w:val="1750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4"/>
  </w:num>
  <w:num w:numId="4">
    <w:abstractNumId w:val="2"/>
  </w:num>
  <w:num w:numId="5">
    <w:abstractNumId w:val="1"/>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201"/>
    <w:rsid w:val="0000199A"/>
    <w:rsid w:val="00004153"/>
    <w:rsid w:val="00005CF0"/>
    <w:rsid w:val="00010DCF"/>
    <w:rsid w:val="0001664C"/>
    <w:rsid w:val="00021531"/>
    <w:rsid w:val="00022F1D"/>
    <w:rsid w:val="00024ACC"/>
    <w:rsid w:val="00026766"/>
    <w:rsid w:val="00030E30"/>
    <w:rsid w:val="00031F69"/>
    <w:rsid w:val="00032E62"/>
    <w:rsid w:val="000377BF"/>
    <w:rsid w:val="000401E5"/>
    <w:rsid w:val="0004043F"/>
    <w:rsid w:val="00042A45"/>
    <w:rsid w:val="0004545A"/>
    <w:rsid w:val="00045B55"/>
    <w:rsid w:val="00052D5F"/>
    <w:rsid w:val="0006099B"/>
    <w:rsid w:val="00075BB4"/>
    <w:rsid w:val="0008193C"/>
    <w:rsid w:val="00083341"/>
    <w:rsid w:val="00093813"/>
    <w:rsid w:val="00096B84"/>
    <w:rsid w:val="000A035B"/>
    <w:rsid w:val="000A52DC"/>
    <w:rsid w:val="000B0624"/>
    <w:rsid w:val="000B43C9"/>
    <w:rsid w:val="000C5695"/>
    <w:rsid w:val="000D1566"/>
    <w:rsid w:val="000D31D0"/>
    <w:rsid w:val="000D5459"/>
    <w:rsid w:val="000D5B29"/>
    <w:rsid w:val="000E31F2"/>
    <w:rsid w:val="000E3870"/>
    <w:rsid w:val="000E55DC"/>
    <w:rsid w:val="000E7E55"/>
    <w:rsid w:val="000F0DA8"/>
    <w:rsid w:val="000F407A"/>
    <w:rsid w:val="000F5225"/>
    <w:rsid w:val="000F6182"/>
    <w:rsid w:val="000F7534"/>
    <w:rsid w:val="000F7A0C"/>
    <w:rsid w:val="00100874"/>
    <w:rsid w:val="00102B30"/>
    <w:rsid w:val="0010489A"/>
    <w:rsid w:val="00114D3E"/>
    <w:rsid w:val="0012336D"/>
    <w:rsid w:val="00125670"/>
    <w:rsid w:val="0013116C"/>
    <w:rsid w:val="001339A6"/>
    <w:rsid w:val="00133AA3"/>
    <w:rsid w:val="0013748A"/>
    <w:rsid w:val="001376B2"/>
    <w:rsid w:val="00142C3D"/>
    <w:rsid w:val="00143097"/>
    <w:rsid w:val="00147002"/>
    <w:rsid w:val="0015064A"/>
    <w:rsid w:val="00152D01"/>
    <w:rsid w:val="00156316"/>
    <w:rsid w:val="00162407"/>
    <w:rsid w:val="001625FA"/>
    <w:rsid w:val="0016424C"/>
    <w:rsid w:val="0016426D"/>
    <w:rsid w:val="0016614D"/>
    <w:rsid w:val="001676FF"/>
    <w:rsid w:val="00167948"/>
    <w:rsid w:val="001733DA"/>
    <w:rsid w:val="00177691"/>
    <w:rsid w:val="00177C2E"/>
    <w:rsid w:val="00181CE9"/>
    <w:rsid w:val="00182CAF"/>
    <w:rsid w:val="0018483D"/>
    <w:rsid w:val="001857C9"/>
    <w:rsid w:val="001948BF"/>
    <w:rsid w:val="001962C0"/>
    <w:rsid w:val="0019698D"/>
    <w:rsid w:val="001A5E98"/>
    <w:rsid w:val="001A6B58"/>
    <w:rsid w:val="001A6DD7"/>
    <w:rsid w:val="001C2AEA"/>
    <w:rsid w:val="001C656B"/>
    <w:rsid w:val="001D70E9"/>
    <w:rsid w:val="001E0685"/>
    <w:rsid w:val="001E3BEC"/>
    <w:rsid w:val="001E6323"/>
    <w:rsid w:val="001E795E"/>
    <w:rsid w:val="001F00E8"/>
    <w:rsid w:val="001F0BE3"/>
    <w:rsid w:val="001F0CF8"/>
    <w:rsid w:val="00200136"/>
    <w:rsid w:val="00201E56"/>
    <w:rsid w:val="00201F4E"/>
    <w:rsid w:val="002023C4"/>
    <w:rsid w:val="0020254C"/>
    <w:rsid w:val="00203EE7"/>
    <w:rsid w:val="002050A2"/>
    <w:rsid w:val="00210710"/>
    <w:rsid w:val="0021346C"/>
    <w:rsid w:val="0021599D"/>
    <w:rsid w:val="0021762C"/>
    <w:rsid w:val="002201F4"/>
    <w:rsid w:val="00224ED7"/>
    <w:rsid w:val="00225E66"/>
    <w:rsid w:val="00227AA3"/>
    <w:rsid w:val="002333A4"/>
    <w:rsid w:val="00241748"/>
    <w:rsid w:val="00242F2F"/>
    <w:rsid w:val="0024472A"/>
    <w:rsid w:val="00244FA1"/>
    <w:rsid w:val="002467DF"/>
    <w:rsid w:val="002478DC"/>
    <w:rsid w:val="0025364B"/>
    <w:rsid w:val="002536AE"/>
    <w:rsid w:val="00254CB1"/>
    <w:rsid w:val="00262C0A"/>
    <w:rsid w:val="00262DC2"/>
    <w:rsid w:val="00265904"/>
    <w:rsid w:val="0027180B"/>
    <w:rsid w:val="00271DF0"/>
    <w:rsid w:val="00275C12"/>
    <w:rsid w:val="0027620C"/>
    <w:rsid w:val="00290A5C"/>
    <w:rsid w:val="0029492F"/>
    <w:rsid w:val="00297D86"/>
    <w:rsid w:val="002A4DB1"/>
    <w:rsid w:val="002A6A0C"/>
    <w:rsid w:val="002B0845"/>
    <w:rsid w:val="002B36D6"/>
    <w:rsid w:val="002C0941"/>
    <w:rsid w:val="002C1CB4"/>
    <w:rsid w:val="002C5BA0"/>
    <w:rsid w:val="002D0E09"/>
    <w:rsid w:val="002D281F"/>
    <w:rsid w:val="002D2FBC"/>
    <w:rsid w:val="002D5326"/>
    <w:rsid w:val="002D6164"/>
    <w:rsid w:val="002D6A50"/>
    <w:rsid w:val="002F00FA"/>
    <w:rsid w:val="002F1BE9"/>
    <w:rsid w:val="002F2E11"/>
    <w:rsid w:val="002F3B71"/>
    <w:rsid w:val="0030469D"/>
    <w:rsid w:val="00306565"/>
    <w:rsid w:val="00307D93"/>
    <w:rsid w:val="0032093F"/>
    <w:rsid w:val="00321CD2"/>
    <w:rsid w:val="00322122"/>
    <w:rsid w:val="00322325"/>
    <w:rsid w:val="00322E73"/>
    <w:rsid w:val="00330C9B"/>
    <w:rsid w:val="0033306D"/>
    <w:rsid w:val="003354C7"/>
    <w:rsid w:val="003359FF"/>
    <w:rsid w:val="00351845"/>
    <w:rsid w:val="00352BE2"/>
    <w:rsid w:val="0035327A"/>
    <w:rsid w:val="00355657"/>
    <w:rsid w:val="00355B88"/>
    <w:rsid w:val="00355F65"/>
    <w:rsid w:val="00362E8C"/>
    <w:rsid w:val="00363CC5"/>
    <w:rsid w:val="0036452C"/>
    <w:rsid w:val="00371079"/>
    <w:rsid w:val="00371201"/>
    <w:rsid w:val="0037133E"/>
    <w:rsid w:val="00373189"/>
    <w:rsid w:val="003745D7"/>
    <w:rsid w:val="00376D5E"/>
    <w:rsid w:val="0039044F"/>
    <w:rsid w:val="00392498"/>
    <w:rsid w:val="00392D5D"/>
    <w:rsid w:val="003A100D"/>
    <w:rsid w:val="003A3152"/>
    <w:rsid w:val="003A31A8"/>
    <w:rsid w:val="003A436E"/>
    <w:rsid w:val="003A71E6"/>
    <w:rsid w:val="003B0907"/>
    <w:rsid w:val="003B33D3"/>
    <w:rsid w:val="003B5883"/>
    <w:rsid w:val="003C3AD3"/>
    <w:rsid w:val="003C6868"/>
    <w:rsid w:val="003D2248"/>
    <w:rsid w:val="003D5006"/>
    <w:rsid w:val="003D7B26"/>
    <w:rsid w:val="003E1917"/>
    <w:rsid w:val="003E1A8E"/>
    <w:rsid w:val="003E303D"/>
    <w:rsid w:val="003E4D12"/>
    <w:rsid w:val="003E62C6"/>
    <w:rsid w:val="003F0A1D"/>
    <w:rsid w:val="003F255B"/>
    <w:rsid w:val="003F4600"/>
    <w:rsid w:val="003F5AA2"/>
    <w:rsid w:val="004028E2"/>
    <w:rsid w:val="00404758"/>
    <w:rsid w:val="0040476F"/>
    <w:rsid w:val="00405730"/>
    <w:rsid w:val="00406343"/>
    <w:rsid w:val="004167B5"/>
    <w:rsid w:val="00417D62"/>
    <w:rsid w:val="00423C47"/>
    <w:rsid w:val="00426B73"/>
    <w:rsid w:val="00426C2E"/>
    <w:rsid w:val="00430D6D"/>
    <w:rsid w:val="00432E4F"/>
    <w:rsid w:val="00436E20"/>
    <w:rsid w:val="004401E0"/>
    <w:rsid w:val="00441A25"/>
    <w:rsid w:val="00444FE3"/>
    <w:rsid w:val="00446C42"/>
    <w:rsid w:val="004614D7"/>
    <w:rsid w:val="004735F6"/>
    <w:rsid w:val="00474003"/>
    <w:rsid w:val="004832DB"/>
    <w:rsid w:val="0048738D"/>
    <w:rsid w:val="004935E0"/>
    <w:rsid w:val="00493C23"/>
    <w:rsid w:val="00495E4B"/>
    <w:rsid w:val="004961DD"/>
    <w:rsid w:val="00496B22"/>
    <w:rsid w:val="004978F6"/>
    <w:rsid w:val="004A3E6A"/>
    <w:rsid w:val="004A723D"/>
    <w:rsid w:val="004B0050"/>
    <w:rsid w:val="004B0F60"/>
    <w:rsid w:val="004B2A0C"/>
    <w:rsid w:val="004B38F7"/>
    <w:rsid w:val="004B5079"/>
    <w:rsid w:val="004D365D"/>
    <w:rsid w:val="004E004D"/>
    <w:rsid w:val="004E1DE7"/>
    <w:rsid w:val="004E25FB"/>
    <w:rsid w:val="004E2B04"/>
    <w:rsid w:val="004E4213"/>
    <w:rsid w:val="004E7DD5"/>
    <w:rsid w:val="004F1546"/>
    <w:rsid w:val="005002A3"/>
    <w:rsid w:val="0050084A"/>
    <w:rsid w:val="00503251"/>
    <w:rsid w:val="005035C9"/>
    <w:rsid w:val="00520A26"/>
    <w:rsid w:val="00524731"/>
    <w:rsid w:val="00525494"/>
    <w:rsid w:val="00527654"/>
    <w:rsid w:val="005332DD"/>
    <w:rsid w:val="005332E8"/>
    <w:rsid w:val="00533B13"/>
    <w:rsid w:val="0053409F"/>
    <w:rsid w:val="00540539"/>
    <w:rsid w:val="00544F49"/>
    <w:rsid w:val="00550F3F"/>
    <w:rsid w:val="00555FDB"/>
    <w:rsid w:val="005562F5"/>
    <w:rsid w:val="0055645A"/>
    <w:rsid w:val="00557A06"/>
    <w:rsid w:val="00572ACA"/>
    <w:rsid w:val="00573863"/>
    <w:rsid w:val="00574352"/>
    <w:rsid w:val="00581EEF"/>
    <w:rsid w:val="00590D99"/>
    <w:rsid w:val="00592301"/>
    <w:rsid w:val="00594CE4"/>
    <w:rsid w:val="005958E8"/>
    <w:rsid w:val="00595A02"/>
    <w:rsid w:val="005A2DF6"/>
    <w:rsid w:val="005A2F82"/>
    <w:rsid w:val="005A384F"/>
    <w:rsid w:val="005A67BA"/>
    <w:rsid w:val="005A6807"/>
    <w:rsid w:val="005B01FE"/>
    <w:rsid w:val="005B0FC7"/>
    <w:rsid w:val="005B5D09"/>
    <w:rsid w:val="005C118E"/>
    <w:rsid w:val="005C17AC"/>
    <w:rsid w:val="005C1A03"/>
    <w:rsid w:val="005C50CB"/>
    <w:rsid w:val="005C7F5D"/>
    <w:rsid w:val="005D0D32"/>
    <w:rsid w:val="005D0D95"/>
    <w:rsid w:val="005D2EF2"/>
    <w:rsid w:val="005D33A6"/>
    <w:rsid w:val="005D3D82"/>
    <w:rsid w:val="005D6A61"/>
    <w:rsid w:val="005D751B"/>
    <w:rsid w:val="005F3CC4"/>
    <w:rsid w:val="005F417A"/>
    <w:rsid w:val="005F538E"/>
    <w:rsid w:val="005F5A0B"/>
    <w:rsid w:val="005F7099"/>
    <w:rsid w:val="00602C3E"/>
    <w:rsid w:val="006106A6"/>
    <w:rsid w:val="006115E5"/>
    <w:rsid w:val="00615212"/>
    <w:rsid w:val="00617F03"/>
    <w:rsid w:val="006249F7"/>
    <w:rsid w:val="00626999"/>
    <w:rsid w:val="00633492"/>
    <w:rsid w:val="00633B40"/>
    <w:rsid w:val="00635BD1"/>
    <w:rsid w:val="00641BC4"/>
    <w:rsid w:val="00645101"/>
    <w:rsid w:val="00645F4F"/>
    <w:rsid w:val="00654259"/>
    <w:rsid w:val="0065714B"/>
    <w:rsid w:val="00657720"/>
    <w:rsid w:val="006635C0"/>
    <w:rsid w:val="006644CC"/>
    <w:rsid w:val="00677129"/>
    <w:rsid w:val="00677947"/>
    <w:rsid w:val="00683172"/>
    <w:rsid w:val="00685F38"/>
    <w:rsid w:val="006878D1"/>
    <w:rsid w:val="0069399C"/>
    <w:rsid w:val="006951CE"/>
    <w:rsid w:val="006953B8"/>
    <w:rsid w:val="006957BA"/>
    <w:rsid w:val="00696291"/>
    <w:rsid w:val="006A0602"/>
    <w:rsid w:val="006A0DF9"/>
    <w:rsid w:val="006A40FA"/>
    <w:rsid w:val="006A62E5"/>
    <w:rsid w:val="006B2FC4"/>
    <w:rsid w:val="006B66FC"/>
    <w:rsid w:val="006B7725"/>
    <w:rsid w:val="006C1000"/>
    <w:rsid w:val="006C5632"/>
    <w:rsid w:val="006C5823"/>
    <w:rsid w:val="006C5D4A"/>
    <w:rsid w:val="006C6E09"/>
    <w:rsid w:val="006D3762"/>
    <w:rsid w:val="006D37D8"/>
    <w:rsid w:val="006D47F8"/>
    <w:rsid w:val="006D509B"/>
    <w:rsid w:val="006E1123"/>
    <w:rsid w:val="006E14E4"/>
    <w:rsid w:val="006E6BB4"/>
    <w:rsid w:val="006F3407"/>
    <w:rsid w:val="006F3FD8"/>
    <w:rsid w:val="006F54A9"/>
    <w:rsid w:val="0070037C"/>
    <w:rsid w:val="00704151"/>
    <w:rsid w:val="00706BC9"/>
    <w:rsid w:val="0071290C"/>
    <w:rsid w:val="00715EED"/>
    <w:rsid w:val="00717CC7"/>
    <w:rsid w:val="00721D71"/>
    <w:rsid w:val="00730551"/>
    <w:rsid w:val="00731EBF"/>
    <w:rsid w:val="00733BB8"/>
    <w:rsid w:val="007359C6"/>
    <w:rsid w:val="00740EC1"/>
    <w:rsid w:val="00742610"/>
    <w:rsid w:val="007441FF"/>
    <w:rsid w:val="007446C6"/>
    <w:rsid w:val="00744ACA"/>
    <w:rsid w:val="00746A7C"/>
    <w:rsid w:val="00754043"/>
    <w:rsid w:val="00754846"/>
    <w:rsid w:val="007558C4"/>
    <w:rsid w:val="00757236"/>
    <w:rsid w:val="00762660"/>
    <w:rsid w:val="00762D2E"/>
    <w:rsid w:val="0076530C"/>
    <w:rsid w:val="00770E05"/>
    <w:rsid w:val="00772FA1"/>
    <w:rsid w:val="00775A1A"/>
    <w:rsid w:val="00777BCD"/>
    <w:rsid w:val="00780A44"/>
    <w:rsid w:val="007821E0"/>
    <w:rsid w:val="00783036"/>
    <w:rsid w:val="00784373"/>
    <w:rsid w:val="00786C1E"/>
    <w:rsid w:val="0079137D"/>
    <w:rsid w:val="00793BFC"/>
    <w:rsid w:val="00793FF7"/>
    <w:rsid w:val="00794A7B"/>
    <w:rsid w:val="0079790B"/>
    <w:rsid w:val="007A157A"/>
    <w:rsid w:val="007A291D"/>
    <w:rsid w:val="007B2A35"/>
    <w:rsid w:val="007B3719"/>
    <w:rsid w:val="007C076D"/>
    <w:rsid w:val="007C319A"/>
    <w:rsid w:val="007C515D"/>
    <w:rsid w:val="007D001A"/>
    <w:rsid w:val="007D13C7"/>
    <w:rsid w:val="007D1667"/>
    <w:rsid w:val="007D16E5"/>
    <w:rsid w:val="007D1A5B"/>
    <w:rsid w:val="007D3E6F"/>
    <w:rsid w:val="007D7036"/>
    <w:rsid w:val="007E02C0"/>
    <w:rsid w:val="007E138B"/>
    <w:rsid w:val="007E1A70"/>
    <w:rsid w:val="007E1EA4"/>
    <w:rsid w:val="007E4942"/>
    <w:rsid w:val="007F093C"/>
    <w:rsid w:val="007F1053"/>
    <w:rsid w:val="007F11B6"/>
    <w:rsid w:val="007F33C9"/>
    <w:rsid w:val="007F5169"/>
    <w:rsid w:val="007F701E"/>
    <w:rsid w:val="008006F9"/>
    <w:rsid w:val="00800BDB"/>
    <w:rsid w:val="0080192B"/>
    <w:rsid w:val="008020EF"/>
    <w:rsid w:val="008028B1"/>
    <w:rsid w:val="00803046"/>
    <w:rsid w:val="00807248"/>
    <w:rsid w:val="00807622"/>
    <w:rsid w:val="00807C97"/>
    <w:rsid w:val="00813E99"/>
    <w:rsid w:val="00814136"/>
    <w:rsid w:val="00820227"/>
    <w:rsid w:val="00825A70"/>
    <w:rsid w:val="008320D6"/>
    <w:rsid w:val="00833B3D"/>
    <w:rsid w:val="00844B41"/>
    <w:rsid w:val="008477D8"/>
    <w:rsid w:val="008508AA"/>
    <w:rsid w:val="00852CE4"/>
    <w:rsid w:val="0085364E"/>
    <w:rsid w:val="008620BF"/>
    <w:rsid w:val="008634C4"/>
    <w:rsid w:val="00863E86"/>
    <w:rsid w:val="008723C2"/>
    <w:rsid w:val="008738E0"/>
    <w:rsid w:val="008741C7"/>
    <w:rsid w:val="0087456D"/>
    <w:rsid w:val="00880532"/>
    <w:rsid w:val="00881977"/>
    <w:rsid w:val="00886C2D"/>
    <w:rsid w:val="008909FF"/>
    <w:rsid w:val="0089267A"/>
    <w:rsid w:val="0089544A"/>
    <w:rsid w:val="00895AFD"/>
    <w:rsid w:val="00895D84"/>
    <w:rsid w:val="008972BD"/>
    <w:rsid w:val="008A1464"/>
    <w:rsid w:val="008A2DB2"/>
    <w:rsid w:val="008A48C6"/>
    <w:rsid w:val="008A4F48"/>
    <w:rsid w:val="008A7493"/>
    <w:rsid w:val="008B0C57"/>
    <w:rsid w:val="008B1A17"/>
    <w:rsid w:val="008B1DCE"/>
    <w:rsid w:val="008B4321"/>
    <w:rsid w:val="008C172C"/>
    <w:rsid w:val="008C5393"/>
    <w:rsid w:val="008C58BB"/>
    <w:rsid w:val="008C5D94"/>
    <w:rsid w:val="008C6D91"/>
    <w:rsid w:val="008D16E3"/>
    <w:rsid w:val="008D3B3B"/>
    <w:rsid w:val="008D537A"/>
    <w:rsid w:val="008D554C"/>
    <w:rsid w:val="008E121C"/>
    <w:rsid w:val="008E1FDF"/>
    <w:rsid w:val="008E2765"/>
    <w:rsid w:val="008E6F54"/>
    <w:rsid w:val="008F1388"/>
    <w:rsid w:val="008F2836"/>
    <w:rsid w:val="008F328D"/>
    <w:rsid w:val="008F33A3"/>
    <w:rsid w:val="008F4BE8"/>
    <w:rsid w:val="00901375"/>
    <w:rsid w:val="009019FC"/>
    <w:rsid w:val="00906B36"/>
    <w:rsid w:val="0091299D"/>
    <w:rsid w:val="00913C34"/>
    <w:rsid w:val="009142F8"/>
    <w:rsid w:val="009157F1"/>
    <w:rsid w:val="009161D5"/>
    <w:rsid w:val="00916EC0"/>
    <w:rsid w:val="00921402"/>
    <w:rsid w:val="00926C2D"/>
    <w:rsid w:val="0092766C"/>
    <w:rsid w:val="00927F04"/>
    <w:rsid w:val="0093109C"/>
    <w:rsid w:val="00931CA8"/>
    <w:rsid w:val="00935BD2"/>
    <w:rsid w:val="00943A48"/>
    <w:rsid w:val="009454A9"/>
    <w:rsid w:val="009454D7"/>
    <w:rsid w:val="00950C4C"/>
    <w:rsid w:val="009537AD"/>
    <w:rsid w:val="00956102"/>
    <w:rsid w:val="00960CB5"/>
    <w:rsid w:val="00964ED7"/>
    <w:rsid w:val="00964F3C"/>
    <w:rsid w:val="00966145"/>
    <w:rsid w:val="009665D3"/>
    <w:rsid w:val="009679C7"/>
    <w:rsid w:val="009708E7"/>
    <w:rsid w:val="00971285"/>
    <w:rsid w:val="00971518"/>
    <w:rsid w:val="00973B48"/>
    <w:rsid w:val="00981F8A"/>
    <w:rsid w:val="00984421"/>
    <w:rsid w:val="0098481C"/>
    <w:rsid w:val="00992D85"/>
    <w:rsid w:val="009938C1"/>
    <w:rsid w:val="00993EB3"/>
    <w:rsid w:val="009B0D60"/>
    <w:rsid w:val="009B410F"/>
    <w:rsid w:val="009B41D3"/>
    <w:rsid w:val="009D14CA"/>
    <w:rsid w:val="009D19D4"/>
    <w:rsid w:val="009D1A91"/>
    <w:rsid w:val="009D4194"/>
    <w:rsid w:val="009D5209"/>
    <w:rsid w:val="009D57B9"/>
    <w:rsid w:val="009E1A05"/>
    <w:rsid w:val="009E2BF8"/>
    <w:rsid w:val="009E3B59"/>
    <w:rsid w:val="009F1F8F"/>
    <w:rsid w:val="009F2D42"/>
    <w:rsid w:val="009F5B66"/>
    <w:rsid w:val="009F6E3A"/>
    <w:rsid w:val="00A00F34"/>
    <w:rsid w:val="00A034FA"/>
    <w:rsid w:val="00A06F23"/>
    <w:rsid w:val="00A104BD"/>
    <w:rsid w:val="00A114AE"/>
    <w:rsid w:val="00A12487"/>
    <w:rsid w:val="00A13E41"/>
    <w:rsid w:val="00A171A6"/>
    <w:rsid w:val="00A20332"/>
    <w:rsid w:val="00A23568"/>
    <w:rsid w:val="00A241E0"/>
    <w:rsid w:val="00A24B85"/>
    <w:rsid w:val="00A25DBC"/>
    <w:rsid w:val="00A31618"/>
    <w:rsid w:val="00A32091"/>
    <w:rsid w:val="00A336E1"/>
    <w:rsid w:val="00A35A6E"/>
    <w:rsid w:val="00A367AD"/>
    <w:rsid w:val="00A44DF8"/>
    <w:rsid w:val="00A47FC5"/>
    <w:rsid w:val="00A61B70"/>
    <w:rsid w:val="00A65586"/>
    <w:rsid w:val="00A67A6E"/>
    <w:rsid w:val="00A702B1"/>
    <w:rsid w:val="00A71F35"/>
    <w:rsid w:val="00A75A75"/>
    <w:rsid w:val="00A826F3"/>
    <w:rsid w:val="00A90DC8"/>
    <w:rsid w:val="00A90F72"/>
    <w:rsid w:val="00A92B17"/>
    <w:rsid w:val="00A9723F"/>
    <w:rsid w:val="00AA1955"/>
    <w:rsid w:val="00AA2338"/>
    <w:rsid w:val="00AB1E78"/>
    <w:rsid w:val="00AB3BBF"/>
    <w:rsid w:val="00AB3EDF"/>
    <w:rsid w:val="00AB42BF"/>
    <w:rsid w:val="00AB4CA9"/>
    <w:rsid w:val="00AC4531"/>
    <w:rsid w:val="00AC5106"/>
    <w:rsid w:val="00AC590F"/>
    <w:rsid w:val="00AD0773"/>
    <w:rsid w:val="00AD206E"/>
    <w:rsid w:val="00AD3B32"/>
    <w:rsid w:val="00AD6DD2"/>
    <w:rsid w:val="00AD72FA"/>
    <w:rsid w:val="00AE037E"/>
    <w:rsid w:val="00AE057B"/>
    <w:rsid w:val="00AE115D"/>
    <w:rsid w:val="00AE381C"/>
    <w:rsid w:val="00AE3E1C"/>
    <w:rsid w:val="00AE6ADA"/>
    <w:rsid w:val="00AF04FC"/>
    <w:rsid w:val="00AF152B"/>
    <w:rsid w:val="00AF17B1"/>
    <w:rsid w:val="00AF1D00"/>
    <w:rsid w:val="00AF46B5"/>
    <w:rsid w:val="00AF4739"/>
    <w:rsid w:val="00AF5C89"/>
    <w:rsid w:val="00AF6185"/>
    <w:rsid w:val="00AF6A77"/>
    <w:rsid w:val="00B01604"/>
    <w:rsid w:val="00B04CC7"/>
    <w:rsid w:val="00B06363"/>
    <w:rsid w:val="00B07A12"/>
    <w:rsid w:val="00B07DC7"/>
    <w:rsid w:val="00B07F4B"/>
    <w:rsid w:val="00B1105F"/>
    <w:rsid w:val="00B111D5"/>
    <w:rsid w:val="00B12E95"/>
    <w:rsid w:val="00B2191E"/>
    <w:rsid w:val="00B2503D"/>
    <w:rsid w:val="00B26CE3"/>
    <w:rsid w:val="00B32D75"/>
    <w:rsid w:val="00B34951"/>
    <w:rsid w:val="00B35E11"/>
    <w:rsid w:val="00B40246"/>
    <w:rsid w:val="00B445D9"/>
    <w:rsid w:val="00B46E1C"/>
    <w:rsid w:val="00B53FF4"/>
    <w:rsid w:val="00B665F1"/>
    <w:rsid w:val="00B67A2D"/>
    <w:rsid w:val="00B76240"/>
    <w:rsid w:val="00B86EFA"/>
    <w:rsid w:val="00B928C6"/>
    <w:rsid w:val="00B92F12"/>
    <w:rsid w:val="00BA1583"/>
    <w:rsid w:val="00BA1885"/>
    <w:rsid w:val="00BA1894"/>
    <w:rsid w:val="00BA1F8D"/>
    <w:rsid w:val="00BA48E2"/>
    <w:rsid w:val="00BA4C73"/>
    <w:rsid w:val="00BA7608"/>
    <w:rsid w:val="00BA7EDD"/>
    <w:rsid w:val="00BB1BDC"/>
    <w:rsid w:val="00BB23B2"/>
    <w:rsid w:val="00BB7B2E"/>
    <w:rsid w:val="00BC5A60"/>
    <w:rsid w:val="00BC5D21"/>
    <w:rsid w:val="00BD1541"/>
    <w:rsid w:val="00BD22B0"/>
    <w:rsid w:val="00BD5E73"/>
    <w:rsid w:val="00BD65AA"/>
    <w:rsid w:val="00BE00D6"/>
    <w:rsid w:val="00BE04E2"/>
    <w:rsid w:val="00BE2335"/>
    <w:rsid w:val="00BF0B00"/>
    <w:rsid w:val="00BF13D8"/>
    <w:rsid w:val="00BF4399"/>
    <w:rsid w:val="00BF53CA"/>
    <w:rsid w:val="00C0036A"/>
    <w:rsid w:val="00C05BE3"/>
    <w:rsid w:val="00C10012"/>
    <w:rsid w:val="00C117FA"/>
    <w:rsid w:val="00C133E6"/>
    <w:rsid w:val="00C168DB"/>
    <w:rsid w:val="00C17C6A"/>
    <w:rsid w:val="00C22747"/>
    <w:rsid w:val="00C302EA"/>
    <w:rsid w:val="00C3054F"/>
    <w:rsid w:val="00C3356B"/>
    <w:rsid w:val="00C33836"/>
    <w:rsid w:val="00C34F2D"/>
    <w:rsid w:val="00C361EA"/>
    <w:rsid w:val="00C41C2D"/>
    <w:rsid w:val="00C427D0"/>
    <w:rsid w:val="00C43279"/>
    <w:rsid w:val="00C518A3"/>
    <w:rsid w:val="00C52E65"/>
    <w:rsid w:val="00C5322B"/>
    <w:rsid w:val="00C53826"/>
    <w:rsid w:val="00C55FBF"/>
    <w:rsid w:val="00C61EC7"/>
    <w:rsid w:val="00C63BFF"/>
    <w:rsid w:val="00C66479"/>
    <w:rsid w:val="00C7034F"/>
    <w:rsid w:val="00C7120A"/>
    <w:rsid w:val="00C719EC"/>
    <w:rsid w:val="00C75B22"/>
    <w:rsid w:val="00C75F7D"/>
    <w:rsid w:val="00C77294"/>
    <w:rsid w:val="00C90E4B"/>
    <w:rsid w:val="00C91537"/>
    <w:rsid w:val="00C92230"/>
    <w:rsid w:val="00C96E3F"/>
    <w:rsid w:val="00CA19E8"/>
    <w:rsid w:val="00CA6F34"/>
    <w:rsid w:val="00CC2675"/>
    <w:rsid w:val="00CD6CF7"/>
    <w:rsid w:val="00CE490E"/>
    <w:rsid w:val="00CE5DE4"/>
    <w:rsid w:val="00CF0935"/>
    <w:rsid w:val="00CF0CE4"/>
    <w:rsid w:val="00CF4519"/>
    <w:rsid w:val="00CF7095"/>
    <w:rsid w:val="00D0266B"/>
    <w:rsid w:val="00D04494"/>
    <w:rsid w:val="00D05F47"/>
    <w:rsid w:val="00D0784A"/>
    <w:rsid w:val="00D1070A"/>
    <w:rsid w:val="00D11D01"/>
    <w:rsid w:val="00D132A0"/>
    <w:rsid w:val="00D14286"/>
    <w:rsid w:val="00D16AA6"/>
    <w:rsid w:val="00D20C74"/>
    <w:rsid w:val="00D22684"/>
    <w:rsid w:val="00D32B68"/>
    <w:rsid w:val="00D34F15"/>
    <w:rsid w:val="00D36D7D"/>
    <w:rsid w:val="00D51172"/>
    <w:rsid w:val="00D52EBC"/>
    <w:rsid w:val="00D60092"/>
    <w:rsid w:val="00D63C4F"/>
    <w:rsid w:val="00D63D27"/>
    <w:rsid w:val="00D63FCC"/>
    <w:rsid w:val="00D7125D"/>
    <w:rsid w:val="00D7437E"/>
    <w:rsid w:val="00D7452A"/>
    <w:rsid w:val="00D82170"/>
    <w:rsid w:val="00D86739"/>
    <w:rsid w:val="00D92BC3"/>
    <w:rsid w:val="00D97A4A"/>
    <w:rsid w:val="00DA34B6"/>
    <w:rsid w:val="00DA37E7"/>
    <w:rsid w:val="00DA4D12"/>
    <w:rsid w:val="00DA50DC"/>
    <w:rsid w:val="00DA5B83"/>
    <w:rsid w:val="00DA69BA"/>
    <w:rsid w:val="00DB07A5"/>
    <w:rsid w:val="00DB0AF3"/>
    <w:rsid w:val="00DB3AF1"/>
    <w:rsid w:val="00DB4032"/>
    <w:rsid w:val="00DB6EC3"/>
    <w:rsid w:val="00DC43CE"/>
    <w:rsid w:val="00DC6EE0"/>
    <w:rsid w:val="00DC78AC"/>
    <w:rsid w:val="00DC78E8"/>
    <w:rsid w:val="00DD1198"/>
    <w:rsid w:val="00DD7E82"/>
    <w:rsid w:val="00DE029E"/>
    <w:rsid w:val="00DE11D2"/>
    <w:rsid w:val="00DE3422"/>
    <w:rsid w:val="00DE512E"/>
    <w:rsid w:val="00DE79E7"/>
    <w:rsid w:val="00DF127E"/>
    <w:rsid w:val="00DF6726"/>
    <w:rsid w:val="00E02393"/>
    <w:rsid w:val="00E03726"/>
    <w:rsid w:val="00E039E7"/>
    <w:rsid w:val="00E03A02"/>
    <w:rsid w:val="00E07AE7"/>
    <w:rsid w:val="00E136ED"/>
    <w:rsid w:val="00E13A78"/>
    <w:rsid w:val="00E14C01"/>
    <w:rsid w:val="00E16F4A"/>
    <w:rsid w:val="00E204D1"/>
    <w:rsid w:val="00E263FB"/>
    <w:rsid w:val="00E26BC1"/>
    <w:rsid w:val="00E32017"/>
    <w:rsid w:val="00E32827"/>
    <w:rsid w:val="00E33A00"/>
    <w:rsid w:val="00E33E87"/>
    <w:rsid w:val="00E3588B"/>
    <w:rsid w:val="00E40EDF"/>
    <w:rsid w:val="00E41FDB"/>
    <w:rsid w:val="00E43693"/>
    <w:rsid w:val="00E43979"/>
    <w:rsid w:val="00E47C0D"/>
    <w:rsid w:val="00E506B8"/>
    <w:rsid w:val="00E55685"/>
    <w:rsid w:val="00E57F8D"/>
    <w:rsid w:val="00E609B5"/>
    <w:rsid w:val="00E633AD"/>
    <w:rsid w:val="00E636BA"/>
    <w:rsid w:val="00E720E4"/>
    <w:rsid w:val="00E73788"/>
    <w:rsid w:val="00E82232"/>
    <w:rsid w:val="00E83051"/>
    <w:rsid w:val="00E853DB"/>
    <w:rsid w:val="00E911EA"/>
    <w:rsid w:val="00E93B16"/>
    <w:rsid w:val="00E95EB1"/>
    <w:rsid w:val="00EA39F7"/>
    <w:rsid w:val="00EA75F1"/>
    <w:rsid w:val="00EB3076"/>
    <w:rsid w:val="00EB6238"/>
    <w:rsid w:val="00EC18D4"/>
    <w:rsid w:val="00EC43EF"/>
    <w:rsid w:val="00ED1B4C"/>
    <w:rsid w:val="00ED2D64"/>
    <w:rsid w:val="00ED60C1"/>
    <w:rsid w:val="00ED6A79"/>
    <w:rsid w:val="00ED7CE4"/>
    <w:rsid w:val="00EE0F64"/>
    <w:rsid w:val="00EE34B8"/>
    <w:rsid w:val="00EE498C"/>
    <w:rsid w:val="00EE548D"/>
    <w:rsid w:val="00EF0812"/>
    <w:rsid w:val="00EF12FF"/>
    <w:rsid w:val="00EF2636"/>
    <w:rsid w:val="00EF34EE"/>
    <w:rsid w:val="00EF3E2C"/>
    <w:rsid w:val="00EF45F6"/>
    <w:rsid w:val="00EF755A"/>
    <w:rsid w:val="00F015AE"/>
    <w:rsid w:val="00F04BDA"/>
    <w:rsid w:val="00F06A13"/>
    <w:rsid w:val="00F06FDD"/>
    <w:rsid w:val="00F12C15"/>
    <w:rsid w:val="00F22A16"/>
    <w:rsid w:val="00F240EC"/>
    <w:rsid w:val="00F24560"/>
    <w:rsid w:val="00F25075"/>
    <w:rsid w:val="00F25474"/>
    <w:rsid w:val="00F2740B"/>
    <w:rsid w:val="00F32B89"/>
    <w:rsid w:val="00F40B71"/>
    <w:rsid w:val="00F45800"/>
    <w:rsid w:val="00F45EB4"/>
    <w:rsid w:val="00F4646F"/>
    <w:rsid w:val="00F52782"/>
    <w:rsid w:val="00F625C7"/>
    <w:rsid w:val="00F62BEF"/>
    <w:rsid w:val="00F63B3A"/>
    <w:rsid w:val="00F64ECE"/>
    <w:rsid w:val="00F65018"/>
    <w:rsid w:val="00F70000"/>
    <w:rsid w:val="00F7072A"/>
    <w:rsid w:val="00F71DB2"/>
    <w:rsid w:val="00F73C9D"/>
    <w:rsid w:val="00F751C1"/>
    <w:rsid w:val="00F76495"/>
    <w:rsid w:val="00F8010A"/>
    <w:rsid w:val="00F810C5"/>
    <w:rsid w:val="00F811CF"/>
    <w:rsid w:val="00F820E9"/>
    <w:rsid w:val="00F83C4C"/>
    <w:rsid w:val="00F93C5A"/>
    <w:rsid w:val="00F959DB"/>
    <w:rsid w:val="00F96A9D"/>
    <w:rsid w:val="00F97E19"/>
    <w:rsid w:val="00FA2988"/>
    <w:rsid w:val="00FB1423"/>
    <w:rsid w:val="00FB1584"/>
    <w:rsid w:val="00FB6333"/>
    <w:rsid w:val="00FB7785"/>
    <w:rsid w:val="00FC568F"/>
    <w:rsid w:val="00FC621E"/>
    <w:rsid w:val="00FC62A6"/>
    <w:rsid w:val="00FC72A9"/>
    <w:rsid w:val="00FD0984"/>
    <w:rsid w:val="00FD2004"/>
    <w:rsid w:val="00FD43F4"/>
    <w:rsid w:val="00FD4B54"/>
    <w:rsid w:val="00FE045A"/>
    <w:rsid w:val="00FE056A"/>
    <w:rsid w:val="00FE0844"/>
    <w:rsid w:val="00FE2C25"/>
    <w:rsid w:val="00FE41BD"/>
    <w:rsid w:val="00FE4A6E"/>
    <w:rsid w:val="00FE5A03"/>
    <w:rsid w:val="00FE7CE7"/>
    <w:rsid w:val="00FF1D4C"/>
    <w:rsid w:val="00FF3854"/>
    <w:rsid w:val="00FF554F"/>
    <w:rsid w:val="00FF7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BC8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8A3"/>
  </w:style>
  <w:style w:type="paragraph" w:styleId="Heading1">
    <w:name w:val="heading 1"/>
    <w:basedOn w:val="Normal"/>
    <w:next w:val="Normal"/>
    <w:link w:val="Heading1Char"/>
    <w:uiPriority w:val="9"/>
    <w:qFormat/>
    <w:rsid w:val="006878D1"/>
    <w:pPr>
      <w:suppressAutoHyphens/>
      <w:spacing w:before="2040" w:after="0" w:line="480" w:lineRule="auto"/>
      <w:jc w:val="center"/>
      <w:outlineLvl w:val="0"/>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A00F34"/>
    <w:pPr>
      <w:suppressAutoHyphens/>
      <w:spacing w:after="0" w:line="480" w:lineRule="auto"/>
      <w:contextualSpacing/>
      <w:jc w:val="center"/>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2478D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478D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5AA"/>
  </w:style>
  <w:style w:type="paragraph" w:styleId="Footer">
    <w:name w:val="footer"/>
    <w:basedOn w:val="Normal"/>
    <w:link w:val="FooterChar"/>
    <w:uiPriority w:val="99"/>
    <w:unhideWhenUsed/>
    <w:rsid w:val="00BD6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5AA"/>
  </w:style>
  <w:style w:type="character" w:customStyle="1" w:styleId="apple-converted-space">
    <w:name w:val="apple-converted-space"/>
    <w:basedOn w:val="DefaultParagraphFont"/>
    <w:rsid w:val="00685F38"/>
  </w:style>
  <w:style w:type="character" w:styleId="Hyperlink">
    <w:name w:val="Hyperlink"/>
    <w:basedOn w:val="DefaultParagraphFont"/>
    <w:uiPriority w:val="99"/>
    <w:unhideWhenUsed/>
    <w:rsid w:val="00F7072A"/>
    <w:rPr>
      <w:color w:val="0000FF" w:themeColor="hyperlink"/>
      <w:u w:val="single"/>
    </w:rPr>
  </w:style>
  <w:style w:type="character" w:customStyle="1" w:styleId="ya-q-full-text">
    <w:name w:val="ya-q-full-text"/>
    <w:basedOn w:val="DefaultParagraphFont"/>
    <w:rsid w:val="008E121C"/>
  </w:style>
  <w:style w:type="paragraph" w:styleId="ListParagraph">
    <w:name w:val="List Paragraph"/>
    <w:basedOn w:val="Normal"/>
    <w:uiPriority w:val="34"/>
    <w:qFormat/>
    <w:rsid w:val="00E03726"/>
    <w:pPr>
      <w:ind w:left="720"/>
      <w:contextualSpacing/>
    </w:pPr>
  </w:style>
  <w:style w:type="character" w:customStyle="1" w:styleId="vst-search-term">
    <w:name w:val="vst-search-term"/>
    <w:basedOn w:val="DefaultParagraphFont"/>
    <w:rsid w:val="00BB1BDC"/>
  </w:style>
  <w:style w:type="character" w:styleId="Emphasis">
    <w:name w:val="Emphasis"/>
    <w:basedOn w:val="DefaultParagraphFont"/>
    <w:uiPriority w:val="20"/>
    <w:qFormat/>
    <w:rsid w:val="00F240EC"/>
    <w:rPr>
      <w:i/>
      <w:iCs/>
    </w:rPr>
  </w:style>
  <w:style w:type="character" w:customStyle="1" w:styleId="UnresolvedMention1">
    <w:name w:val="Unresolved Mention1"/>
    <w:basedOn w:val="DefaultParagraphFont"/>
    <w:uiPriority w:val="99"/>
    <w:semiHidden/>
    <w:unhideWhenUsed/>
    <w:rsid w:val="00474003"/>
    <w:rPr>
      <w:color w:val="605E5C"/>
      <w:shd w:val="clear" w:color="auto" w:fill="E1DFDD"/>
    </w:rPr>
  </w:style>
  <w:style w:type="character" w:customStyle="1" w:styleId="authors">
    <w:name w:val="authors"/>
    <w:basedOn w:val="DefaultParagraphFont"/>
    <w:rsid w:val="00432E4F"/>
  </w:style>
  <w:style w:type="character" w:customStyle="1" w:styleId="Date1">
    <w:name w:val="Date1"/>
    <w:basedOn w:val="DefaultParagraphFont"/>
    <w:rsid w:val="00432E4F"/>
  </w:style>
  <w:style w:type="character" w:customStyle="1" w:styleId="arttitle">
    <w:name w:val="art_title"/>
    <w:basedOn w:val="DefaultParagraphFont"/>
    <w:rsid w:val="00432E4F"/>
  </w:style>
  <w:style w:type="character" w:customStyle="1" w:styleId="serialtitle">
    <w:name w:val="serial_title"/>
    <w:basedOn w:val="DefaultParagraphFont"/>
    <w:rsid w:val="00432E4F"/>
  </w:style>
  <w:style w:type="character" w:customStyle="1" w:styleId="volumeissue">
    <w:name w:val="volume_issue"/>
    <w:basedOn w:val="DefaultParagraphFont"/>
    <w:rsid w:val="00432E4F"/>
  </w:style>
  <w:style w:type="character" w:customStyle="1" w:styleId="pagerange">
    <w:name w:val="page_range"/>
    <w:basedOn w:val="DefaultParagraphFont"/>
    <w:rsid w:val="00432E4F"/>
  </w:style>
  <w:style w:type="character" w:customStyle="1" w:styleId="doilink">
    <w:name w:val="doi_link"/>
    <w:basedOn w:val="DefaultParagraphFont"/>
    <w:rsid w:val="00432E4F"/>
  </w:style>
  <w:style w:type="character" w:styleId="Strong">
    <w:name w:val="Strong"/>
    <w:basedOn w:val="DefaultParagraphFont"/>
    <w:uiPriority w:val="22"/>
    <w:qFormat/>
    <w:rsid w:val="00BD22B0"/>
    <w:rPr>
      <w:b/>
      <w:bCs/>
    </w:rPr>
  </w:style>
  <w:style w:type="character" w:customStyle="1" w:styleId="Heading2Char">
    <w:name w:val="Heading 2 Char"/>
    <w:basedOn w:val="DefaultParagraphFont"/>
    <w:link w:val="Heading2"/>
    <w:uiPriority w:val="9"/>
    <w:rsid w:val="00A00F34"/>
    <w:rPr>
      <w:rFonts w:ascii="Times New Roman" w:hAnsi="Times New Roman" w:cs="Times New Roman"/>
      <w:b/>
      <w:sz w:val="24"/>
      <w:szCs w:val="24"/>
    </w:rPr>
  </w:style>
  <w:style w:type="character" w:customStyle="1" w:styleId="Heading1Char">
    <w:name w:val="Heading 1 Char"/>
    <w:basedOn w:val="DefaultParagraphFont"/>
    <w:link w:val="Heading1"/>
    <w:uiPriority w:val="9"/>
    <w:rsid w:val="006878D1"/>
    <w:rPr>
      <w:rFonts w:ascii="Times New Roman" w:hAnsi="Times New Roman" w:cs="Times New Roman"/>
      <w:sz w:val="24"/>
      <w:szCs w:val="24"/>
    </w:rPr>
  </w:style>
  <w:style w:type="character" w:customStyle="1" w:styleId="Heading3Char">
    <w:name w:val="Heading 3 Char"/>
    <w:basedOn w:val="DefaultParagraphFont"/>
    <w:link w:val="Heading3"/>
    <w:uiPriority w:val="9"/>
    <w:rsid w:val="002478D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2478DC"/>
    <w:rPr>
      <w:rFonts w:asciiTheme="majorHAnsi" w:eastAsiaTheme="majorEastAsia" w:hAnsiTheme="majorHAnsi" w:cstheme="majorBidi"/>
      <w:i/>
      <w:iCs/>
      <w:color w:val="365F91" w:themeColor="accent1" w:themeShade="BF"/>
    </w:rPr>
  </w:style>
  <w:style w:type="paragraph" w:styleId="NormalWeb">
    <w:name w:val="Normal (Web)"/>
    <w:basedOn w:val="Normal"/>
    <w:uiPriority w:val="99"/>
    <w:semiHidden/>
    <w:unhideWhenUsed/>
    <w:rsid w:val="00D92BC3"/>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31F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1F69"/>
    <w:rPr>
      <w:rFonts w:ascii="Segoe UI" w:hAnsi="Segoe UI" w:cs="Segoe UI"/>
      <w:sz w:val="18"/>
      <w:szCs w:val="18"/>
    </w:rPr>
  </w:style>
  <w:style w:type="character" w:styleId="CommentReference">
    <w:name w:val="annotation reference"/>
    <w:basedOn w:val="DefaultParagraphFont"/>
    <w:uiPriority w:val="99"/>
    <w:semiHidden/>
    <w:unhideWhenUsed/>
    <w:rsid w:val="00FC621E"/>
    <w:rPr>
      <w:sz w:val="16"/>
      <w:szCs w:val="16"/>
    </w:rPr>
  </w:style>
  <w:style w:type="paragraph" w:styleId="CommentText">
    <w:name w:val="annotation text"/>
    <w:basedOn w:val="Normal"/>
    <w:link w:val="CommentTextChar"/>
    <w:uiPriority w:val="99"/>
    <w:semiHidden/>
    <w:unhideWhenUsed/>
    <w:rsid w:val="00FC621E"/>
    <w:pPr>
      <w:spacing w:line="240" w:lineRule="auto"/>
    </w:pPr>
    <w:rPr>
      <w:sz w:val="20"/>
      <w:szCs w:val="20"/>
    </w:rPr>
  </w:style>
  <w:style w:type="character" w:customStyle="1" w:styleId="CommentTextChar">
    <w:name w:val="Comment Text Char"/>
    <w:basedOn w:val="DefaultParagraphFont"/>
    <w:link w:val="CommentText"/>
    <w:uiPriority w:val="99"/>
    <w:semiHidden/>
    <w:rsid w:val="00FC621E"/>
    <w:rPr>
      <w:sz w:val="20"/>
      <w:szCs w:val="20"/>
    </w:rPr>
  </w:style>
  <w:style w:type="paragraph" w:styleId="CommentSubject">
    <w:name w:val="annotation subject"/>
    <w:basedOn w:val="CommentText"/>
    <w:next w:val="CommentText"/>
    <w:link w:val="CommentSubjectChar"/>
    <w:uiPriority w:val="99"/>
    <w:semiHidden/>
    <w:unhideWhenUsed/>
    <w:rsid w:val="00FC621E"/>
    <w:rPr>
      <w:b/>
      <w:bCs/>
    </w:rPr>
  </w:style>
  <w:style w:type="character" w:customStyle="1" w:styleId="CommentSubjectChar">
    <w:name w:val="Comment Subject Char"/>
    <w:basedOn w:val="CommentTextChar"/>
    <w:link w:val="CommentSubject"/>
    <w:uiPriority w:val="99"/>
    <w:semiHidden/>
    <w:rsid w:val="00FC621E"/>
    <w:rPr>
      <w:b/>
      <w:bCs/>
      <w:sz w:val="20"/>
      <w:szCs w:val="20"/>
    </w:rPr>
  </w:style>
  <w:style w:type="character" w:customStyle="1" w:styleId="UnresolvedMention">
    <w:name w:val="Unresolved Mention"/>
    <w:basedOn w:val="DefaultParagraphFont"/>
    <w:uiPriority w:val="99"/>
    <w:semiHidden/>
    <w:unhideWhenUsed/>
    <w:rsid w:val="006106A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8A3"/>
  </w:style>
  <w:style w:type="paragraph" w:styleId="Heading1">
    <w:name w:val="heading 1"/>
    <w:basedOn w:val="Normal"/>
    <w:next w:val="Normal"/>
    <w:link w:val="Heading1Char"/>
    <w:uiPriority w:val="9"/>
    <w:qFormat/>
    <w:rsid w:val="006878D1"/>
    <w:pPr>
      <w:suppressAutoHyphens/>
      <w:spacing w:before="2040" w:after="0" w:line="480" w:lineRule="auto"/>
      <w:jc w:val="center"/>
      <w:outlineLvl w:val="0"/>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A00F34"/>
    <w:pPr>
      <w:suppressAutoHyphens/>
      <w:spacing w:after="0" w:line="480" w:lineRule="auto"/>
      <w:contextualSpacing/>
      <w:jc w:val="center"/>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2478D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478D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5AA"/>
  </w:style>
  <w:style w:type="paragraph" w:styleId="Footer">
    <w:name w:val="footer"/>
    <w:basedOn w:val="Normal"/>
    <w:link w:val="FooterChar"/>
    <w:uiPriority w:val="99"/>
    <w:unhideWhenUsed/>
    <w:rsid w:val="00BD6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5AA"/>
  </w:style>
  <w:style w:type="character" w:customStyle="1" w:styleId="apple-converted-space">
    <w:name w:val="apple-converted-space"/>
    <w:basedOn w:val="DefaultParagraphFont"/>
    <w:rsid w:val="00685F38"/>
  </w:style>
  <w:style w:type="character" w:styleId="Hyperlink">
    <w:name w:val="Hyperlink"/>
    <w:basedOn w:val="DefaultParagraphFont"/>
    <w:uiPriority w:val="99"/>
    <w:unhideWhenUsed/>
    <w:rsid w:val="00F7072A"/>
    <w:rPr>
      <w:color w:val="0000FF" w:themeColor="hyperlink"/>
      <w:u w:val="single"/>
    </w:rPr>
  </w:style>
  <w:style w:type="character" w:customStyle="1" w:styleId="ya-q-full-text">
    <w:name w:val="ya-q-full-text"/>
    <w:basedOn w:val="DefaultParagraphFont"/>
    <w:rsid w:val="008E121C"/>
  </w:style>
  <w:style w:type="paragraph" w:styleId="ListParagraph">
    <w:name w:val="List Paragraph"/>
    <w:basedOn w:val="Normal"/>
    <w:uiPriority w:val="34"/>
    <w:qFormat/>
    <w:rsid w:val="00E03726"/>
    <w:pPr>
      <w:ind w:left="720"/>
      <w:contextualSpacing/>
    </w:pPr>
  </w:style>
  <w:style w:type="character" w:customStyle="1" w:styleId="vst-search-term">
    <w:name w:val="vst-search-term"/>
    <w:basedOn w:val="DefaultParagraphFont"/>
    <w:rsid w:val="00BB1BDC"/>
  </w:style>
  <w:style w:type="character" w:styleId="Emphasis">
    <w:name w:val="Emphasis"/>
    <w:basedOn w:val="DefaultParagraphFont"/>
    <w:uiPriority w:val="20"/>
    <w:qFormat/>
    <w:rsid w:val="00F240EC"/>
    <w:rPr>
      <w:i/>
      <w:iCs/>
    </w:rPr>
  </w:style>
  <w:style w:type="character" w:customStyle="1" w:styleId="UnresolvedMention1">
    <w:name w:val="Unresolved Mention1"/>
    <w:basedOn w:val="DefaultParagraphFont"/>
    <w:uiPriority w:val="99"/>
    <w:semiHidden/>
    <w:unhideWhenUsed/>
    <w:rsid w:val="00474003"/>
    <w:rPr>
      <w:color w:val="605E5C"/>
      <w:shd w:val="clear" w:color="auto" w:fill="E1DFDD"/>
    </w:rPr>
  </w:style>
  <w:style w:type="character" w:customStyle="1" w:styleId="authors">
    <w:name w:val="authors"/>
    <w:basedOn w:val="DefaultParagraphFont"/>
    <w:rsid w:val="00432E4F"/>
  </w:style>
  <w:style w:type="character" w:customStyle="1" w:styleId="Date1">
    <w:name w:val="Date1"/>
    <w:basedOn w:val="DefaultParagraphFont"/>
    <w:rsid w:val="00432E4F"/>
  </w:style>
  <w:style w:type="character" w:customStyle="1" w:styleId="arttitle">
    <w:name w:val="art_title"/>
    <w:basedOn w:val="DefaultParagraphFont"/>
    <w:rsid w:val="00432E4F"/>
  </w:style>
  <w:style w:type="character" w:customStyle="1" w:styleId="serialtitle">
    <w:name w:val="serial_title"/>
    <w:basedOn w:val="DefaultParagraphFont"/>
    <w:rsid w:val="00432E4F"/>
  </w:style>
  <w:style w:type="character" w:customStyle="1" w:styleId="volumeissue">
    <w:name w:val="volume_issue"/>
    <w:basedOn w:val="DefaultParagraphFont"/>
    <w:rsid w:val="00432E4F"/>
  </w:style>
  <w:style w:type="character" w:customStyle="1" w:styleId="pagerange">
    <w:name w:val="page_range"/>
    <w:basedOn w:val="DefaultParagraphFont"/>
    <w:rsid w:val="00432E4F"/>
  </w:style>
  <w:style w:type="character" w:customStyle="1" w:styleId="doilink">
    <w:name w:val="doi_link"/>
    <w:basedOn w:val="DefaultParagraphFont"/>
    <w:rsid w:val="00432E4F"/>
  </w:style>
  <w:style w:type="character" w:styleId="Strong">
    <w:name w:val="Strong"/>
    <w:basedOn w:val="DefaultParagraphFont"/>
    <w:uiPriority w:val="22"/>
    <w:qFormat/>
    <w:rsid w:val="00BD22B0"/>
    <w:rPr>
      <w:b/>
      <w:bCs/>
    </w:rPr>
  </w:style>
  <w:style w:type="character" w:customStyle="1" w:styleId="Heading2Char">
    <w:name w:val="Heading 2 Char"/>
    <w:basedOn w:val="DefaultParagraphFont"/>
    <w:link w:val="Heading2"/>
    <w:uiPriority w:val="9"/>
    <w:rsid w:val="00A00F34"/>
    <w:rPr>
      <w:rFonts w:ascii="Times New Roman" w:hAnsi="Times New Roman" w:cs="Times New Roman"/>
      <w:b/>
      <w:sz w:val="24"/>
      <w:szCs w:val="24"/>
    </w:rPr>
  </w:style>
  <w:style w:type="character" w:customStyle="1" w:styleId="Heading1Char">
    <w:name w:val="Heading 1 Char"/>
    <w:basedOn w:val="DefaultParagraphFont"/>
    <w:link w:val="Heading1"/>
    <w:uiPriority w:val="9"/>
    <w:rsid w:val="006878D1"/>
    <w:rPr>
      <w:rFonts w:ascii="Times New Roman" w:hAnsi="Times New Roman" w:cs="Times New Roman"/>
      <w:sz w:val="24"/>
      <w:szCs w:val="24"/>
    </w:rPr>
  </w:style>
  <w:style w:type="character" w:customStyle="1" w:styleId="Heading3Char">
    <w:name w:val="Heading 3 Char"/>
    <w:basedOn w:val="DefaultParagraphFont"/>
    <w:link w:val="Heading3"/>
    <w:uiPriority w:val="9"/>
    <w:rsid w:val="002478D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2478DC"/>
    <w:rPr>
      <w:rFonts w:asciiTheme="majorHAnsi" w:eastAsiaTheme="majorEastAsia" w:hAnsiTheme="majorHAnsi" w:cstheme="majorBidi"/>
      <w:i/>
      <w:iCs/>
      <w:color w:val="365F91" w:themeColor="accent1" w:themeShade="BF"/>
    </w:rPr>
  </w:style>
  <w:style w:type="paragraph" w:styleId="NormalWeb">
    <w:name w:val="Normal (Web)"/>
    <w:basedOn w:val="Normal"/>
    <w:uiPriority w:val="99"/>
    <w:semiHidden/>
    <w:unhideWhenUsed/>
    <w:rsid w:val="00D92BC3"/>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31F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1F69"/>
    <w:rPr>
      <w:rFonts w:ascii="Segoe UI" w:hAnsi="Segoe UI" w:cs="Segoe UI"/>
      <w:sz w:val="18"/>
      <w:szCs w:val="18"/>
    </w:rPr>
  </w:style>
  <w:style w:type="character" w:styleId="CommentReference">
    <w:name w:val="annotation reference"/>
    <w:basedOn w:val="DefaultParagraphFont"/>
    <w:uiPriority w:val="99"/>
    <w:semiHidden/>
    <w:unhideWhenUsed/>
    <w:rsid w:val="00FC621E"/>
    <w:rPr>
      <w:sz w:val="16"/>
      <w:szCs w:val="16"/>
    </w:rPr>
  </w:style>
  <w:style w:type="paragraph" w:styleId="CommentText">
    <w:name w:val="annotation text"/>
    <w:basedOn w:val="Normal"/>
    <w:link w:val="CommentTextChar"/>
    <w:uiPriority w:val="99"/>
    <w:semiHidden/>
    <w:unhideWhenUsed/>
    <w:rsid w:val="00FC621E"/>
    <w:pPr>
      <w:spacing w:line="240" w:lineRule="auto"/>
    </w:pPr>
    <w:rPr>
      <w:sz w:val="20"/>
      <w:szCs w:val="20"/>
    </w:rPr>
  </w:style>
  <w:style w:type="character" w:customStyle="1" w:styleId="CommentTextChar">
    <w:name w:val="Comment Text Char"/>
    <w:basedOn w:val="DefaultParagraphFont"/>
    <w:link w:val="CommentText"/>
    <w:uiPriority w:val="99"/>
    <w:semiHidden/>
    <w:rsid w:val="00FC621E"/>
    <w:rPr>
      <w:sz w:val="20"/>
      <w:szCs w:val="20"/>
    </w:rPr>
  </w:style>
  <w:style w:type="paragraph" w:styleId="CommentSubject">
    <w:name w:val="annotation subject"/>
    <w:basedOn w:val="CommentText"/>
    <w:next w:val="CommentText"/>
    <w:link w:val="CommentSubjectChar"/>
    <w:uiPriority w:val="99"/>
    <w:semiHidden/>
    <w:unhideWhenUsed/>
    <w:rsid w:val="00FC621E"/>
    <w:rPr>
      <w:b/>
      <w:bCs/>
    </w:rPr>
  </w:style>
  <w:style w:type="character" w:customStyle="1" w:styleId="CommentSubjectChar">
    <w:name w:val="Comment Subject Char"/>
    <w:basedOn w:val="CommentTextChar"/>
    <w:link w:val="CommentSubject"/>
    <w:uiPriority w:val="99"/>
    <w:semiHidden/>
    <w:rsid w:val="00FC621E"/>
    <w:rPr>
      <w:b/>
      <w:bCs/>
      <w:sz w:val="20"/>
      <w:szCs w:val="20"/>
    </w:rPr>
  </w:style>
  <w:style w:type="character" w:customStyle="1" w:styleId="UnresolvedMention">
    <w:name w:val="Unresolved Mention"/>
    <w:basedOn w:val="DefaultParagraphFont"/>
    <w:uiPriority w:val="99"/>
    <w:semiHidden/>
    <w:unhideWhenUsed/>
    <w:rsid w:val="00610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769243">
      <w:bodyDiv w:val="1"/>
      <w:marLeft w:val="0"/>
      <w:marRight w:val="0"/>
      <w:marTop w:val="0"/>
      <w:marBottom w:val="0"/>
      <w:divBdr>
        <w:top w:val="none" w:sz="0" w:space="0" w:color="auto"/>
        <w:left w:val="none" w:sz="0" w:space="0" w:color="auto"/>
        <w:bottom w:val="none" w:sz="0" w:space="0" w:color="auto"/>
        <w:right w:val="none" w:sz="0" w:space="0" w:color="auto"/>
      </w:divBdr>
    </w:div>
    <w:div w:id="161506884">
      <w:bodyDiv w:val="1"/>
      <w:marLeft w:val="0"/>
      <w:marRight w:val="0"/>
      <w:marTop w:val="0"/>
      <w:marBottom w:val="0"/>
      <w:divBdr>
        <w:top w:val="none" w:sz="0" w:space="0" w:color="auto"/>
        <w:left w:val="none" w:sz="0" w:space="0" w:color="auto"/>
        <w:bottom w:val="none" w:sz="0" w:space="0" w:color="auto"/>
        <w:right w:val="none" w:sz="0" w:space="0" w:color="auto"/>
      </w:divBdr>
    </w:div>
    <w:div w:id="209079965">
      <w:bodyDiv w:val="1"/>
      <w:marLeft w:val="0"/>
      <w:marRight w:val="0"/>
      <w:marTop w:val="0"/>
      <w:marBottom w:val="0"/>
      <w:divBdr>
        <w:top w:val="none" w:sz="0" w:space="0" w:color="auto"/>
        <w:left w:val="none" w:sz="0" w:space="0" w:color="auto"/>
        <w:bottom w:val="none" w:sz="0" w:space="0" w:color="auto"/>
        <w:right w:val="none" w:sz="0" w:space="0" w:color="auto"/>
      </w:divBdr>
      <w:divsChild>
        <w:div w:id="525945886">
          <w:marLeft w:val="0"/>
          <w:marRight w:val="0"/>
          <w:marTop w:val="0"/>
          <w:marBottom w:val="0"/>
          <w:divBdr>
            <w:top w:val="none" w:sz="0" w:space="0" w:color="auto"/>
            <w:left w:val="none" w:sz="0" w:space="0" w:color="auto"/>
            <w:bottom w:val="none" w:sz="0" w:space="0" w:color="auto"/>
            <w:right w:val="none" w:sz="0" w:space="0" w:color="auto"/>
          </w:divBdr>
        </w:div>
        <w:div w:id="1075934125">
          <w:marLeft w:val="0"/>
          <w:marRight w:val="0"/>
          <w:marTop w:val="0"/>
          <w:marBottom w:val="0"/>
          <w:divBdr>
            <w:top w:val="none" w:sz="0" w:space="0" w:color="auto"/>
            <w:left w:val="none" w:sz="0" w:space="0" w:color="auto"/>
            <w:bottom w:val="none" w:sz="0" w:space="0" w:color="auto"/>
            <w:right w:val="none" w:sz="0" w:space="0" w:color="auto"/>
          </w:divBdr>
        </w:div>
        <w:div w:id="1681277808">
          <w:marLeft w:val="0"/>
          <w:marRight w:val="0"/>
          <w:marTop w:val="0"/>
          <w:marBottom w:val="0"/>
          <w:divBdr>
            <w:top w:val="none" w:sz="0" w:space="0" w:color="auto"/>
            <w:left w:val="none" w:sz="0" w:space="0" w:color="auto"/>
            <w:bottom w:val="none" w:sz="0" w:space="0" w:color="auto"/>
            <w:right w:val="none" w:sz="0" w:space="0" w:color="auto"/>
          </w:divBdr>
        </w:div>
        <w:div w:id="1129132655">
          <w:marLeft w:val="0"/>
          <w:marRight w:val="0"/>
          <w:marTop w:val="0"/>
          <w:marBottom w:val="0"/>
          <w:divBdr>
            <w:top w:val="none" w:sz="0" w:space="0" w:color="auto"/>
            <w:left w:val="none" w:sz="0" w:space="0" w:color="auto"/>
            <w:bottom w:val="none" w:sz="0" w:space="0" w:color="auto"/>
            <w:right w:val="none" w:sz="0" w:space="0" w:color="auto"/>
          </w:divBdr>
        </w:div>
        <w:div w:id="1675187587">
          <w:marLeft w:val="0"/>
          <w:marRight w:val="0"/>
          <w:marTop w:val="0"/>
          <w:marBottom w:val="0"/>
          <w:divBdr>
            <w:top w:val="none" w:sz="0" w:space="0" w:color="auto"/>
            <w:left w:val="none" w:sz="0" w:space="0" w:color="auto"/>
            <w:bottom w:val="none" w:sz="0" w:space="0" w:color="auto"/>
            <w:right w:val="none" w:sz="0" w:space="0" w:color="auto"/>
          </w:divBdr>
        </w:div>
        <w:div w:id="654257035">
          <w:marLeft w:val="0"/>
          <w:marRight w:val="0"/>
          <w:marTop w:val="0"/>
          <w:marBottom w:val="0"/>
          <w:divBdr>
            <w:top w:val="none" w:sz="0" w:space="0" w:color="auto"/>
            <w:left w:val="none" w:sz="0" w:space="0" w:color="auto"/>
            <w:bottom w:val="none" w:sz="0" w:space="0" w:color="auto"/>
            <w:right w:val="none" w:sz="0" w:space="0" w:color="auto"/>
          </w:divBdr>
        </w:div>
      </w:divsChild>
    </w:div>
    <w:div w:id="223175896">
      <w:bodyDiv w:val="1"/>
      <w:marLeft w:val="0"/>
      <w:marRight w:val="0"/>
      <w:marTop w:val="0"/>
      <w:marBottom w:val="0"/>
      <w:divBdr>
        <w:top w:val="none" w:sz="0" w:space="0" w:color="auto"/>
        <w:left w:val="none" w:sz="0" w:space="0" w:color="auto"/>
        <w:bottom w:val="none" w:sz="0" w:space="0" w:color="auto"/>
        <w:right w:val="none" w:sz="0" w:space="0" w:color="auto"/>
      </w:divBdr>
      <w:divsChild>
        <w:div w:id="466357673">
          <w:marLeft w:val="0"/>
          <w:marRight w:val="0"/>
          <w:marTop w:val="0"/>
          <w:marBottom w:val="0"/>
          <w:divBdr>
            <w:top w:val="none" w:sz="0" w:space="0" w:color="auto"/>
            <w:left w:val="none" w:sz="0" w:space="0" w:color="auto"/>
            <w:bottom w:val="none" w:sz="0" w:space="0" w:color="auto"/>
            <w:right w:val="none" w:sz="0" w:space="0" w:color="auto"/>
          </w:divBdr>
        </w:div>
        <w:div w:id="575670903">
          <w:marLeft w:val="0"/>
          <w:marRight w:val="0"/>
          <w:marTop w:val="0"/>
          <w:marBottom w:val="0"/>
          <w:divBdr>
            <w:top w:val="none" w:sz="0" w:space="0" w:color="auto"/>
            <w:left w:val="none" w:sz="0" w:space="0" w:color="auto"/>
            <w:bottom w:val="none" w:sz="0" w:space="0" w:color="auto"/>
            <w:right w:val="none" w:sz="0" w:space="0" w:color="auto"/>
          </w:divBdr>
        </w:div>
        <w:div w:id="2035887741">
          <w:marLeft w:val="0"/>
          <w:marRight w:val="0"/>
          <w:marTop w:val="0"/>
          <w:marBottom w:val="0"/>
          <w:divBdr>
            <w:top w:val="none" w:sz="0" w:space="0" w:color="auto"/>
            <w:left w:val="none" w:sz="0" w:space="0" w:color="auto"/>
            <w:bottom w:val="none" w:sz="0" w:space="0" w:color="auto"/>
            <w:right w:val="none" w:sz="0" w:space="0" w:color="auto"/>
          </w:divBdr>
        </w:div>
      </w:divsChild>
    </w:div>
    <w:div w:id="444542096">
      <w:bodyDiv w:val="1"/>
      <w:marLeft w:val="0"/>
      <w:marRight w:val="0"/>
      <w:marTop w:val="0"/>
      <w:marBottom w:val="0"/>
      <w:divBdr>
        <w:top w:val="none" w:sz="0" w:space="0" w:color="auto"/>
        <w:left w:val="none" w:sz="0" w:space="0" w:color="auto"/>
        <w:bottom w:val="none" w:sz="0" w:space="0" w:color="auto"/>
        <w:right w:val="none" w:sz="0" w:space="0" w:color="auto"/>
      </w:divBdr>
    </w:div>
    <w:div w:id="561184832">
      <w:bodyDiv w:val="1"/>
      <w:marLeft w:val="0"/>
      <w:marRight w:val="0"/>
      <w:marTop w:val="0"/>
      <w:marBottom w:val="0"/>
      <w:divBdr>
        <w:top w:val="none" w:sz="0" w:space="0" w:color="auto"/>
        <w:left w:val="none" w:sz="0" w:space="0" w:color="auto"/>
        <w:bottom w:val="none" w:sz="0" w:space="0" w:color="auto"/>
        <w:right w:val="none" w:sz="0" w:space="0" w:color="auto"/>
      </w:divBdr>
    </w:div>
    <w:div w:id="578754172">
      <w:bodyDiv w:val="1"/>
      <w:marLeft w:val="0"/>
      <w:marRight w:val="0"/>
      <w:marTop w:val="0"/>
      <w:marBottom w:val="0"/>
      <w:divBdr>
        <w:top w:val="none" w:sz="0" w:space="0" w:color="auto"/>
        <w:left w:val="none" w:sz="0" w:space="0" w:color="auto"/>
        <w:bottom w:val="none" w:sz="0" w:space="0" w:color="auto"/>
        <w:right w:val="none" w:sz="0" w:space="0" w:color="auto"/>
      </w:divBdr>
      <w:divsChild>
        <w:div w:id="479032040">
          <w:marLeft w:val="0"/>
          <w:marRight w:val="0"/>
          <w:marTop w:val="0"/>
          <w:marBottom w:val="0"/>
          <w:divBdr>
            <w:top w:val="none" w:sz="0" w:space="0" w:color="auto"/>
            <w:left w:val="none" w:sz="0" w:space="0" w:color="auto"/>
            <w:bottom w:val="none" w:sz="0" w:space="0" w:color="auto"/>
            <w:right w:val="none" w:sz="0" w:space="0" w:color="auto"/>
          </w:divBdr>
        </w:div>
        <w:div w:id="1454710343">
          <w:marLeft w:val="0"/>
          <w:marRight w:val="0"/>
          <w:marTop w:val="0"/>
          <w:marBottom w:val="0"/>
          <w:divBdr>
            <w:top w:val="none" w:sz="0" w:space="0" w:color="auto"/>
            <w:left w:val="none" w:sz="0" w:space="0" w:color="auto"/>
            <w:bottom w:val="none" w:sz="0" w:space="0" w:color="auto"/>
            <w:right w:val="none" w:sz="0" w:space="0" w:color="auto"/>
          </w:divBdr>
        </w:div>
        <w:div w:id="212237538">
          <w:marLeft w:val="0"/>
          <w:marRight w:val="0"/>
          <w:marTop w:val="0"/>
          <w:marBottom w:val="0"/>
          <w:divBdr>
            <w:top w:val="none" w:sz="0" w:space="0" w:color="auto"/>
            <w:left w:val="none" w:sz="0" w:space="0" w:color="auto"/>
            <w:bottom w:val="none" w:sz="0" w:space="0" w:color="auto"/>
            <w:right w:val="none" w:sz="0" w:space="0" w:color="auto"/>
          </w:divBdr>
        </w:div>
        <w:div w:id="160120633">
          <w:marLeft w:val="0"/>
          <w:marRight w:val="0"/>
          <w:marTop w:val="0"/>
          <w:marBottom w:val="0"/>
          <w:divBdr>
            <w:top w:val="none" w:sz="0" w:space="0" w:color="auto"/>
            <w:left w:val="none" w:sz="0" w:space="0" w:color="auto"/>
            <w:bottom w:val="none" w:sz="0" w:space="0" w:color="auto"/>
            <w:right w:val="none" w:sz="0" w:space="0" w:color="auto"/>
          </w:divBdr>
        </w:div>
        <w:div w:id="300967857">
          <w:marLeft w:val="0"/>
          <w:marRight w:val="0"/>
          <w:marTop w:val="0"/>
          <w:marBottom w:val="0"/>
          <w:divBdr>
            <w:top w:val="none" w:sz="0" w:space="0" w:color="auto"/>
            <w:left w:val="none" w:sz="0" w:space="0" w:color="auto"/>
            <w:bottom w:val="none" w:sz="0" w:space="0" w:color="auto"/>
            <w:right w:val="none" w:sz="0" w:space="0" w:color="auto"/>
          </w:divBdr>
        </w:div>
        <w:div w:id="418866601">
          <w:marLeft w:val="0"/>
          <w:marRight w:val="0"/>
          <w:marTop w:val="0"/>
          <w:marBottom w:val="0"/>
          <w:divBdr>
            <w:top w:val="none" w:sz="0" w:space="0" w:color="auto"/>
            <w:left w:val="none" w:sz="0" w:space="0" w:color="auto"/>
            <w:bottom w:val="none" w:sz="0" w:space="0" w:color="auto"/>
            <w:right w:val="none" w:sz="0" w:space="0" w:color="auto"/>
          </w:divBdr>
        </w:div>
      </w:divsChild>
    </w:div>
    <w:div w:id="728069507">
      <w:bodyDiv w:val="1"/>
      <w:marLeft w:val="0"/>
      <w:marRight w:val="0"/>
      <w:marTop w:val="0"/>
      <w:marBottom w:val="0"/>
      <w:divBdr>
        <w:top w:val="none" w:sz="0" w:space="0" w:color="auto"/>
        <w:left w:val="none" w:sz="0" w:space="0" w:color="auto"/>
        <w:bottom w:val="none" w:sz="0" w:space="0" w:color="auto"/>
        <w:right w:val="none" w:sz="0" w:space="0" w:color="auto"/>
      </w:divBdr>
    </w:div>
    <w:div w:id="971592629">
      <w:bodyDiv w:val="1"/>
      <w:marLeft w:val="0"/>
      <w:marRight w:val="0"/>
      <w:marTop w:val="0"/>
      <w:marBottom w:val="0"/>
      <w:divBdr>
        <w:top w:val="none" w:sz="0" w:space="0" w:color="auto"/>
        <w:left w:val="none" w:sz="0" w:space="0" w:color="auto"/>
        <w:bottom w:val="none" w:sz="0" w:space="0" w:color="auto"/>
        <w:right w:val="none" w:sz="0" w:space="0" w:color="auto"/>
      </w:divBdr>
    </w:div>
    <w:div w:id="1038430614">
      <w:bodyDiv w:val="1"/>
      <w:marLeft w:val="0"/>
      <w:marRight w:val="0"/>
      <w:marTop w:val="0"/>
      <w:marBottom w:val="0"/>
      <w:divBdr>
        <w:top w:val="none" w:sz="0" w:space="0" w:color="auto"/>
        <w:left w:val="none" w:sz="0" w:space="0" w:color="auto"/>
        <w:bottom w:val="none" w:sz="0" w:space="0" w:color="auto"/>
        <w:right w:val="none" w:sz="0" w:space="0" w:color="auto"/>
      </w:divBdr>
    </w:div>
    <w:div w:id="1150826849">
      <w:bodyDiv w:val="1"/>
      <w:marLeft w:val="0"/>
      <w:marRight w:val="0"/>
      <w:marTop w:val="0"/>
      <w:marBottom w:val="0"/>
      <w:divBdr>
        <w:top w:val="none" w:sz="0" w:space="0" w:color="auto"/>
        <w:left w:val="none" w:sz="0" w:space="0" w:color="auto"/>
        <w:bottom w:val="none" w:sz="0" w:space="0" w:color="auto"/>
        <w:right w:val="none" w:sz="0" w:space="0" w:color="auto"/>
      </w:divBdr>
    </w:div>
    <w:div w:id="1191145305">
      <w:bodyDiv w:val="1"/>
      <w:marLeft w:val="0"/>
      <w:marRight w:val="0"/>
      <w:marTop w:val="0"/>
      <w:marBottom w:val="0"/>
      <w:divBdr>
        <w:top w:val="none" w:sz="0" w:space="0" w:color="auto"/>
        <w:left w:val="none" w:sz="0" w:space="0" w:color="auto"/>
        <w:bottom w:val="none" w:sz="0" w:space="0" w:color="auto"/>
        <w:right w:val="none" w:sz="0" w:space="0" w:color="auto"/>
      </w:divBdr>
    </w:div>
    <w:div w:id="1248465270">
      <w:bodyDiv w:val="1"/>
      <w:marLeft w:val="0"/>
      <w:marRight w:val="0"/>
      <w:marTop w:val="0"/>
      <w:marBottom w:val="0"/>
      <w:divBdr>
        <w:top w:val="none" w:sz="0" w:space="0" w:color="auto"/>
        <w:left w:val="none" w:sz="0" w:space="0" w:color="auto"/>
        <w:bottom w:val="none" w:sz="0" w:space="0" w:color="auto"/>
        <w:right w:val="none" w:sz="0" w:space="0" w:color="auto"/>
      </w:divBdr>
    </w:div>
    <w:div w:id="1288395152">
      <w:bodyDiv w:val="1"/>
      <w:marLeft w:val="0"/>
      <w:marRight w:val="0"/>
      <w:marTop w:val="0"/>
      <w:marBottom w:val="0"/>
      <w:divBdr>
        <w:top w:val="none" w:sz="0" w:space="0" w:color="auto"/>
        <w:left w:val="none" w:sz="0" w:space="0" w:color="auto"/>
        <w:bottom w:val="none" w:sz="0" w:space="0" w:color="auto"/>
        <w:right w:val="none" w:sz="0" w:space="0" w:color="auto"/>
      </w:divBdr>
    </w:div>
    <w:div w:id="1302077174">
      <w:bodyDiv w:val="1"/>
      <w:marLeft w:val="0"/>
      <w:marRight w:val="0"/>
      <w:marTop w:val="0"/>
      <w:marBottom w:val="0"/>
      <w:divBdr>
        <w:top w:val="none" w:sz="0" w:space="0" w:color="auto"/>
        <w:left w:val="none" w:sz="0" w:space="0" w:color="auto"/>
        <w:bottom w:val="none" w:sz="0" w:space="0" w:color="auto"/>
        <w:right w:val="none" w:sz="0" w:space="0" w:color="auto"/>
      </w:divBdr>
    </w:div>
    <w:div w:id="1327780841">
      <w:bodyDiv w:val="1"/>
      <w:marLeft w:val="0"/>
      <w:marRight w:val="0"/>
      <w:marTop w:val="0"/>
      <w:marBottom w:val="0"/>
      <w:divBdr>
        <w:top w:val="none" w:sz="0" w:space="0" w:color="auto"/>
        <w:left w:val="none" w:sz="0" w:space="0" w:color="auto"/>
        <w:bottom w:val="none" w:sz="0" w:space="0" w:color="auto"/>
        <w:right w:val="none" w:sz="0" w:space="0" w:color="auto"/>
      </w:divBdr>
    </w:div>
    <w:div w:id="1421607163">
      <w:bodyDiv w:val="1"/>
      <w:marLeft w:val="0"/>
      <w:marRight w:val="0"/>
      <w:marTop w:val="0"/>
      <w:marBottom w:val="0"/>
      <w:divBdr>
        <w:top w:val="none" w:sz="0" w:space="0" w:color="auto"/>
        <w:left w:val="none" w:sz="0" w:space="0" w:color="auto"/>
        <w:bottom w:val="none" w:sz="0" w:space="0" w:color="auto"/>
        <w:right w:val="none" w:sz="0" w:space="0" w:color="auto"/>
      </w:divBdr>
      <w:divsChild>
        <w:div w:id="655694340">
          <w:marLeft w:val="0"/>
          <w:marRight w:val="0"/>
          <w:marTop w:val="0"/>
          <w:marBottom w:val="0"/>
          <w:divBdr>
            <w:top w:val="none" w:sz="0" w:space="0" w:color="auto"/>
            <w:left w:val="none" w:sz="0" w:space="0" w:color="auto"/>
            <w:bottom w:val="none" w:sz="0" w:space="0" w:color="auto"/>
            <w:right w:val="none" w:sz="0" w:space="0" w:color="auto"/>
          </w:divBdr>
        </w:div>
        <w:div w:id="421681656">
          <w:marLeft w:val="0"/>
          <w:marRight w:val="0"/>
          <w:marTop w:val="0"/>
          <w:marBottom w:val="0"/>
          <w:divBdr>
            <w:top w:val="none" w:sz="0" w:space="0" w:color="auto"/>
            <w:left w:val="none" w:sz="0" w:space="0" w:color="auto"/>
            <w:bottom w:val="none" w:sz="0" w:space="0" w:color="auto"/>
            <w:right w:val="none" w:sz="0" w:space="0" w:color="auto"/>
          </w:divBdr>
        </w:div>
        <w:div w:id="779373582">
          <w:marLeft w:val="0"/>
          <w:marRight w:val="0"/>
          <w:marTop w:val="0"/>
          <w:marBottom w:val="0"/>
          <w:divBdr>
            <w:top w:val="none" w:sz="0" w:space="0" w:color="auto"/>
            <w:left w:val="none" w:sz="0" w:space="0" w:color="auto"/>
            <w:bottom w:val="none" w:sz="0" w:space="0" w:color="auto"/>
            <w:right w:val="none" w:sz="0" w:space="0" w:color="auto"/>
          </w:divBdr>
        </w:div>
        <w:div w:id="1614439149">
          <w:marLeft w:val="0"/>
          <w:marRight w:val="0"/>
          <w:marTop w:val="0"/>
          <w:marBottom w:val="0"/>
          <w:divBdr>
            <w:top w:val="none" w:sz="0" w:space="0" w:color="auto"/>
            <w:left w:val="none" w:sz="0" w:space="0" w:color="auto"/>
            <w:bottom w:val="none" w:sz="0" w:space="0" w:color="auto"/>
            <w:right w:val="none" w:sz="0" w:space="0" w:color="auto"/>
          </w:divBdr>
        </w:div>
        <w:div w:id="892741253">
          <w:marLeft w:val="0"/>
          <w:marRight w:val="0"/>
          <w:marTop w:val="0"/>
          <w:marBottom w:val="0"/>
          <w:divBdr>
            <w:top w:val="none" w:sz="0" w:space="0" w:color="auto"/>
            <w:left w:val="none" w:sz="0" w:space="0" w:color="auto"/>
            <w:bottom w:val="none" w:sz="0" w:space="0" w:color="auto"/>
            <w:right w:val="none" w:sz="0" w:space="0" w:color="auto"/>
          </w:divBdr>
        </w:div>
        <w:div w:id="1467821785">
          <w:marLeft w:val="0"/>
          <w:marRight w:val="0"/>
          <w:marTop w:val="0"/>
          <w:marBottom w:val="0"/>
          <w:divBdr>
            <w:top w:val="none" w:sz="0" w:space="0" w:color="auto"/>
            <w:left w:val="none" w:sz="0" w:space="0" w:color="auto"/>
            <w:bottom w:val="none" w:sz="0" w:space="0" w:color="auto"/>
            <w:right w:val="none" w:sz="0" w:space="0" w:color="auto"/>
          </w:divBdr>
        </w:div>
      </w:divsChild>
    </w:div>
    <w:div w:id="1506550584">
      <w:bodyDiv w:val="1"/>
      <w:marLeft w:val="0"/>
      <w:marRight w:val="0"/>
      <w:marTop w:val="0"/>
      <w:marBottom w:val="0"/>
      <w:divBdr>
        <w:top w:val="none" w:sz="0" w:space="0" w:color="auto"/>
        <w:left w:val="none" w:sz="0" w:space="0" w:color="auto"/>
        <w:bottom w:val="none" w:sz="0" w:space="0" w:color="auto"/>
        <w:right w:val="none" w:sz="0" w:space="0" w:color="auto"/>
      </w:divBdr>
      <w:divsChild>
        <w:div w:id="876938846">
          <w:marLeft w:val="0"/>
          <w:marRight w:val="0"/>
          <w:marTop w:val="0"/>
          <w:marBottom w:val="0"/>
          <w:divBdr>
            <w:top w:val="none" w:sz="0" w:space="0" w:color="auto"/>
            <w:left w:val="none" w:sz="0" w:space="0" w:color="auto"/>
            <w:bottom w:val="none" w:sz="0" w:space="0" w:color="auto"/>
            <w:right w:val="none" w:sz="0" w:space="0" w:color="auto"/>
          </w:divBdr>
        </w:div>
      </w:divsChild>
    </w:div>
    <w:div w:id="1546793386">
      <w:bodyDiv w:val="1"/>
      <w:marLeft w:val="0"/>
      <w:marRight w:val="0"/>
      <w:marTop w:val="0"/>
      <w:marBottom w:val="0"/>
      <w:divBdr>
        <w:top w:val="none" w:sz="0" w:space="0" w:color="auto"/>
        <w:left w:val="none" w:sz="0" w:space="0" w:color="auto"/>
        <w:bottom w:val="none" w:sz="0" w:space="0" w:color="auto"/>
        <w:right w:val="none" w:sz="0" w:space="0" w:color="auto"/>
      </w:divBdr>
    </w:div>
    <w:div w:id="1608810190">
      <w:bodyDiv w:val="1"/>
      <w:marLeft w:val="0"/>
      <w:marRight w:val="0"/>
      <w:marTop w:val="0"/>
      <w:marBottom w:val="0"/>
      <w:divBdr>
        <w:top w:val="none" w:sz="0" w:space="0" w:color="auto"/>
        <w:left w:val="none" w:sz="0" w:space="0" w:color="auto"/>
        <w:bottom w:val="none" w:sz="0" w:space="0" w:color="auto"/>
        <w:right w:val="none" w:sz="0" w:space="0" w:color="auto"/>
      </w:divBdr>
    </w:div>
    <w:div w:id="1655143725">
      <w:bodyDiv w:val="1"/>
      <w:marLeft w:val="0"/>
      <w:marRight w:val="0"/>
      <w:marTop w:val="0"/>
      <w:marBottom w:val="0"/>
      <w:divBdr>
        <w:top w:val="none" w:sz="0" w:space="0" w:color="auto"/>
        <w:left w:val="none" w:sz="0" w:space="0" w:color="auto"/>
        <w:bottom w:val="none" w:sz="0" w:space="0" w:color="auto"/>
        <w:right w:val="none" w:sz="0" w:space="0" w:color="auto"/>
      </w:divBdr>
    </w:div>
    <w:div w:id="1912110350">
      <w:bodyDiv w:val="1"/>
      <w:marLeft w:val="0"/>
      <w:marRight w:val="0"/>
      <w:marTop w:val="0"/>
      <w:marBottom w:val="0"/>
      <w:divBdr>
        <w:top w:val="none" w:sz="0" w:space="0" w:color="auto"/>
        <w:left w:val="none" w:sz="0" w:space="0" w:color="auto"/>
        <w:bottom w:val="none" w:sz="0" w:space="0" w:color="auto"/>
        <w:right w:val="none" w:sz="0" w:space="0" w:color="auto"/>
      </w:divBdr>
    </w:div>
    <w:div w:id="2022272801">
      <w:bodyDiv w:val="1"/>
      <w:marLeft w:val="0"/>
      <w:marRight w:val="0"/>
      <w:marTop w:val="0"/>
      <w:marBottom w:val="0"/>
      <w:divBdr>
        <w:top w:val="none" w:sz="0" w:space="0" w:color="auto"/>
        <w:left w:val="none" w:sz="0" w:space="0" w:color="auto"/>
        <w:bottom w:val="none" w:sz="0" w:space="0" w:color="auto"/>
        <w:right w:val="none" w:sz="0" w:space="0" w:color="auto"/>
      </w:divBdr>
      <w:divsChild>
        <w:div w:id="8628598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ealtor.com/research/data/" TargetMode="Externa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8/08/relationships/commentsExtensible" Target="commentsExtensible.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image" Target="media/image2.png"/><Relationship Id="rId2" Type="http://schemas.openxmlformats.org/officeDocument/2006/relationships/customXml" Target="../customXml/item2.xml"/><Relationship Id="rId16" Type="http://schemas.microsoft.com/office/2014/relationships/chartEx" Target="charts/chartEx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4/relationships/chartEx" Target="charts/chartEx1.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ATITUDE%203440\Downloads\MAT%20240%20House%20Listing%20Price%20by%20Region%20(2).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ATITUDE%203440\Downloads\MAT%20240%20House%20Listing%20Price%20by%20Region%20(2).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'[MAT 240 House Listing Price by Region (2).xlsx]New England'!$D$5:$D$1005</cx:f>
        <cx:lvl ptCount="1001" formatCode="&quot;$&quot;#,##0">
          <cx:pt idx="0">0</cx:pt>
          <cx:pt idx="1">329050</cx:pt>
          <cx:pt idx="2">169500</cx:pt>
          <cx:pt idx="3">299950</cx:pt>
          <cx:pt idx="4">289950</cx:pt>
          <cx:pt idx="5">391550</cx:pt>
          <cx:pt idx="6">222500</cx:pt>
          <cx:pt idx="7">311471.42859999998</cx:pt>
          <cx:pt idx="8">699050</cx:pt>
          <cx:pt idx="9">642500</cx:pt>
          <cx:pt idx="10">339950</cx:pt>
          <cx:pt idx="11">499050</cx:pt>
          <cx:pt idx="12">289950</cx:pt>
          <cx:pt idx="13">228800</cx:pt>
          <cx:pt idx="14">579050</cx:pt>
          <cx:pt idx="15">230050</cx:pt>
          <cx:pt idx="16">157050</cx:pt>
          <cx:pt idx="17">300050</cx:pt>
          <cx:pt idx="18">379950</cx:pt>
          <cx:pt idx="19">187050</cx:pt>
          <cx:pt idx="20">266550</cx:pt>
          <cx:pt idx="21">219950</cx:pt>
          <cx:pt idx="22">290000</cx:pt>
          <cx:pt idx="23">314950</cx:pt>
          <cx:pt idx="24">299950</cx:pt>
          <cx:pt idx="25">358950</cx:pt>
          <cx:pt idx="26">204000</cx:pt>
          <cx:pt idx="27">295050</cx:pt>
          <cx:pt idx="28">268500</cx:pt>
          <cx:pt idx="29">279950</cx:pt>
          <cx:pt idx="30">491550</cx:pt>
          <cx:pt idx="31">223800</cx:pt>
          <cx:pt idx="32">260500</cx:pt>
          <cx:pt idx="33">279050</cx:pt>
          <cx:pt idx="34">159750</cx:pt>
          <cx:pt idx="35">259300</cx:pt>
          <cx:pt idx="36">299050</cx:pt>
          <cx:pt idx="37">339050</cx:pt>
          <cx:pt idx="38">272421.42859999998</cx:pt>
          <cx:pt idx="39">764050</cx:pt>
          <cx:pt idx="40">253850</cx:pt>
          <cx:pt idx="41">598050</cx:pt>
          <cx:pt idx="42">655000</cx:pt>
          <cx:pt idx="43">299050</cx:pt>
          <cx:pt idx="44">274950</cx:pt>
          <cx:pt idx="45">279050</cx:pt>
          <cx:pt idx="46">599950</cx:pt>
          <cx:pt idx="47">398050</cx:pt>
          <cx:pt idx="48">295000</cx:pt>
          <cx:pt idx="49">269950</cx:pt>
          <cx:pt idx="50">799050</cx:pt>
          <cx:pt idx="51">275050</cx:pt>
          <cx:pt idx="52">258500</cx:pt>
          <cx:pt idx="53">349050</cx:pt>
          <cx:pt idx="54">329950</cx:pt>
          <cx:pt idx="55">234550</cx:pt>
          <cx:pt idx="56">258864.28570000001</cx:pt>
          <cx:pt idx="57">341444</cx:pt>
          <cx:pt idx="58">489950</cx:pt>
          <cx:pt idx="59">342450</cx:pt>
          <cx:pt idx="60">294050</cx:pt>
          <cx:pt idx="61">284950</cx:pt>
          <cx:pt idx="62">774500</cx:pt>
          <cx:pt idx="63">385050</cx:pt>
          <cx:pt idx="64">375050</cx:pt>
          <cx:pt idx="65">319950</cx:pt>
          <cx:pt idx="66">722500</cx:pt>
          <cx:pt idx="67">239950</cx:pt>
          <cx:pt idx="68">182050</cx:pt>
          <cx:pt idx="69">882550</cx:pt>
          <cx:pt idx="70">397500</cx:pt>
          <cx:pt idx="71">263707.14289999998</cx:pt>
          <cx:pt idx="72">279050</cx:pt>
          <cx:pt idx="73">297550</cx:pt>
          <cx:pt idx="74">247750</cx:pt>
          <cx:pt idx="75">399500</cx:pt>
          <cx:pt idx="76">317050</cx:pt>
          <cx:pt idx="77">624950</cx:pt>
          <cx:pt idx="78">499950</cx:pt>
          <cx:pt idx="79">410050</cx:pt>
          <cx:pt idx="80">279950</cx:pt>
          <cx:pt idx="81">239950</cx:pt>
          <cx:pt idx="82">283525</cx:pt>
          <cx:pt idx="83">199950</cx:pt>
          <cx:pt idx="84">234050</cx:pt>
          <cx:pt idx="85">379050</cx:pt>
          <cx:pt idx="86">217442.5</cx:pt>
          <cx:pt idx="87">244993.5</cx:pt>
          <cx:pt idx="88">429950</cx:pt>
          <cx:pt idx="89">377050</cx:pt>
          <cx:pt idx="90">325050</cx:pt>
          <cx:pt idx="91">229050</cx:pt>
          <cx:pt idx="92">290000</cx:pt>
          <cx:pt idx="93">746550</cx:pt>
          <cx:pt idx="94">297050</cx:pt>
          <cx:pt idx="95">461950</cx:pt>
          <cx:pt idx="96">509549.5</cx:pt>
          <cx:pt idx="97">158864.28570000001</cx:pt>
          <cx:pt idx="98">597500</cx:pt>
          <cx:pt idx="99">469050</cx:pt>
          <cx:pt idx="100">397085.71429999999</cx:pt>
          <cx:pt idx="101">274950</cx:pt>
          <cx:pt idx="102">249050</cx:pt>
          <cx:pt idx="103">319950</cx:pt>
          <cx:pt idx="104">226550</cx:pt>
          <cx:pt idx="105">544950</cx:pt>
          <cx:pt idx="106">434950</cx:pt>
          <cx:pt idx="107">259999.5</cx:pt>
          <cx:pt idx="108">215950</cx:pt>
          <cx:pt idx="109">339300</cx:pt>
          <cx:pt idx="110">209050</cx:pt>
          <cx:pt idx="111">389050</cx:pt>
          <cx:pt idx="112">369500</cx:pt>
          <cx:pt idx="113">265000</cx:pt>
          <cx:pt idx="114">307550</cx:pt>
          <cx:pt idx="115">158550</cx:pt>
          <cx:pt idx="116">279050</cx:pt>
          <cx:pt idx="117">549950</cx:pt>
          <cx:pt idx="118">210000</cx:pt>
          <cx:pt idx="119">329050</cx:pt>
          <cx:pt idx="120">387050</cx:pt>
          <cx:pt idx="121">333739</cx:pt>
          <cx:pt idx="122">312500</cx:pt>
          <cx:pt idx="123">379750</cx:pt>
          <cx:pt idx="124">315050</cx:pt>
          <cx:pt idx="125">645950</cx:pt>
          <cx:pt idx="126">247550</cx:pt>
          <cx:pt idx="127">249950</cx:pt>
          <cx:pt idx="128">209550</cx:pt>
          <cx:pt idx="129">366550</cx:pt>
          <cx:pt idx="130">252500</cx:pt>
          <cx:pt idx="131">377950</cx:pt>
          <cx:pt idx="132">334950</cx:pt>
          <cx:pt idx="133">192450</cx:pt>
          <cx:pt idx="134">205050</cx:pt>
          <cx:pt idx="135">238007.14290000001</cx:pt>
          <cx:pt idx="136">384950</cx:pt>
          <cx:pt idx="137">382500</cx:pt>
          <cx:pt idx="138">189950</cx:pt>
          <cx:pt idx="139">248500</cx:pt>
          <cx:pt idx="140">577050</cx:pt>
          <cx:pt idx="141">332500</cx:pt>
          <cx:pt idx="142">245050</cx:pt>
          <cx:pt idx="143">236550</cx:pt>
          <cx:pt idx="144">349500</cx:pt>
          <cx:pt idx="145">292500</cx:pt>
          <cx:pt idx="146">792980.28570000001</cx:pt>
          <cx:pt idx="147">762550</cx:pt>
          <cx:pt idx="148">585050</cx:pt>
          <cx:pt idx="149">754500</cx:pt>
          <cx:pt idx="150">592500</cx:pt>
          <cx:pt idx="151">249950</cx:pt>
          <cx:pt idx="152">329050</cx:pt>
          <cx:pt idx="153">330050</cx:pt>
          <cx:pt idx="154">389950</cx:pt>
          <cx:pt idx="155">320050</cx:pt>
          <cx:pt idx="156">229800</cx:pt>
          <cx:pt idx="157">379050</cx:pt>
          <cx:pt idx="158">349950</cx:pt>
          <cx:pt idx="159">627450</cx:pt>
          <cx:pt idx="160">236800</cx:pt>
          <cx:pt idx="161">149950</cx:pt>
          <cx:pt idx="162">576049</cx:pt>
          <cx:pt idx="163">334950</cx:pt>
          <cx:pt idx="164">254550</cx:pt>
          <cx:pt idx="165">144950</cx:pt>
          <cx:pt idx="166">305000</cx:pt>
          <cx:pt idx="167">229050</cx:pt>
          <cx:pt idx="168">209050</cx:pt>
          <cx:pt idx="169">580050</cx:pt>
          <cx:pt idx="170">619500</cx:pt>
          <cx:pt idx="171">369406.5</cx:pt>
          <cx:pt idx="172">345050</cx:pt>
          <cx:pt idx="173">499050</cx:pt>
          <cx:pt idx="174">200050</cx:pt>
          <cx:pt idx="175">349050</cx:pt>
          <cx:pt idx="176">330050</cx:pt>
          <cx:pt idx="177">338300</cx:pt>
          <cx:pt idx="178">249950</cx:pt>
          <cx:pt idx="179">149550</cx:pt>
          <cx:pt idx="180">375050</cx:pt>
          <cx:pt idx="181">419950</cx:pt>
          <cx:pt idx="182">799050</cx:pt>
          <cx:pt idx="183">239192.85709999999</cx:pt>
          <cx:pt idx="184">324500</cx:pt>
          <cx:pt idx="185">759050</cx:pt>
          <cx:pt idx="186">227050</cx:pt>
          <cx:pt idx="187">699050</cx:pt>
          <cx:pt idx="188">279500</cx:pt>
          <cx:pt idx="189">249050</cx:pt>
          <cx:pt idx="190">191000</cx:pt>
          <cx:pt idx="191">347050</cx:pt>
          <cx:pt idx="192">350000</cx:pt>
          <cx:pt idx="193">277500</cx:pt>
          <cx:pt idx="194">304950</cx:pt>
          <cx:pt idx="195">242500</cx:pt>
          <cx:pt idx="196">317050</cx:pt>
          <cx:pt idx="197">215050</cx:pt>
          <cx:pt idx="198">379564.28570000001</cx:pt>
          <cx:pt idx="199">348950</cx:pt>
          <cx:pt idx="200">386550</cx:pt>
          <cx:pt idx="201">349500</cx:pt>
          <cx:pt idx="202">519950</cx:pt>
          <cx:pt idx="203">360050</cx:pt>
          <cx:pt idx="204">259950</cx:pt>
          <cx:pt idx="205">335050</cx:pt>
          <cx:pt idx="206">299050</cx:pt>
          <cx:pt idx="207">237550</cx:pt>
          <cx:pt idx="208">242050</cx:pt>
          <cx:pt idx="209">382427</cx:pt>
          <cx:pt idx="210">385050</cx:pt>
          <cx:pt idx="211">288550</cx:pt>
          <cx:pt idx="212">789050</cx:pt>
          <cx:pt idx="213">644500</cx:pt>
          <cx:pt idx="214">342050</cx:pt>
          <cx:pt idx="215">299050</cx:pt>
          <cx:pt idx="216">224950</cx:pt>
          <cx:pt idx="217">272578.57140000002</cx:pt>
          <cx:pt idx="218">349950</cx:pt>
          <cx:pt idx="219">279950</cx:pt>
          <cx:pt idx="220">325050</cx:pt>
          <cx:pt idx="221">375050</cx:pt>
          <cx:pt idx="222">166300</cx:pt>
          <cx:pt idx="223">370000</cx:pt>
          <cx:pt idx="224">289050</cx:pt>
          <cx:pt idx="225">617050</cx:pt>
          <cx:pt idx="226">239050</cx:pt>
          <cx:pt idx="227">579050</cx:pt>
          <cx:pt idx="228">394950</cx:pt>
          <cx:pt idx="229">296800</cx:pt>
          <cx:pt idx="230">570911</cx:pt>
          <cx:pt idx="231">330000</cx:pt>
          <cx:pt idx="232">612078.57140000002</cx:pt>
          <cx:pt idx="233">385050</cx:pt>
          <cx:pt idx="234">287050</cx:pt>
          <cx:pt idx="235">329950</cx:pt>
          <cx:pt idx="236">574950</cx:pt>
          <cx:pt idx="237">359050</cx:pt>
          <cx:pt idx="238">339950</cx:pt>
          <cx:pt idx="239">232500</cx:pt>
          <cx:pt idx="240">197050</cx:pt>
          <cx:pt idx="241">265050</cx:pt>
          <cx:pt idx="242">662550</cx:pt>
          <cx:pt idx="243">329999.5</cx:pt>
          <cx:pt idx="244">710478.57140000002</cx:pt>
          <cx:pt idx="245">239950</cx:pt>
          <cx:pt idx="246">657542.85710000002</cx:pt>
          <cx:pt idx="247">370721.42859999998</cx:pt>
          <cx:pt idx="248">739050</cx:pt>
          <cx:pt idx="249">575050</cx:pt>
          <cx:pt idx="250">337500</cx:pt>
          <cx:pt idx="251">229950</cx:pt>
          <cx:pt idx="252">251050</cx:pt>
          <cx:pt idx="253">185050</cx:pt>
          <cx:pt idx="254">289050</cx:pt>
          <cx:pt idx="255">244050</cx:pt>
          <cx:pt idx="256">299950</cx:pt>
          <cx:pt idx="257">260050</cx:pt>
          <cx:pt idx="258">340621.42859999998</cx:pt>
          <cx:pt idx="259">352500</cx:pt>
          <cx:pt idx="260">580050</cx:pt>
          <cx:pt idx="261">525050</cx:pt>
          <cx:pt idx="262">270049</cx:pt>
          <cx:pt idx="263">329050</cx:pt>
          <cx:pt idx="264">269950</cx:pt>
          <cx:pt idx="265">312050</cx:pt>
          <cx:pt idx="266">452500</cx:pt>
          <cx:pt idx="267">342101</cx:pt>
          <cx:pt idx="268">379800</cx:pt>
          <cx:pt idx="269">199950</cx:pt>
          <cx:pt idx="270">295050</cx:pt>
          <cx:pt idx="271">289950</cx:pt>
          <cx:pt idx="272">259950</cx:pt>
          <cx:pt idx="273">213982</cx:pt>
          <cx:pt idx="274">546049</cx:pt>
          <cx:pt idx="275">237550</cx:pt>
          <cx:pt idx="276">259050</cx:pt>
          <cx:pt idx="277">249050</cx:pt>
          <cx:pt idx="278">236550</cx:pt>
          <cx:pt idx="279">395050</cx:pt>
          <cx:pt idx="280">269950</cx:pt>
          <cx:pt idx="281">149050</cx:pt>
          <cx:pt idx="282">217050</cx:pt>
          <cx:pt idx="283">476497.5</cx:pt>
          <cx:pt idx="284">339950</cx:pt>
          <cx:pt idx="285">249500</cx:pt>
          <cx:pt idx="286">541050</cx:pt>
          <cx:pt idx="287">263050</cx:pt>
          <cx:pt idx="288">539500</cx:pt>
          <cx:pt idx="289">349950</cx:pt>
          <cx:pt idx="290">279550</cx:pt>
          <cx:pt idx="291">310050</cx:pt>
          <cx:pt idx="292">369850</cx:pt>
          <cx:pt idx="293">289550</cx:pt>
          <cx:pt idx="294">235050</cx:pt>
          <cx:pt idx="295">539050</cx:pt>
          <cx:pt idx="296">267500</cx:pt>
          <cx:pt idx="297">359500</cx:pt>
          <cx:pt idx="298">379335.71429999999</cx:pt>
          <cx:pt idx="299">299950</cx:pt>
          <cx:pt idx="300">522807.14289999998</cx:pt>
          <cx:pt idx="301">458521.42859999998</cx:pt>
          <cx:pt idx="302">308764.28570000001</cx:pt>
          <cx:pt idx="303">499400</cx:pt>
          <cx:pt idx="304">745050</cx:pt>
          <cx:pt idx="305">791550</cx:pt>
          <cx:pt idx="306">199050</cx:pt>
          <cx:pt idx="307">237950</cx:pt>
          <cx:pt idx="308">342500</cx:pt>
          <cx:pt idx="309">321250</cx:pt>
          <cx:pt idx="310">249500</cx:pt>
          <cx:pt idx="311">286578.57140000002</cx:pt>
          <cx:pt idx="312">276500</cx:pt>
          <cx:pt idx="313">345050</cx:pt>
          <cx:pt idx="314">384950</cx:pt>
          <cx:pt idx="315">338500</cx:pt>
          <cx:pt idx="316">589050</cx:pt>
          <cx:pt idx="317">339050</cx:pt>
          <cx:pt idx="318">333950</cx:pt>
          <cx:pt idx="319">172500</cx:pt>
          <cx:pt idx="320">229050</cx:pt>
          <cx:pt idx="321">405278.57140000002</cx:pt>
          <cx:pt idx="322">377050</cx:pt>
          <cx:pt idx="323">259950</cx:pt>
          <cx:pt idx="324">248000</cx:pt>
          <cx:pt idx="325">259950</cx:pt>
          <cx:pt idx="326">199950</cx:pt>
          <cx:pt idx="327">222450</cx:pt>
          <cx:pt idx="328">427000</cx:pt>
          <cx:pt idx="329">369950</cx:pt>
          <cx:pt idx="330">616758.57140000002</cx:pt>
          <cx:pt idx="331">499950</cx:pt>
          <cx:pt idx="332">239950</cx:pt>
          <cx:pt idx="333">282000</cx:pt>
          <cx:pt idx="334">289500</cx:pt>
          <cx:pt idx="335">317000</cx:pt>
          <cx:pt idx="336">829950</cx:pt>
          <cx:pt idx="337">599500</cx:pt>
          <cx:pt idx="338">244950</cx:pt>
          <cx:pt idx="339">267950</cx:pt>
          <cx:pt idx="340">399050</cx:pt>
          <cx:pt idx="341">252550</cx:pt>
          <cx:pt idx="342">796800</cx:pt>
          <cx:pt idx="343">485000</cx:pt>
          <cx:pt idx="344">379950</cx:pt>
          <cx:pt idx="345">325050</cx:pt>
          <cx:pt idx="346">419950</cx:pt>
          <cx:pt idx="347">160950</cx:pt>
          <cx:pt idx="348">200050</cx:pt>
          <cx:pt idx="349">318385.71429999999</cx:pt>
          <cx:pt idx="350">399050</cx:pt>
          <cx:pt idx="351">280000</cx:pt>
          <cx:pt idx="352">319950</cx:pt>
          <cx:pt idx="353">143800</cx:pt>
          <cx:pt idx="354">224950</cx:pt>
          <cx:pt idx="355">442000</cx:pt>
          <cx:pt idx="356">320050</cx:pt>
          <cx:pt idx="357">447200</cx:pt>
          <cx:pt idx="358">249950</cx:pt>
          <cx:pt idx="359">299500</cx:pt>
          <cx:pt idx="360">349900</cx:pt>
          <cx:pt idx="361">480050</cx:pt>
          <cx:pt idx="362">269050</cx:pt>
          <cx:pt idx="363">274950</cx:pt>
          <cx:pt idx="364">335000</cx:pt>
          <cx:pt idx="365">274950</cx:pt>
          <cx:pt idx="366">450050</cx:pt>
          <cx:pt idx="367">597335.71429999999</cx:pt>
          <cx:pt idx="368">309950</cx:pt>
          <cx:pt idx="369">324049.5</cx:pt>
          <cx:pt idx="370">250000</cx:pt>
          <cx:pt idx="371">510707.14289999998</cx:pt>
          <cx:pt idx="372">270421.42859999998</cx:pt>
          <cx:pt idx="373">659050</cx:pt>
          <cx:pt idx="374">239050</cx:pt>
          <cx:pt idx="375">215050</cx:pt>
          <cx:pt idx="376">295050</cx:pt>
          <cx:pt idx="377">679500</cx:pt>
          <cx:pt idx="378">599050</cx:pt>
          <cx:pt idx="379">249950</cx:pt>
          <cx:pt idx="380">369950</cx:pt>
          <cx:pt idx="381">550050</cx:pt>
          <cx:pt idx="382">209413</cx:pt>
          <cx:pt idx="383">337800</cx:pt>
          <cx:pt idx="384">310050</cx:pt>
          <cx:pt idx="385">259950</cx:pt>
          <cx:pt idx="386">270049</cx:pt>
          <cx:pt idx="387">279250</cx:pt>
          <cx:pt idx="388">599950</cx:pt>
          <cx:pt idx="389">345050</cx:pt>
          <cx:pt idx="390">349050</cx:pt>
          <cx:pt idx="391">362450</cx:pt>
          <cx:pt idx="392">330050</cx:pt>
          <cx:pt idx="393">245050</cx:pt>
          <cx:pt idx="394">387500</cx:pt>
          <cx:pt idx="395">275050</cx:pt>
          <cx:pt idx="396">278500</cx:pt>
          <cx:pt idx="397">272550</cx:pt>
          <cx:pt idx="398">384950</cx:pt>
          <cx:pt idx="399">287050</cx:pt>
          <cx:pt idx="400">842050</cx:pt>
          <cx:pt idx="401">299950</cx:pt>
          <cx:pt idx="402">267000</cx:pt>
          <cx:pt idx="403">439950</cx:pt>
          <cx:pt idx="404">325050</cx:pt>
          <cx:pt idx="405">273370</cx:pt>
          <cx:pt idx="406">339050</cx:pt>
          <cx:pt idx="407">310000</cx:pt>
          <cx:pt idx="408">255450</cx:pt>
          <cx:pt idx="409">288550</cx:pt>
          <cx:pt idx="410">262257.14289999998</cx:pt>
          <cx:pt idx="411">259750</cx:pt>
          <cx:pt idx="412">290314.28570000001</cx:pt>
          <cx:pt idx="413">459950</cx:pt>
          <cx:pt idx="414">589500</cx:pt>
          <cx:pt idx="415">229950</cx:pt>
          <cx:pt idx="416">330050</cx:pt>
          <cx:pt idx="417">297050</cx:pt>
          <cx:pt idx="418">377550</cx:pt>
          <cx:pt idx="419">359550</cx:pt>
          <cx:pt idx="420">266750</cx:pt>
          <cx:pt idx="421">235550</cx:pt>
          <cx:pt idx="422">275000</cx:pt>
          <cx:pt idx="423">565550</cx:pt>
          <cx:pt idx="424">346300</cx:pt>
          <cx:pt idx="425">799050</cx:pt>
          <cx:pt idx="426">244950</cx:pt>
          <cx:pt idx="427">239950</cx:pt>
          <cx:pt idx="428">267050</cx:pt>
          <cx:pt idx="429">517300</cx:pt>
          <cx:pt idx="430">355050</cx:pt>
          <cx:pt idx="431">259620.85709999999</cx:pt>
          <cx:pt idx="432">295050</cx:pt>
          <cx:pt idx="433">190000</cx:pt>
          <cx:pt idx="434">324950</cx:pt>
          <cx:pt idx="435">342450</cx:pt>
          <cx:pt idx="436">475050</cx:pt>
          <cx:pt idx="437">329000</cx:pt>
          <cx:pt idx="438">429950</cx:pt>
          <cx:pt idx="439">744050</cx:pt>
          <cx:pt idx="440">599500</cx:pt>
          <cx:pt idx="441">239950</cx:pt>
          <cx:pt idx="442">553450</cx:pt>
          <cx:pt idx="443">279950</cx:pt>
          <cx:pt idx="444">249950</cx:pt>
          <cx:pt idx="445">579050</cx:pt>
          <cx:pt idx="446">239950</cx:pt>
          <cx:pt idx="447">292475</cx:pt>
          <cx:pt idx="448">569950</cx:pt>
          <cx:pt idx="449">269950</cx:pt>
          <cx:pt idx="450">348950</cx:pt>
          <cx:pt idx="451">489950</cx:pt>
          <cx:pt idx="452">399050</cx:pt>
          <cx:pt idx="453">700000</cx:pt>
          <cx:pt idx="454">699500</cx:pt>
          <cx:pt idx="455">289950</cx:pt>
          <cx:pt idx="456">204050</cx:pt>
          <cx:pt idx="457">722500</cx:pt>
          <cx:pt idx="458">842050</cx:pt>
          <cx:pt idx="459">350000</cx:pt>
          <cx:pt idx="460">339050</cx:pt>
          <cx:pt idx="461">627050</cx:pt>
          <cx:pt idx="462">225050</cx:pt>
          <cx:pt idx="463">299050</cx:pt>
          <cx:pt idx="464">579550</cx:pt>
          <cx:pt idx="465">269950</cx:pt>
          <cx:pt idx="466">354500</cx:pt>
          <cx:pt idx="467">169050</cx:pt>
          <cx:pt idx="468">292549.5</cx:pt>
          <cx:pt idx="469">239950</cx:pt>
          <cx:pt idx="470">339500</cx:pt>
          <cx:pt idx="471">405420</cx:pt>
          <cx:pt idx="472">527500</cx:pt>
          <cx:pt idx="473">289950</cx:pt>
          <cx:pt idx="474">280000</cx:pt>
          <cx:pt idx="475">599050</cx:pt>
          <cx:pt idx="476">279950</cx:pt>
          <cx:pt idx="477">250000</cx:pt>
          <cx:pt idx="478">725050</cx:pt>
          <cx:pt idx="479">235050</cx:pt>
          <cx:pt idx="480">145050</cx:pt>
          <cx:pt idx="481">272500</cx:pt>
          <cx:pt idx="482">615050</cx:pt>
          <cx:pt idx="483">232500</cx:pt>
          <cx:pt idx="484">389050</cx:pt>
          <cx:pt idx="485">395958</cx:pt>
          <cx:pt idx="486">377550</cx:pt>
          <cx:pt idx="487">322435.71429999999</cx:pt>
          <cx:pt idx="488">310050</cx:pt>
          <cx:pt idx="489">329950</cx:pt>
          <cx:pt idx="490">199050</cx:pt>
          <cx:pt idx="491">249950</cx:pt>
          <cx:pt idx="492">307500</cx:pt>
          <cx:pt idx="493">409950</cx:pt>
          <cx:pt idx="494">379050</cx:pt>
          <cx:pt idx="495">549050</cx:pt>
          <cx:pt idx="496">575050</cx:pt>
          <cx:pt idx="497">339950</cx:pt>
          <cx:pt idx="498">249950</cx:pt>
          <cx:pt idx="499">359050</cx:pt>
          <cx:pt idx="500">469950</cx:pt>
          <cx:pt idx="501">399850</cx:pt>
          <cx:pt idx="502">489550</cx:pt>
          <cx:pt idx="503">549050</cx:pt>
          <cx:pt idx="504">754500</cx:pt>
          <cx:pt idx="505">215050</cx:pt>
          <cx:pt idx="506">467450</cx:pt>
          <cx:pt idx="507">345550</cx:pt>
          <cx:pt idx="508">392450</cx:pt>
          <cx:pt idx="509">225050</cx:pt>
          <cx:pt idx="510">325050</cx:pt>
          <cx:pt idx="511">297050</cx:pt>
          <cx:pt idx="512">251050</cx:pt>
          <cx:pt idx="513">574950</cx:pt>
          <cx:pt idx="514">615045</cx:pt>
          <cx:pt idx="515">699050</cx:pt>
          <cx:pt idx="516">499950</cx:pt>
          <cx:pt idx="517">200050</cx:pt>
          <cx:pt idx="518">375049.5</cx:pt>
          <cx:pt idx="519">419300</cx:pt>
          <cx:pt idx="520">275050</cx:pt>
          <cx:pt idx="521">422500</cx:pt>
          <cx:pt idx="522">418750</cx:pt>
          <cx:pt idx="523">359950</cx:pt>
          <cx:pt idx="524">619950</cx:pt>
          <cx:pt idx="525">534950</cx:pt>
          <cx:pt idx="526">349050</cx:pt>
          <cx:pt idx="527">369995</cx:pt>
          <cx:pt idx="528">247050</cx:pt>
          <cx:pt idx="529">469950</cx:pt>
          <cx:pt idx="530">499500</cx:pt>
          <cx:pt idx="531">190000</cx:pt>
          <cx:pt idx="532">197450</cx:pt>
          <cx:pt idx="533">389550</cx:pt>
          <cx:pt idx="534">274578.57140000002</cx:pt>
          <cx:pt idx="535">259950</cx:pt>
          <cx:pt idx="536">379000</cx:pt>
          <cx:pt idx="537">369950</cx:pt>
          <cx:pt idx="538">360050</cx:pt>
          <cx:pt idx="539">387092.85710000002</cx:pt>
          <cx:pt idx="540">325050</cx:pt>
          <cx:pt idx="541">514500</cx:pt>
          <cx:pt idx="542">569450</cx:pt>
          <cx:pt idx="543">429950</cx:pt>
          <cx:pt idx="544">289750</cx:pt>
          <cx:pt idx="545">389050</cx:pt>
          <cx:pt idx="546">337050</cx:pt>
          <cx:pt idx="547">238692.85709999999</cx:pt>
          <cx:pt idx="548">587050</cx:pt>
          <cx:pt idx="549">239950</cx:pt>
          <cx:pt idx="550">739050</cx:pt>
          <cx:pt idx="551">297050</cx:pt>
          <cx:pt idx="552">229950</cx:pt>
          <cx:pt idx="553">347000</cx:pt>
          <cx:pt idx="554">233042.85709999999</cx:pt>
          <cx:pt idx="555">425000</cx:pt>
          <cx:pt idx="556">349950</cx:pt>
          <cx:pt idx="557">176000</cx:pt>
          <cx:pt idx="558">245050</cx:pt>
          <cx:pt idx="559">349050</cx:pt>
          <cx:pt idx="560">329550</cx:pt>
          <cx:pt idx="561">169050</cx:pt>
          <cx:pt idx="562">769050</cx:pt>
          <cx:pt idx="563">582500</cx:pt>
          <cx:pt idx="564">477050</cx:pt>
          <cx:pt idx="565">189050</cx:pt>
          <cx:pt idx="566">727500</cx:pt>
          <cx:pt idx="567">595050</cx:pt>
          <cx:pt idx="568">782000</cx:pt>
          <cx:pt idx="569">153950</cx:pt>
          <cx:pt idx="570">349500</cx:pt>
          <cx:pt idx="571">470500</cx:pt>
          <cx:pt idx="572">321421.42859999998</cx:pt>
          <cx:pt idx="573">564050</cx:pt>
          <cx:pt idx="574">349950</cx:pt>
          <cx:pt idx="575">599050</cx:pt>
          <cx:pt idx="576">227500</cx:pt>
          <cx:pt idx="577">347500</cx:pt>
          <cx:pt idx="578">250050</cx:pt>
          <cx:pt idx="579">222000</cx:pt>
          <cx:pt idx="580">350050</cx:pt>
          <cx:pt idx="581">600050</cx:pt>
          <cx:pt idx="582">215050</cx:pt>
          <cx:pt idx="583">500050</cx:pt>
          <cx:pt idx="584">259950</cx:pt>
          <cx:pt idx="585">394920</cx:pt>
          <cx:pt idx="586">274050</cx:pt>
          <cx:pt idx="587">339050</cx:pt>
          <cx:pt idx="588">229950</cx:pt>
          <cx:pt idx="589">260000</cx:pt>
          <cx:pt idx="590">488478.57140000002</cx:pt>
          <cx:pt idx="591">219950</cx:pt>
          <cx:pt idx="592">275050</cx:pt>
          <cx:pt idx="593">324950</cx:pt>
          <cx:pt idx="594">285050</cx:pt>
          <cx:pt idx="595">592997.5</cx:pt>
          <cx:pt idx="596">221300</cx:pt>
          <cx:pt idx="597">254500</cx:pt>
          <cx:pt idx="598">649950</cx:pt>
          <cx:pt idx="599">349500</cx:pt>
          <cx:pt idx="600">185050</cx:pt>
          <cx:pt idx="601">279500</cx:pt>
          <cx:pt idx="602">316250</cx:pt>
          <cx:pt idx="603">277050</cx:pt>
          <cx:pt idx="604">199950</cx:pt>
          <cx:pt idx="605">251050</cx:pt>
          <cx:pt idx="606">279050</cx:pt>
          <cx:pt idx="607">159750</cx:pt>
          <cx:pt idx="608">595050</cx:pt>
          <cx:pt idx="609">489050</cx:pt>
          <cx:pt idx="610">292550</cx:pt>
          <cx:pt idx="611">289950</cx:pt>
          <cx:pt idx="612">457999.5</cx:pt>
          <cx:pt idx="613">260050</cx:pt>
          <cx:pt idx="614">252300</cx:pt>
          <cx:pt idx="615">381435.71429999999</cx:pt>
          <cx:pt idx="616">375050</cx:pt>
          <cx:pt idx="617">259500</cx:pt>
          <cx:pt idx="618">249950</cx:pt>
          <cx:pt idx="619">219950</cx:pt>
          <cx:pt idx="620">624900</cx:pt>
          <cx:pt idx="621">375000</cx:pt>
          <cx:pt idx="622">475000</cx:pt>
          <cx:pt idx="623">398300</cx:pt>
          <cx:pt idx="624">271150</cx:pt>
          <cx:pt idx="625">388885.71429999999</cx:pt>
          <cx:pt idx="626">733050</cx:pt>
          <cx:pt idx="627">298764.28570000001</cx:pt>
          <cx:pt idx="628">429950</cx:pt>
          <cx:pt idx="629">269050</cx:pt>
          <cx:pt idx="630">490478.57140000002</cx:pt>
          <cx:pt idx="631">344550</cx:pt>
          <cx:pt idx="632">547050</cx:pt>
          <cx:pt idx="633">249950</cx:pt>
          <cx:pt idx="634">499950</cx:pt>
          <cx:pt idx="635">284500</cx:pt>
          <cx:pt idx="636">239950</cx:pt>
          <cx:pt idx="637">627050</cx:pt>
          <cx:pt idx="638">224488.5</cx:pt>
          <cx:pt idx="639">244450</cx:pt>
          <cx:pt idx="640">325050</cx:pt>
          <cx:pt idx="641">499500</cx:pt>
          <cx:pt idx="642">399050</cx:pt>
          <cx:pt idx="643">272000</cx:pt>
          <cx:pt idx="644">267450</cx:pt>
          <cx:pt idx="645">549924.5</cx:pt>
          <cx:pt idx="646">167050</cx:pt>
          <cx:pt idx="647">276500</cx:pt>
          <cx:pt idx="648">350050</cx:pt>
          <cx:pt idx="649">309950</cx:pt>
          <cx:pt idx="650">600000</cx:pt>
          <cx:pt idx="651">346994</cx:pt>
          <cx:pt idx="652">369950</cx:pt>
          <cx:pt idx="653">373500</cx:pt>
          <cx:pt idx="654">162300</cx:pt>
          <cx:pt idx="655">625000</cx:pt>
          <cx:pt idx="656">329950</cx:pt>
          <cx:pt idx="657">546497.5</cx:pt>
          <cx:pt idx="658">599950</cx:pt>
          <cx:pt idx="659">499550</cx:pt>
          <cx:pt idx="660">341399.5</cx:pt>
          <cx:pt idx="661">228950</cx:pt>
          <cx:pt idx="662">182550</cx:pt>
          <cx:pt idx="663">239500</cx:pt>
          <cx:pt idx="664">313950</cx:pt>
          <cx:pt idx="665">259121.35709999999</cx:pt>
          <cx:pt idx="666">195050</cx:pt>
          <cx:pt idx="667">276800</cx:pt>
          <cx:pt idx="668">224950</cx:pt>
          <cx:pt idx="669">463550</cx:pt>
          <cx:pt idx="670">232050</cx:pt>
          <cx:pt idx="671">345050</cx:pt>
          <cx:pt idx="672">754550</cx:pt>
          <cx:pt idx="673">187550</cx:pt>
          <cx:pt idx="674">339950</cx:pt>
          <cx:pt idx="675">279950</cx:pt>
          <cx:pt idx="676">359950</cx:pt>
          <cx:pt idx="677">499050</cx:pt>
          <cx:pt idx="678">597050</cx:pt>
          <cx:pt idx="679">335050</cx:pt>
          <cx:pt idx="680">794050</cx:pt>
          <cx:pt idx="681">292500</cx:pt>
          <cx:pt idx="682">499950</cx:pt>
          <cx:pt idx="683">387050</cx:pt>
          <cx:pt idx="684">297500</cx:pt>
          <cx:pt idx="685">525050</cx:pt>
          <cx:pt idx="686">375000</cx:pt>
          <cx:pt idx="687">539550</cx:pt>
          <cx:pt idx="688">338550</cx:pt>
          <cx:pt idx="689">349950</cx:pt>
          <cx:pt idx="690">350050</cx:pt>
          <cx:pt idx="691">269950</cx:pt>
          <cx:pt idx="692">214997.5</cx:pt>
          <cx:pt idx="693">202800</cx:pt>
          <cx:pt idx="694">409950</cx:pt>
          <cx:pt idx="695">249950</cx:pt>
          <cx:pt idx="696">245950</cx:pt>
          <cx:pt idx="697">699050</cx:pt>
          <cx:pt idx="698">399950</cx:pt>
          <cx:pt idx="699">459050</cx:pt>
          <cx:pt idx="700">219950</cx:pt>
          <cx:pt idx="701">329957</cx:pt>
          <cx:pt idx="702">277000</cx:pt>
          <cx:pt idx="703">254064.28570000001</cx:pt>
          <cx:pt idx="704">235050</cx:pt>
          <cx:pt idx="705">337050</cx:pt>
          <cx:pt idx="706">299950</cx:pt>
          <cx:pt idx="707">499500</cx:pt>
          <cx:pt idx="708">374950</cx:pt>
          <cx:pt idx="709">482499.5</cx:pt>
          <cx:pt idx="710">362450</cx:pt>
          <cx:pt idx="711">699050</cx:pt>
          <cx:pt idx="712">244950</cx:pt>
          <cx:pt idx="713">280000</cx:pt>
          <cx:pt idx="714">472300</cx:pt>
          <cx:pt idx="715">155000</cx:pt>
          <cx:pt idx="716">322550</cx:pt>
          <cx:pt idx="717">275000</cx:pt>
          <cx:pt idx="718">234050</cx:pt>
          <cx:pt idx="719">598850</cx:pt>
          <cx:pt idx="720">699550</cx:pt>
          <cx:pt idx="721">396422.85710000002</cx:pt>
          <cx:pt idx="722">588906.57140000002</cx:pt>
          <cx:pt idx="723">312500</cx:pt>
          <cx:pt idx="724">599500</cx:pt>
          <cx:pt idx="725">259050</cx:pt>
          <cx:pt idx="726">324578.57140000002</cx:pt>
          <cx:pt idx="727">269950</cx:pt>
          <cx:pt idx="728">597050</cx:pt>
          <cx:pt idx="729">390800</cx:pt>
          <cx:pt idx="730">502807.14289999998</cx:pt>
          <cx:pt idx="731">240000</cx:pt>
          <cx:pt idx="732">162450</cx:pt>
          <cx:pt idx="733">349950</cx:pt>
          <cx:pt idx="734">499500</cx:pt>
          <cx:pt idx="735">242500</cx:pt>
          <cx:pt idx="736">615426.5</cx:pt>
          <cx:pt idx="737">149050</cx:pt>
          <cx:pt idx="738">150049</cx:pt>
          <cx:pt idx="739">354550</cx:pt>
          <cx:pt idx="740">341950</cx:pt>
          <cx:pt idx="741">349950</cx:pt>
          <cx:pt idx="742">459950</cx:pt>
          <cx:pt idx="743">330050</cx:pt>
          <cx:pt idx="744">389950</cx:pt>
          <cx:pt idx="745">395107.85710000002</cx:pt>
          <cx:pt idx="746">484835.71429999999</cx:pt>
          <cx:pt idx="747">334950</cx:pt>
          <cx:pt idx="748">307050</cx:pt>
          <cx:pt idx="749">399050</cx:pt>
          <cx:pt idx="750">259050</cx:pt>
          <cx:pt idx="751">372500</cx:pt>
          <cx:pt idx="752">390000</cx:pt>
          <cx:pt idx="753">251000</cx:pt>
          <cx:pt idx="754">634500</cx:pt>
          <cx:pt idx="755">734937.5</cx:pt>
          <cx:pt idx="756">363721.42859999998</cx:pt>
          <cx:pt idx="757">399000</cx:pt>
          <cx:pt idx="758">257050</cx:pt>
          <cx:pt idx="759">274950</cx:pt>
          <cx:pt idx="760">375050</cx:pt>
          <cx:pt idx="761">560050</cx:pt>
          <cx:pt idx="762">389500</cx:pt>
          <cx:pt idx="763">322500</cx:pt>
          <cx:pt idx="764">194300</cx:pt>
          <cx:pt idx="765">309549.5</cx:pt>
          <cx:pt idx="766">375050</cx:pt>
          <cx:pt idx="767">585050</cx:pt>
          <cx:pt idx="768">229500</cx:pt>
          <cx:pt idx="769">612450</cx:pt>
          <cx:pt idx="770">515050</cx:pt>
          <cx:pt idx="771">699050</cx:pt>
          <cx:pt idx="772">373250</cx:pt>
          <cx:pt idx="773">334950</cx:pt>
          <cx:pt idx="774">232450</cx:pt>
          <cx:pt idx="775">539050</cx:pt>
          <cx:pt idx="776">226000</cx:pt>
          <cx:pt idx="777">399050</cx:pt>
          <cx:pt idx="778">273950</cx:pt>
          <cx:pt idx="779">282050</cx:pt>
          <cx:pt idx="780">809050</cx:pt>
          <cx:pt idx="781">217500</cx:pt>
          <cx:pt idx="782">264999.5</cx:pt>
          <cx:pt idx="783">357650</cx:pt>
          <cx:pt idx="784">391500</cx:pt>
          <cx:pt idx="785">259950</cx:pt>
          <cx:pt idx="786">219950</cx:pt>
          <cx:pt idx="787">322500</cx:pt>
          <cx:pt idx="788">282450</cx:pt>
          <cx:pt idx="789">229950</cx:pt>
          <cx:pt idx="790">812500</cx:pt>
          <cx:pt idx="791">669950</cx:pt>
          <cx:pt idx="792">548276.42859999998</cx:pt>
          <cx:pt idx="793">289550</cx:pt>
          <cx:pt idx="794">212050</cx:pt>
          <cx:pt idx="795">345775</cx:pt>
          <cx:pt idx="796">334950</cx:pt>
          <cx:pt idx="797">319950</cx:pt>
          <cx:pt idx="798">375050</cx:pt>
          <cx:pt idx="799">499500</cx:pt>
          <cx:pt idx="800">239950</cx:pt>
          <cx:pt idx="801">259950</cx:pt>
          <cx:pt idx="802">750049</cx:pt>
          <cx:pt idx="803">399050</cx:pt>
          <cx:pt idx="804">396300</cx:pt>
          <cx:pt idx="805">259999.5</cx:pt>
          <cx:pt idx="806">267050</cx:pt>
          <cx:pt idx="807">475000</cx:pt>
          <cx:pt idx="808">654550</cx:pt>
          <cx:pt idx="809">204049.5</cx:pt>
          <cx:pt idx="810">339950</cx:pt>
          <cx:pt idx="811">242450</cx:pt>
          <cx:pt idx="812">332950</cx:pt>
          <cx:pt idx="813">272450</cx:pt>
          <cx:pt idx="814">279950</cx:pt>
          <cx:pt idx="815">334950</cx:pt>
          <cx:pt idx="816">285050</cx:pt>
          <cx:pt idx="817">297050</cx:pt>
          <cx:pt idx="818">379050</cx:pt>
          <cx:pt idx="819">294950</cx:pt>
          <cx:pt idx="820">515392.5</cx:pt>
          <cx:pt idx="821">315050</cx:pt>
          <cx:pt idx="822">509500</cx:pt>
          <cx:pt idx="823">192550</cx:pt>
          <cx:pt idx="824">334292.85710000002</cx:pt>
          <cx:pt idx="825">350050</cx:pt>
          <cx:pt idx="826">609950</cx:pt>
          <cx:pt idx="827">267500</cx:pt>
          <cx:pt idx="828">190800</cx:pt>
          <cx:pt idx="829">306050</cx:pt>
          <cx:pt idx="830">337050</cx:pt>
          <cx:pt idx="831">292000</cx:pt>
          <cx:pt idx="832">454550</cx:pt>
          <cx:pt idx="833">739050</cx:pt>
          <cx:pt idx="834">179000</cx:pt>
          <cx:pt idx="835">322500</cx:pt>
          <cx:pt idx="836">675050</cx:pt>
          <cx:pt idx="837">329050</cx:pt>
          <cx:pt idx="838">249300</cx:pt>
          <cx:pt idx="839">154950</cx:pt>
          <cx:pt idx="840">574950</cx:pt>
          <cx:pt idx="841">249950</cx:pt>
          <cx:pt idx="842">249950</cx:pt>
          <cx:pt idx="843">350000</cx:pt>
          <cx:pt idx="844">276500</cx:pt>
          <cx:pt idx="845">261266.5</cx:pt>
          <cx:pt idx="846">279950</cx:pt>
          <cx:pt idx="847">748271</cx:pt>
          <cx:pt idx="848">235050</cx:pt>
          <cx:pt idx="849">331907.14289999998</cx:pt>
          <cx:pt idx="850">250000</cx:pt>
          <cx:pt idx="851">213500</cx:pt>
          <cx:pt idx="852">260050</cx:pt>
          <cx:pt idx="853">299950</cx:pt>
          <cx:pt idx="854">259950</cx:pt>
          <cx:pt idx="855">225050</cx:pt>
          <cx:pt idx="856">259050</cx:pt>
          <cx:pt idx="857">594547.5</cx:pt>
          <cx:pt idx="858">328049</cx:pt>
          <cx:pt idx="859">249950</cx:pt>
          <cx:pt idx="860">215050</cx:pt>
          <cx:pt idx="861">350050</cx:pt>
          <cx:pt idx="862">375000</cx:pt>
          <cx:pt idx="863">190050</cx:pt>
          <cx:pt idx="864">340050</cx:pt>
          <cx:pt idx="865">269950</cx:pt>
          <cx:pt idx="866">339500</cx:pt>
          <cx:pt idx="867">327050</cx:pt>
          <cx:pt idx="868">669050</cx:pt>
          <cx:pt idx="869">229050</cx:pt>
          <cx:pt idx="870">259950</cx:pt>
          <cx:pt idx="871">339950</cx:pt>
          <cx:pt idx="872">539500</cx:pt>
          <cx:pt idx="873">250000</cx:pt>
          <cx:pt idx="874">549950</cx:pt>
          <cx:pt idx="875">754000</cx:pt>
          <cx:pt idx="876">387500</cx:pt>
          <cx:pt idx="877">369950</cx:pt>
          <cx:pt idx="878">479950</cx:pt>
          <cx:pt idx="879">272499.5</cx:pt>
          <cx:pt idx="880">333950</cx:pt>
          <cx:pt idx="881">795050</cx:pt>
          <cx:pt idx="882">354050</cx:pt>
          <cx:pt idx="883">252635.71429999999</cx:pt>
          <cx:pt idx="884">792050</cx:pt>
          <cx:pt idx="885">540050</cx:pt>
          <cx:pt idx="886">384550</cx:pt>
          <cx:pt idx="887">330049.5</cx:pt>
          <cx:pt idx="888">214950</cx:pt>
          <cx:pt idx="889">310300</cx:pt>
          <cx:pt idx="890">769050</cx:pt>
          <cx:pt idx="891">587950</cx:pt>
          <cx:pt idx="892">382450</cx:pt>
          <cx:pt idx="893">312250</cx:pt>
          <cx:pt idx="894">254950</cx:pt>
          <cx:pt idx="895">235050</cx:pt>
          <cx:pt idx="896">815050</cx:pt>
          <cx:pt idx="897">549050</cx:pt>
          <cx:pt idx="898">392750</cx:pt>
          <cx:pt idx="899">310050</cx:pt>
          <cx:pt idx="900">520000</cx:pt>
          <cx:pt idx="901">229950</cx:pt>
          <cx:pt idx="902">375050</cx:pt>
          <cx:pt idx="903">332450</cx:pt>
          <cx:pt idx="904">234300</cx:pt>
          <cx:pt idx="905">342450</cx:pt>
          <cx:pt idx="906">252500</cx:pt>
          <cx:pt idx="907">407500</cx:pt>
          <cx:pt idx="908">199950</cx:pt>
          <cx:pt idx="909">180049</cx:pt>
          <cx:pt idx="910">269950</cx:pt>
          <cx:pt idx="911">342650</cx:pt>
          <cx:pt idx="912">549992.85710000002</cx:pt>
          <cx:pt idx="913">509050</cx:pt>
          <cx:pt idx="914">209950</cx:pt>
          <cx:pt idx="915">272950</cx:pt>
          <cx:pt idx="916">297050</cx:pt>
          <cx:pt idx="917">314550</cx:pt>
          <cx:pt idx="918">319800</cx:pt>
          <cx:pt idx="919">309950</cx:pt>
          <cx:pt idx="920">289950</cx:pt>
          <cx:pt idx="921">575050</cx:pt>
          <cx:pt idx="922">279050</cx:pt>
          <cx:pt idx="923">531550</cx:pt>
          <cx:pt idx="924">352450</cx:pt>
          <cx:pt idx="925">179050</cx:pt>
          <cx:pt idx="926">525050</cx:pt>
          <cx:pt idx="927">198300</cx:pt>
          <cx:pt idx="928">309050</cx:pt>
          <cx:pt idx="929">341025.5</cx:pt>
          <cx:pt idx="930">550000</cx:pt>
          <cx:pt idx="931">270000</cx:pt>
          <cx:pt idx="932">639050</cx:pt>
          <cx:pt idx="933">429050</cx:pt>
          <cx:pt idx="934">397335.71429999999</cx:pt>
          <cx:pt idx="935">239050</cx:pt>
          <cx:pt idx="936">375050</cx:pt>
          <cx:pt idx="937">216250</cx:pt>
          <cx:pt idx="938">285300</cx:pt>
          <cx:pt idx="939">329950</cx:pt>
          <cx:pt idx="940">787050</cx:pt>
          <cx:pt idx="941">339335.71429999999</cx:pt>
          <cx:pt idx="942">349050</cx:pt>
          <cx:pt idx="943">300049</cx:pt>
          <cx:pt idx="944">235050</cx:pt>
          <cx:pt idx="945">350050</cx:pt>
          <cx:pt idx="946">296500</cx:pt>
          <cx:pt idx="947">277500</cx:pt>
          <cx:pt idx="948">299050</cx:pt>
          <cx:pt idx="949">310800</cx:pt>
          <cx:pt idx="950">284950</cx:pt>
          <cx:pt idx="951">319950</cx:pt>
          <cx:pt idx="952">279950</cx:pt>
          <cx:pt idx="953">264950</cx:pt>
          <cx:pt idx="954">340000</cx:pt>
          <cx:pt idx="955">364750</cx:pt>
          <cx:pt idx="956">499050</cx:pt>
          <cx:pt idx="957">300000</cx:pt>
          <cx:pt idx="958">565000</cx:pt>
          <cx:pt idx="959">259050</cx:pt>
          <cx:pt idx="960">591621.42859999998</cx:pt>
          <cx:pt idx="961">365050</cx:pt>
          <cx:pt idx="962">635050</cx:pt>
          <cx:pt idx="963">231000</cx:pt>
          <cx:pt idx="964">262550</cx:pt>
          <cx:pt idx="965">799050</cx:pt>
          <cx:pt idx="966">649500</cx:pt>
          <cx:pt idx="967">245050</cx:pt>
          <cx:pt idx="968">209950</cx:pt>
          <cx:pt idx="969">185050</cx:pt>
          <cx:pt idx="970">334550</cx:pt>
          <cx:pt idx="971">292864.28570000001</cx:pt>
          <cx:pt idx="972">569050</cx:pt>
          <cx:pt idx="973">212500</cx:pt>
          <cx:pt idx="974">599500</cx:pt>
          <cx:pt idx="975">549500</cx:pt>
          <cx:pt idx="976">215007.14290000001</cx:pt>
          <cx:pt idx="977">249950</cx:pt>
          <cx:pt idx="978">575050</cx:pt>
          <cx:pt idx="979">448500</cx:pt>
          <cx:pt idx="980">259050</cx:pt>
          <cx:pt idx="981">237050</cx:pt>
          <cx:pt idx="982">759916.28570000001</cx:pt>
          <cx:pt idx="983">310664.28570000001</cx:pt>
          <cx:pt idx="984">349050</cx:pt>
          <cx:pt idx="985">749050</cx:pt>
          <cx:pt idx="986">258400</cx:pt>
          <cx:pt idx="987">322450</cx:pt>
          <cx:pt idx="988">299950</cx:pt>
          <cx:pt idx="989">320000</cx:pt>
          <cx:pt idx="990">219550</cx:pt>
          <cx:pt idx="991">299050</cx:pt>
          <cx:pt idx="992">285050</cx:pt>
          <cx:pt idx="993">345050</cx:pt>
          <cx:pt idx="994">300000</cx:pt>
          <cx:pt idx="995">617050</cx:pt>
          <cx:pt idx="996">519950</cx:pt>
          <cx:pt idx="997">257050</cx:pt>
          <cx:pt idx="998">332500</cx:pt>
          <cx:pt idx="999">289050</cx:pt>
          <cx:pt idx="1000">669950</cx:pt>
        </cx:lvl>
      </cx:numDim>
    </cx:data>
  </cx:chartData>
  <cx:chart>
    <cx:title pos="t" align="ctr" overlay="0">
      <cx:tx>
        <cx:txData>
          <cx:v>House listing price Histogram</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House listing price Histogram</a:t>
          </a:r>
        </a:p>
      </cx:txPr>
    </cx:title>
    <cx:plotArea>
      <cx:plotAreaRegion>
        <cx:series layoutId="clusteredColumn" uniqueId="{FA2C29FD-172E-4C51-A47F-E2A1E1025FF3}">
          <cx:tx>
            <cx:txData>
              <cx:f>'[MAT 240 House Listing Price by Region (2).xlsx]New England'!$D$1:$D$4</cx:f>
              <cx:v/>
            </cx:txData>
          </cx:tx>
          <cx:dataId val="0"/>
          <cx:layoutPr>
            <cx:binning intervalClosed="r"/>
          </cx:layoutPr>
        </cx:series>
      </cx:plotAreaRegion>
      <cx:axis id="0">
        <cx:catScaling gapWidth="0"/>
        <cx:tickLabels/>
      </cx:axis>
      <cx:axis id="1">
        <cx:valScaling/>
        <cx:majorGridlines/>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'[MAT 240 House Listing Price by Region (2).xlsx]New England'!$F$6:$F$1005</cx:f>
        <cx:lvl ptCount="1000" formatCode="_(* #,##0_);_(* \(#,##0\);_(* &quot;-&quot;??_);_(@_)">
          <cx:pt idx="0">1888</cx:pt>
          <cx:pt idx="1">1586</cx:pt>
          <cx:pt idx="2">2152</cx:pt>
          <cx:pt idx="3">1958.5</cx:pt>
          <cx:pt idx="4">1718.5</cx:pt>
          <cx:pt idx="5">1670</cx:pt>
          <cx:pt idx="6">1884.5714290000001</cx:pt>
          <cx:pt idx="7">1259</cx:pt>
          <cx:pt idx="8">2209.5</cx:pt>
          <cx:pt idx="9">2090</cx:pt>
          <cx:pt idx="10">1871</cx:pt>
          <cx:pt idx="11">1869</cx:pt>
          <cx:pt idx="12">1993</cx:pt>
          <cx:pt idx="13">2128</cx:pt>
          <cx:pt idx="14">1800</cx:pt>
          <cx:pt idx="15">1600</cx:pt>
          <cx:pt idx="16">1896</cx:pt>
          <cx:pt idx="17">2032</cx:pt>
          <cx:pt idx="18">1694.5</cx:pt>
          <cx:pt idx="19">1980.5</cx:pt>
          <cx:pt idx="20">1750</cx:pt>
          <cx:pt idx="21">1848</cx:pt>
          <cx:pt idx="22">2173.5</cx:pt>
          <cx:pt idx="23">2176</cx:pt>
          <cx:pt idx="24">2035.5</cx:pt>
          <cx:pt idx="25">1614.5</cx:pt>
          <cx:pt idx="26">1888</cx:pt>
          <cx:pt idx="27">1648</cx:pt>
          <cx:pt idx="28">1724</cx:pt>
          <cx:pt idx="29">2028</cx:pt>
          <cx:pt idx="30">1780</cx:pt>
          <cx:pt idx="31">1838</cx:pt>
          <cx:pt idx="32">1790</cx:pt>
          <cx:pt idx="33">1587.5</cx:pt>
          <cx:pt idx="34">1840</cx:pt>
          <cx:pt idx="35">1850</cx:pt>
          <cx:pt idx="36">1771.5</cx:pt>
          <cx:pt idx="37">1762.5714290000001</cx:pt>
          <cx:pt idx="38">1340.5</cx:pt>
          <cx:pt idx="39">1740.5714290000001</cx:pt>
          <cx:pt idx="40">2170</cx:pt>
          <cx:pt idx="41">2400</cx:pt>
          <cx:pt idx="42">1960</cx:pt>
          <cx:pt idx="43">1212</cx:pt>
          <cx:pt idx="44">1504</cx:pt>
          <cx:pt idx="45">1920</cx:pt>
          <cx:pt idx="46">2268</cx:pt>
          <cx:pt idx="47">1838</cx:pt>
          <cx:pt idx="48">1797</cx:pt>
          <cx:pt idx="49">1311</cx:pt>
          <cx:pt idx="50">1524</cx:pt>
          <cx:pt idx="51">1410</cx:pt>
          <cx:pt idx="52">2120</cx:pt>
          <cx:pt idx="53">1776</cx:pt>
          <cx:pt idx="54">1845</cx:pt>
          <cx:pt idx="55">1967.5</cx:pt>
          <cx:pt idx="56">2126</cx:pt>
          <cx:pt idx="57">1812</cx:pt>
          <cx:pt idx="58">1874</cx:pt>
          <cx:pt idx="59">1880</cx:pt>
          <cx:pt idx="60">1819</cx:pt>
          <cx:pt idx="61">1358.5</cx:pt>
          <cx:pt idx="62">1873</cx:pt>
          <cx:pt idx="63">1880</cx:pt>
          <cx:pt idx="64">1537</cx:pt>
          <cx:pt idx="65">1274.5</cx:pt>
          <cx:pt idx="66">1668</cx:pt>
          <cx:pt idx="67">1678</cx:pt>
          <cx:pt idx="68">1384.5</cx:pt>
          <cx:pt idx="69">2161.5</cx:pt>
          <cx:pt idx="70">1850</cx:pt>
          <cx:pt idx="71">1752</cx:pt>
          <cx:pt idx="72">1851.5</cx:pt>
          <cx:pt idx="73">1451.5</cx:pt>
          <cx:pt idx="74">1846.5</cx:pt>
          <cx:pt idx="75">1883.5</cx:pt>
          <cx:pt idx="76">2303</cx:pt>
          <cx:pt idx="77">2233.5</cx:pt>
          <cx:pt idx="78">2170</cx:pt>
          <cx:pt idx="79">2016</cx:pt>
          <cx:pt idx="80">1664</cx:pt>
          <cx:pt idx="81">2002</cx:pt>
          <cx:pt idx="82">1857</cx:pt>
          <cx:pt idx="83">1768</cx:pt>
          <cx:pt idx="84">2050</cx:pt>
          <cx:pt idx="85">1679</cx:pt>
          <cx:pt idx="86">1725.5</cx:pt>
          <cx:pt idx="87">2066</cx:pt>
          <cx:pt idx="88">2185</cx:pt>
          <cx:pt idx="89">1907</cx:pt>
          <cx:pt idx="90">1732</cx:pt>
          <cx:pt idx="91">1680</cx:pt>
          <cx:pt idx="92">2644.5</cx:pt>
          <cx:pt idx="93">1936</cx:pt>
          <cx:pt idx="94">2099</cx:pt>
          <cx:pt idx="95">2050</cx:pt>
          <cx:pt idx="96">1596.142857</cx:pt>
          <cx:pt idx="97">2214</cx:pt>
          <cx:pt idx="98">2000</cx:pt>
          <cx:pt idx="99">2100</cx:pt>
          <cx:pt idx="100">1554.5</cx:pt>
          <cx:pt idx="101">1799</cx:pt>
          <cx:pt idx="102">1881</cx:pt>
          <cx:pt idx="103">1893</cx:pt>
          <cx:pt idx="104">1816.5</cx:pt>
          <cx:pt idx="105">2182</cx:pt>
          <cx:pt idx="106">1749</cx:pt>
          <cx:pt idx="107">1632</cx:pt>
          <cx:pt idx="108">1832</cx:pt>
          <cx:pt idx="109">1766</cx:pt>
          <cx:pt idx="110">2010</cx:pt>
          <cx:pt idx="111">1973.5</cx:pt>
          <cx:pt idx="112">1830</cx:pt>
          <cx:pt idx="113">2194.5</cx:pt>
          <cx:pt idx="114">1583</cx:pt>
          <cx:pt idx="115">1840</cx:pt>
          <cx:pt idx="116">1880</cx:pt>
          <cx:pt idx="117">1798</cx:pt>
          <cx:pt idx="118">1978</cx:pt>
          <cx:pt idx="119">2016</cx:pt>
          <cx:pt idx="120">2060.5</cx:pt>
          <cx:pt idx="121">2214</cx:pt>
          <cx:pt idx="122">2030.5</cx:pt>
          <cx:pt idx="123">1900</cx:pt>
          <cx:pt idx="124">2237</cx:pt>
          <cx:pt idx="125">1890</cx:pt>
          <cx:pt idx="126">1792</cx:pt>
          <cx:pt idx="127">1843</cx:pt>
          <cx:pt idx="128">2050</cx:pt>
          <cx:pt idx="129">1483</cx:pt>
          <cx:pt idx="130">2072</cx:pt>
          <cx:pt idx="131">1938</cx:pt>
          <cx:pt idx="132">1681</cx:pt>
          <cx:pt idx="133">1839</cx:pt>
          <cx:pt idx="134">1677.7142859999999</cx:pt>
          <cx:pt idx="135">2104</cx:pt>
          <cx:pt idx="136">1741.5</cx:pt>
          <cx:pt idx="137">1700</cx:pt>
          <cx:pt idx="138">1774.5</cx:pt>
          <cx:pt idx="139">2096.5</cx:pt>
          <cx:pt idx="140">1396</cx:pt>
          <cx:pt idx="141">1800</cx:pt>
          <cx:pt idx="142">1705</cx:pt>
          <cx:pt idx="143">1762</cx:pt>
          <cx:pt idx="144">1800</cx:pt>
          <cx:pt idx="145">1262.857143</cx:pt>
          <cx:pt idx="146">2652.5</cx:pt>
          <cx:pt idx="147">1897.5</cx:pt>
          <cx:pt idx="148">2774</cx:pt>
          <cx:pt idx="149">1982</cx:pt>
          <cx:pt idx="150">1902</cx:pt>
          <cx:pt idx="151">1987.5</cx:pt>
          <cx:pt idx="152">2208</cx:pt>
          <cx:pt idx="153">1841</cx:pt>
          <cx:pt idx="154">2158</cx:pt>
          <cx:pt idx="155">1635</cx:pt>
          <cx:pt idx="156">2016</cx:pt>
          <cx:pt idx="157">1734</cx:pt>
          <cx:pt idx="158">2103</cx:pt>
          <cx:pt idx="159">1681.5</cx:pt>
          <cx:pt idx="160">1550</cx:pt>
          <cx:pt idx="161">1904</cx:pt>
          <cx:pt idx="162">1722</cx:pt>
          <cx:pt idx="163">1820</cx:pt>
          <cx:pt idx="164">1573.5</cx:pt>
          <cx:pt idx="165">1844.5</cx:pt>
          <cx:pt idx="166">2000</cx:pt>
          <cx:pt idx="167">1674</cx:pt>
          <cx:pt idx="168">2026</cx:pt>
          <cx:pt idx="169">2088.5</cx:pt>
          <cx:pt idx="170">1823</cx:pt>
          <cx:pt idx="171">1777.5</cx:pt>
          <cx:pt idx="172">1824</cx:pt>
          <cx:pt idx="173">1882</cx:pt>
          <cx:pt idx="174">2148</cx:pt>
          <cx:pt idx="175">1808</cx:pt>
          <cx:pt idx="176">1674</cx:pt>
          <cx:pt idx="177">1800</cx:pt>
          <cx:pt idx="178">1582</cx:pt>
          <cx:pt idx="179">2157</cx:pt>
          <cx:pt idx="180">1922</cx:pt>
          <cx:pt idx="181">1267.4285709999999</cx:pt>
          <cx:pt idx="182">1996.2857140000001</cx:pt>
          <cx:pt idx="183">1958</cx:pt>
          <cx:pt idx="184">1350.5</cx:pt>
          <cx:pt idx="185">1752</cx:pt>
          <cx:pt idx="186">2259.5</cx:pt>
          <cx:pt idx="187">1872</cx:pt>
          <cx:pt idx="188">1854</cx:pt>
          <cx:pt idx="189">1700</cx:pt>
          <cx:pt idx="190">1800</cx:pt>
          <cx:pt idx="191">1887.5</cx:pt>
          <cx:pt idx="192">1517.5</cx:pt>
          <cx:pt idx="193">1842</cx:pt>
          <cx:pt idx="194">1769</cx:pt>
          <cx:pt idx="195">1900</cx:pt>
          <cx:pt idx="196">1728</cx:pt>
          <cx:pt idx="197">1732.4285709999999</cx:pt>
          <cx:pt idx="198">2058</cx:pt>
          <cx:pt idx="199">2043.5</cx:pt>
          <cx:pt idx="200">1871</cx:pt>
          <cx:pt idx="201">2000</cx:pt>
          <cx:pt idx="202">1765</cx:pt>
          <cx:pt idx="203">1534</cx:pt>
          <cx:pt idx="204">2158</cx:pt>
          <cx:pt idx="205">1992</cx:pt>
          <cx:pt idx="206">1663</cx:pt>
          <cx:pt idx="207">1800</cx:pt>
          <cx:pt idx="208">2062</cx:pt>
          <cx:pt idx="209">2046</cx:pt>
          <cx:pt idx="210">1790</cx:pt>
          <cx:pt idx="211">1388</cx:pt>
          <cx:pt idx="212">2121</cx:pt>
          <cx:pt idx="213">2171</cx:pt>
          <cx:pt idx="214">1881</cx:pt>
          <cx:pt idx="215">1668</cx:pt>
          <cx:pt idx="216">1807.4285709999999</cx:pt>
          <cx:pt idx="217">1984.5</cx:pt>
          <cx:pt idx="218">1588</cx:pt>
          <cx:pt idx="219">1899</cx:pt>
          <cx:pt idx="220">2025</cx:pt>
          <cx:pt idx="221">1630.5</cx:pt>
          <cx:pt idx="222">1824.5</cx:pt>
          <cx:pt idx="223">1778</cx:pt>
          <cx:pt idx="224">1977</cx:pt>
          <cx:pt idx="225">1568</cx:pt>
          <cx:pt idx="226">1909</cx:pt>
          <cx:pt idx="227">2151</cx:pt>
          <cx:pt idx="228">2005</cx:pt>
          <cx:pt idx="229">1903</cx:pt>
          <cx:pt idx="230">2097.5</cx:pt>
          <cx:pt idx="231">2022.2857140000001</cx:pt>
          <cx:pt idx="232">1872</cx:pt>
          <cx:pt idx="233">1876</cx:pt>
          <cx:pt idx="234">1800</cx:pt>
          <cx:pt idx="235">1822</cx:pt>
          <cx:pt idx="236">1857.5</cx:pt>
          <cx:pt idx="237">1928</cx:pt>
          <cx:pt idx="238">1752</cx:pt>
          <cx:pt idx="239">1561</cx:pt>
          <cx:pt idx="240">1821</cx:pt>
          <cx:pt idx="241">2180</cx:pt>
          <cx:pt idx="242">1918.5</cx:pt>
          <cx:pt idx="243">2843.2857140000001</cx:pt>
          <cx:pt idx="244">1622</cx:pt>
          <cx:pt idx="245">2141.3571430000002</cx:pt>
          <cx:pt idx="246">2191.5714290000001</cx:pt>
          <cx:pt idx="247">2648.5</cx:pt>
          <cx:pt idx="248">1946</cx:pt>
          <cx:pt idx="249">1880.5</cx:pt>
          <cx:pt idx="250">1636</cx:pt>
          <cx:pt idx="251">1601.142857</cx:pt>
          <cx:pt idx="252">1689</cx:pt>
          <cx:pt idx="253">1944</cx:pt>
          <cx:pt idx="254">1872</cx:pt>
          <cx:pt idx="255">1902</cx:pt>
          <cx:pt idx="256">1748</cx:pt>
          <cx:pt idx="257">1973.5714290000001</cx:pt>
          <cx:pt idx="258">1813</cx:pt>
          <cx:pt idx="259">2054</cx:pt>
          <cx:pt idx="260">2014.5</cx:pt>
          <cx:pt idx="261">1806</cx:pt>
          <cx:pt idx="262">1916</cx:pt>
          <cx:pt idx="263">1500</cx:pt>
          <cx:pt idx="264">1836</cx:pt>
          <cx:pt idx="265">2088</cx:pt>
          <cx:pt idx="266">1758</cx:pt>
          <cx:pt idx="267">2033</cx:pt>
          <cx:pt idx="268">1768</cx:pt>
          <cx:pt idx="269">1862</cx:pt>
          <cx:pt idx="270">1656</cx:pt>
          <cx:pt idx="271">1824</cx:pt>
          <cx:pt idx="272">1797.857143</cx:pt>
          <cx:pt idx="273">2200</cx:pt>
          <cx:pt idx="274">1754.5</cx:pt>
          <cx:pt idx="275">1836</cx:pt>
          <cx:pt idx="276">1504</cx:pt>
          <cx:pt idx="277">2000</cx:pt>
          <cx:pt idx="278">1827</cx:pt>
          <cx:pt idx="279">1842</cx:pt>
          <cx:pt idx="280">1563</cx:pt>
          <cx:pt idx="281">1849</cx:pt>
          <cx:pt idx="282">2001</cx:pt>
          <cx:pt idx="283">1993</cx:pt>
          <cx:pt idx="284">1457.5</cx:pt>
          <cx:pt idx="285">2064</cx:pt>
          <cx:pt idx="286">1571</cx:pt>
          <cx:pt idx="287">2097</cx:pt>
          <cx:pt idx="288">1936</cx:pt>
          <cx:pt idx="289">1496</cx:pt>
          <cx:pt idx="290">1540</cx:pt>
          <cx:pt idx="291">2000</cx:pt>
          <cx:pt idx="292">1816</cx:pt>
          <cx:pt idx="293">1780</cx:pt>
          <cx:pt idx="294">1882</cx:pt>
          <cx:pt idx="295">1321</cx:pt>
          <cx:pt idx="296">1855</cx:pt>
          <cx:pt idx="297">1775.142857</cx:pt>
          <cx:pt idx="298">1800</cx:pt>
          <cx:pt idx="299">2060.5714290000001</cx:pt>
          <cx:pt idx="300">2032.5714290000001</cx:pt>
          <cx:pt idx="301">1896</cx:pt>
          <cx:pt idx="302">2165</cx:pt>
          <cx:pt idx="303">1337</cx:pt>
          <cx:pt idx="304">2703.5</cx:pt>
          <cx:pt idx="305">1800</cx:pt>
          <cx:pt idx="306">1747</cx:pt>
          <cx:pt idx="307">2165</cx:pt>
          <cx:pt idx="308">1854.5</cx:pt>
          <cx:pt idx="309">1768</cx:pt>
          <cx:pt idx="310">1880.5714290000001</cx:pt>
          <cx:pt idx="311">1766.5</cx:pt>
          <cx:pt idx="312">2158</cx:pt>
          <cx:pt idx="313">2113.5</cx:pt>
          <cx:pt idx="314">1485</cx:pt>
          <cx:pt idx="315">2100</cx:pt>
          <cx:pt idx="316">2168</cx:pt>
          <cx:pt idx="317">1812</cx:pt>
          <cx:pt idx="318">1604</cx:pt>
          <cx:pt idx="319">1980</cx:pt>
          <cx:pt idx="320">1848.4285709999999</cx:pt>
          <cx:pt idx="321">2058.5</cx:pt>
          <cx:pt idx="322">1736</cx:pt>
          <cx:pt idx="323">1500</cx:pt>
          <cx:pt idx="324">1512</cx:pt>
          <cx:pt idx="325">1896</cx:pt>
          <cx:pt idx="326">1699.5</cx:pt>
          <cx:pt idx="327">2076.5</cx:pt>
          <cx:pt idx="328">1868</cx:pt>
          <cx:pt idx="329">2200</cx:pt>
          <cx:pt idx="330">2052.5</cx:pt>
          <cx:pt idx="331">1678.5</cx:pt>
          <cx:pt idx="332">1512</cx:pt>
          <cx:pt idx="333">1800</cx:pt>
          <cx:pt idx="334">1838</cx:pt>
          <cx:pt idx="335">2867</cx:pt>
          <cx:pt idx="336">2183</cx:pt>
          <cx:pt idx="337">1632</cx:pt>
          <cx:pt idx="338">2004</cx:pt>
          <cx:pt idx="339">2029</cx:pt>
          <cx:pt idx="340">1534</cx:pt>
          <cx:pt idx="341">2768.5</cx:pt>
          <cx:pt idx="342">2008.5</cx:pt>
          <cx:pt idx="343">2058.5</cx:pt>
          <cx:pt idx="344">2037.5</cx:pt>
          <cx:pt idx="345">2173</cx:pt>
          <cx:pt idx="346">1584</cx:pt>
          <cx:pt idx="347">1870</cx:pt>
          <cx:pt idx="348">1911.642857</cx:pt>
          <cx:pt idx="349">2271</cx:pt>
          <cx:pt idx="350">1116.5</cx:pt>
          <cx:pt idx="351">1486</cx:pt>
          <cx:pt idx="352">1560</cx:pt>
          <cx:pt idx="353">1695</cx:pt>
          <cx:pt idx="354">2202.5</cx:pt>
          <cx:pt idx="355">1958</cx:pt>
          <cx:pt idx="356">1954</cx:pt>
          <cx:pt idx="357">1662</cx:pt>
          <cx:pt idx="358">1792</cx:pt>
          <cx:pt idx="359">1755.5</cx:pt>
          <cx:pt idx="360">2091</cx:pt>
          <cx:pt idx="361">1838</cx:pt>
          <cx:pt idx="362">1460</cx:pt>
          <cx:pt idx="363">1737.5</cx:pt>
          <cx:pt idx="364">1506</cx:pt>
          <cx:pt idx="365">1965</cx:pt>
          <cx:pt idx="366">1864.857143</cx:pt>
          <cx:pt idx="367">1840</cx:pt>
          <cx:pt idx="368">1806</cx:pt>
          <cx:pt idx="369">1706</cx:pt>
          <cx:pt idx="370">2107.1428569999998</cx:pt>
          <cx:pt idx="371">1597.142857</cx:pt>
          <cx:pt idx="372">2279.5</cx:pt>
          <cx:pt idx="373">1932</cx:pt>
          <cx:pt idx="374">1706</cx:pt>
          <cx:pt idx="375">1935</cx:pt>
          <cx:pt idx="376">2234</cx:pt>
          <cx:pt idx="377">2208</cx:pt>
          <cx:pt idx="378">1757</cx:pt>
          <cx:pt idx="379">1710.5714290000001</cx:pt>
          <cx:pt idx="380">1812.5</cx:pt>
          <cx:pt idx="381">1800</cx:pt>
          <cx:pt idx="382">2012.5</cx:pt>
          <cx:pt idx="383">2000.5</cx:pt>
          <cx:pt idx="384">1568</cx:pt>
          <cx:pt idx="385">1803</cx:pt>
          <cx:pt idx="386">1870</cx:pt>
          <cx:pt idx="387">1907</cx:pt>
          <cx:pt idx="388">1772</cx:pt>
          <cx:pt idx="389">2038</cx:pt>
          <cx:pt idx="390">2146.5</cx:pt>
          <cx:pt idx="391">1296</cx:pt>
          <cx:pt idx="392">1794</cx:pt>
          <cx:pt idx="393">1872</cx:pt>
          <cx:pt idx="394">1943</cx:pt>
          <cx:pt idx="395">1680</cx:pt>
          <cx:pt idx="396">1497</cx:pt>
          <cx:pt idx="397">1741</cx:pt>
          <cx:pt idx="398">1858</cx:pt>
          <cx:pt idx="399">2873</cx:pt>
          <cx:pt idx="400">1792</cx:pt>
          <cx:pt idx="401">1577.5</cx:pt>
          <cx:pt idx="402">2136</cx:pt>
          <cx:pt idx="403">1260</cx:pt>
          <cx:pt idx="404">1526.5</cx:pt>
          <cx:pt idx="405">2147</cx:pt>
          <cx:pt idx="406">1538.5</cx:pt>
          <cx:pt idx="407">1523.5</cx:pt>
          <cx:pt idx="408">1943</cx:pt>
          <cx:pt idx="409">1844</cx:pt>
          <cx:pt idx="410">1636.5</cx:pt>
          <cx:pt idx="411">1546</cx:pt>
          <cx:pt idx="412">1993</cx:pt>
          <cx:pt idx="413">2100</cx:pt>
          <cx:pt idx="414">2024</cx:pt>
          <cx:pt idx="415">2114</cx:pt>
          <cx:pt idx="416">1901</cx:pt>
          <cx:pt idx="417">2058</cx:pt>
          <cx:pt idx="418">1881</cx:pt>
          <cx:pt idx="419">1955</cx:pt>
          <cx:pt idx="420">1846</cx:pt>
          <cx:pt idx="421">1515</cx:pt>
          <cx:pt idx="422">2255</cx:pt>
          <cx:pt idx="423">1698.5</cx:pt>
          <cx:pt idx="424">1270</cx:pt>
          <cx:pt idx="425">1872</cx:pt>
          <cx:pt idx="426">1471.5</cx:pt>
          <cx:pt idx="427">1798</cx:pt>
          <cx:pt idx="428">1843</cx:pt>
          <cx:pt idx="429">1820</cx:pt>
          <cx:pt idx="430">1735.4285709999999</cx:pt>
          <cx:pt idx="431">1920</cx:pt>
          <cx:pt idx="432">1728.5</cx:pt>
          <cx:pt idx="433">1537</cx:pt>
          <cx:pt idx="434">2102.5</cx:pt>
          <cx:pt idx="435">2003</cx:pt>
          <cx:pt idx="436">2144.5</cx:pt>
          <cx:pt idx="437">2076</cx:pt>
          <cx:pt idx="438">2688.5</cx:pt>
          <cx:pt idx="439">2222.5</cx:pt>
          <cx:pt idx="440">1872.5</cx:pt>
          <cx:pt idx="441">2188.5</cx:pt>
          <cx:pt idx="442">1892</cx:pt>
          <cx:pt idx="443">1695</cx:pt>
          <cx:pt idx="444">1832</cx:pt>
          <cx:pt idx="445">1894</cx:pt>
          <cx:pt idx="446">1886</cx:pt>
          <cx:pt idx="447">1822</cx:pt>
          <cx:pt idx="448">2000</cx:pt>
          <cx:pt idx="449">2192.5</cx:pt>
          <cx:pt idx="450">1824</cx:pt>
          <cx:pt idx="451">2166</cx:pt>
          <cx:pt idx="452">2316</cx:pt>
          <cx:pt idx="453">2298</cx:pt>
          <cx:pt idx="454">1951</cx:pt>
          <cx:pt idx="455">1863</cx:pt>
          <cx:pt idx="456">2884.5</cx:pt>
          <cx:pt idx="457">2857</cx:pt>
          <cx:pt idx="458">1844.5</cx:pt>
          <cx:pt idx="459">1764</cx:pt>
          <cx:pt idx="460">2169</cx:pt>
          <cx:pt idx="461">1800</cx:pt>
          <cx:pt idx="462">1830</cx:pt>
          <cx:pt idx="463">1913.5</cx:pt>
          <cx:pt idx="464">1494</cx:pt>
          <cx:pt idx="465">1929.5</cx:pt>
          <cx:pt idx="466">1579.142857</cx:pt>
          <cx:pt idx="467">1866.5</cx:pt>
          <cx:pt idx="468">1710.5</cx:pt>
          <cx:pt idx="469">1800</cx:pt>
          <cx:pt idx="470">2207.5</cx:pt>
          <cx:pt idx="471">2150</cx:pt>
          <cx:pt idx="472">1850</cx:pt>
          <cx:pt idx="473">1928</cx:pt>
          <cx:pt idx="474">2074.5</cx:pt>
          <cx:pt idx="475">1850</cx:pt>
          <cx:pt idx="476">1658</cx:pt>
          <cx:pt idx="477">2872.5</cx:pt>
          <cx:pt idx="478">1600</cx:pt>
          <cx:pt idx="479">1600</cx:pt>
          <cx:pt idx="480">1867.5</cx:pt>
          <cx:pt idx="481">2200</cx:pt>
          <cx:pt idx="482">1649.5</cx:pt>
          <cx:pt idx="483">2019</cx:pt>
          <cx:pt idx="484">1848</cx:pt>
          <cx:pt idx="485">1842.5</cx:pt>
          <cx:pt idx="486">1897.142857</cx:pt>
          <cx:pt idx="487">1875</cx:pt>
          <cx:pt idx="488">1882.5</cx:pt>
          <cx:pt idx="489">1779</cx:pt>
          <cx:pt idx="490">1750</cx:pt>
          <cx:pt idx="491">1816.5</cx:pt>
          <cx:pt idx="492">1890.642857</cx:pt>
          <cx:pt idx="493">2010</cx:pt>
          <cx:pt idx="494">2007.5</cx:pt>
          <cx:pt idx="495">2002</cx:pt>
          <cx:pt idx="496">1768</cx:pt>
          <cx:pt idx="497">1757.5</cx:pt>
          <cx:pt idx="498">1876</cx:pt>
          <cx:pt idx="499">2065</cx:pt>
          <cx:pt idx="500">2200</cx:pt>
          <cx:pt idx="501">2036</cx:pt>
          <cx:pt idx="502">2034</cx:pt>
          <cx:pt idx="503">1360.5</cx:pt>
          <cx:pt idx="504">1760</cx:pt>
          <cx:pt idx="505">2135.3571430000002</cx:pt>
          <cx:pt idx="506">2184.5</cx:pt>
          <cx:pt idx="507">2100</cx:pt>
          <cx:pt idx="508">1723</cx:pt>
          <cx:pt idx="509">1340</cx:pt>
          <cx:pt idx="510">1798</cx:pt>
          <cx:pt idx="511">1864.5</cx:pt>
          <cx:pt idx="512">2110</cx:pt>
          <cx:pt idx="513">2282</cx:pt>
          <cx:pt idx="514">2786</cx:pt>
          <cx:pt idx="515">2017.5</cx:pt>
          <cx:pt idx="516">1870</cx:pt>
          <cx:pt idx="517">1823</cx:pt>
          <cx:pt idx="518">2064</cx:pt>
          <cx:pt idx="519">1800</cx:pt>
          <cx:pt idx="520">2133.5</cx:pt>
          <cx:pt idx="521">1900</cx:pt>
          <cx:pt idx="522">1800</cx:pt>
          <cx:pt idx="523">2096.5</cx:pt>
          <cx:pt idx="524">2110</cx:pt>
          <cx:pt idx="525">1881</cx:pt>
          <cx:pt idx="526">1992.5</cx:pt>
          <cx:pt idx="527">1791</cx:pt>
          <cx:pt idx="528">2070</cx:pt>
          <cx:pt idx="529">2085</cx:pt>
          <cx:pt idx="530">1628</cx:pt>
          <cx:pt idx="531">1678</cx:pt>
          <cx:pt idx="532">2100</cx:pt>
          <cx:pt idx="533">1847.0714290000001</cx:pt>
          <cx:pt idx="534">1691</cx:pt>
          <cx:pt idx="535">2053</cx:pt>
          <cx:pt idx="536">1867</cx:pt>
          <cx:pt idx="537">2061</cx:pt>
          <cx:pt idx="538">1818.142857</cx:pt>
          <cx:pt idx="539">1917</cx:pt>
          <cx:pt idx="540">1936.5</cx:pt>
          <cx:pt idx="541">1876.5</cx:pt>
          <cx:pt idx="542">2083</cx:pt>
          <cx:pt idx="543">1920</cx:pt>
          <cx:pt idx="544">2008</cx:pt>
          <cx:pt idx="545">1848</cx:pt>
          <cx:pt idx="546">1983</cx:pt>
          <cx:pt idx="547">1989</cx:pt>
          <cx:pt idx="548">1695</cx:pt>
          <cx:pt idx="549">2919</cx:pt>
          <cx:pt idx="550">2150</cx:pt>
          <cx:pt idx="551">1700</cx:pt>
          <cx:pt idx="552">2162.2857140000001</cx:pt>
          <cx:pt idx="553">1750</cx:pt>
          <cx:pt idx="554">1867</cx:pt>
          <cx:pt idx="555">2011</cx:pt>
          <cx:pt idx="556">1616.5</cx:pt>
          <cx:pt idx="557">1362</cx:pt>
          <cx:pt idx="558">1953</cx:pt>
          <cx:pt idx="559">1579</cx:pt>
          <cx:pt idx="560">1591.5</cx:pt>
          <cx:pt idx="561">1240</cx:pt>
          <cx:pt idx="562">1904.5</cx:pt>
          <cx:pt idx="563">2015.5</cx:pt>
          <cx:pt idx="564">1707</cx:pt>
          <cx:pt idx="565">2614</cx:pt>
          <cx:pt idx="566">2018</cx:pt>
          <cx:pt idx="567">1306.5</cx:pt>
          <cx:pt idx="568">1548</cx:pt>
          <cx:pt idx="569">2141.5</cx:pt>
          <cx:pt idx="570">2090</cx:pt>
          <cx:pt idx="571">1972.5714290000001</cx:pt>
          <cx:pt idx="572">1846</cx:pt>
          <cx:pt idx="573">1960</cx:pt>
          <cx:pt idx="574">1865</cx:pt>
          <cx:pt idx="575">1561</cx:pt>
          <cx:pt idx="576">2167</cx:pt>
          <cx:pt idx="577">1729</cx:pt>
          <cx:pt idx="578">1593</cx:pt>
          <cx:pt idx="579">2184.7142859999999</cx:pt>
          <cx:pt idx="580">2054</cx:pt>
          <cx:pt idx="581">1938</cx:pt>
          <cx:pt idx="582">2000</cx:pt>
          <cx:pt idx="583">1799</cx:pt>
          <cx:pt idx="584">2105</cx:pt>
          <cx:pt idx="585">1922</cx:pt>
          <cx:pt idx="586">1848.5</cx:pt>
          <cx:pt idx="587">2000</cx:pt>
          <cx:pt idx="588">1786</cx:pt>
          <cx:pt idx="589">2085.1428569999998</cx:pt>
          <cx:pt idx="590">1858</cx:pt>
          <cx:pt idx="591">1786.5714290000001</cx:pt>
          <cx:pt idx="592">1925</cx:pt>
          <cx:pt idx="593">1513</cx:pt>
          <cx:pt idx="594">2159.5</cx:pt>
          <cx:pt idx="595">1671</cx:pt>
          <cx:pt idx="596">1875.5</cx:pt>
          <cx:pt idx="597">2346</cx:pt>
          <cx:pt idx="598">1773</cx:pt>
          <cx:pt idx="599">1677</cx:pt>
          <cx:pt idx="600">1500.5</cx:pt>
          <cx:pt idx="601">2172</cx:pt>
          <cx:pt idx="602">1995</cx:pt>
          <cx:pt idx="603">1576.5</cx:pt>
          <cx:pt idx="604">1840</cx:pt>
          <cx:pt idx="605">1756</cx:pt>
          <cx:pt idx="606">1589</cx:pt>
          <cx:pt idx="607">2028</cx:pt>
          <cx:pt idx="608">2082</cx:pt>
          <cx:pt idx="609">1502</cx:pt>
          <cx:pt idx="610">1515.5</cx:pt>
          <cx:pt idx="611">2063</cx:pt>
          <cx:pt idx="612">1796</cx:pt>
          <cx:pt idx="613">1892</cx:pt>
          <cx:pt idx="614">2021.142857</cx:pt>
          <cx:pt idx="615">1967.5</cx:pt>
          <cx:pt idx="616">1500</cx:pt>
          <cx:pt idx="617">1764</cx:pt>
          <cx:pt idx="618">1783</cx:pt>
          <cx:pt idx="619">2077</cx:pt>
          <cx:pt idx="620">2028</cx:pt>
          <cx:pt idx="621">2003</cx:pt>
          <cx:pt idx="622">2103.5</cx:pt>
          <cx:pt idx="623">2035.4285709999999</cx:pt>
          <cx:pt idx="624">2016.642857</cx:pt>
          <cx:pt idx="625">2604</cx:pt>
          <cx:pt idx="626">1898</cx:pt>
          <cx:pt idx="627">2105</cx:pt>
          <cx:pt idx="628">1800</cx:pt>
          <cx:pt idx="629">2059.1428569999998</cx:pt>
          <cx:pt idx="630">1828</cx:pt>
          <cx:pt idx="631">1930</cx:pt>
          <cx:pt idx="632">1765.7142859999999</cx:pt>
          <cx:pt idx="633">1875</cx:pt>
          <cx:pt idx="634">1880</cx:pt>
          <cx:pt idx="635">1659</cx:pt>
          <cx:pt idx="636">2329</cx:pt>
          <cx:pt idx="637">1753</cx:pt>
          <cx:pt idx="638">1632</cx:pt>
          <cx:pt idx="639">1900</cx:pt>
          <cx:pt idx="640">1807.5</cx:pt>
          <cx:pt idx="641">2124</cx:pt>
          <cx:pt idx="642">1996</cx:pt>
          <cx:pt idx="643">1868</cx:pt>
          <cx:pt idx="644">2109</cx:pt>
          <cx:pt idx="645">1592</cx:pt>
          <cx:pt idx="646">1800</cx:pt>
          <cx:pt idx="647">1765</cx:pt>
          <cx:pt idx="648">1836</cx:pt>
          <cx:pt idx="649">2079</cx:pt>
          <cx:pt idx="650">1916.5</cx:pt>
          <cx:pt idx="651">1983</cx:pt>
          <cx:pt idx="652">2133</cx:pt>
          <cx:pt idx="653">1604.5</cx:pt>
          <cx:pt idx="654">2238</cx:pt>
          <cx:pt idx="655">1890</cx:pt>
          <cx:pt idx="656">2176</cx:pt>
          <cx:pt idx="657">2172</cx:pt>
          <cx:pt idx="658">1800</cx:pt>
          <cx:pt idx="659">1967.5</cx:pt>
          <cx:pt idx="660">1632</cx:pt>
          <cx:pt idx="661">1610</cx:pt>
          <cx:pt idx="662">1702</cx:pt>
          <cx:pt idx="663">2116.8571430000002</cx:pt>
          <cx:pt idx="664">1732.4285709999999</cx:pt>
          <cx:pt idx="665">1702</cx:pt>
          <cx:pt idx="666">1926</cx:pt>
          <cx:pt idx="667">1595</cx:pt>
          <cx:pt idx="668">1938</cx:pt>
          <cx:pt idx="669">1768</cx:pt>
          <cx:pt idx="670">1716</cx:pt>
          <cx:pt idx="671">1389.5</cx:pt>
          <cx:pt idx="672">1700</cx:pt>
          <cx:pt idx="673">2126</cx:pt>
          <cx:pt idx="674">1569.5</cx:pt>
          <cx:pt idx="675">1872</cx:pt>
          <cx:pt idx="676">1812</cx:pt>
          <cx:pt idx="677">1880.9285709999999</cx:pt>
          <cx:pt idx="678">1797</cx:pt>
          <cx:pt idx="679">1279.5</cx:pt>
          <cx:pt idx="680">1872</cx:pt>
          <cx:pt idx="681">2032.5</cx:pt>
          <cx:pt idx="682">2217.5</cx:pt>
          <cx:pt idx="683">2131</cx:pt>
          <cx:pt idx="684">2135.1428569999998</cx:pt>
          <cx:pt idx="685">2028</cx:pt>
          <cx:pt idx="686">1821.9285709999999</cx:pt>
          <cx:pt idx="687">1792</cx:pt>
          <cx:pt idx="688">1904</cx:pt>
          <cx:pt idx="689">1812.5</cx:pt>
          <cx:pt idx="690">1808</cx:pt>
          <cx:pt idx="691">1781</cx:pt>
          <cx:pt idx="692">1803.5</cx:pt>
          <cx:pt idx="693">2200</cx:pt>
          <cx:pt idx="694">1643</cx:pt>
          <cx:pt idx="695">1764</cx:pt>
          <cx:pt idx="696">2306</cx:pt>
          <cx:pt idx="697">1856</cx:pt>
          <cx:pt idx="698">1963</cx:pt>
          <cx:pt idx="699">1723</cx:pt>
          <cx:pt idx="700">1600</cx:pt>
          <cx:pt idx="701">1935.5</cx:pt>
          <cx:pt idx="702">1667.4285709999999</cx:pt>
          <cx:pt idx="703">1980</cx:pt>
          <cx:pt idx="704">1896.5</cx:pt>
          <cx:pt idx="705">1819.5</cx:pt>
          <cx:pt idx="706">1812.5</cx:pt>
          <cx:pt idx="707">2008</cx:pt>
          <cx:pt idx="708">1807.5</cx:pt>
          <cx:pt idx="709">1781</cx:pt>
          <cx:pt idx="710">2821</cx:pt>
          <cx:pt idx="711">1306.5</cx:pt>
          <cx:pt idx="712">1908</cx:pt>
          <cx:pt idx="713">2015.5</cx:pt>
          <cx:pt idx="714">1587</cx:pt>
          <cx:pt idx="715">1915</cx:pt>
          <cx:pt idx="716">1683</cx:pt>
          <cx:pt idx="717">1561</cx:pt>
          <cx:pt idx="718">2124</cx:pt>
          <cx:pt idx="719">2371</cx:pt>
          <cx:pt idx="720">2113.7142859999999</cx:pt>
          <cx:pt idx="721">2046.7142859999999</cx:pt>
          <cx:pt idx="722">1537</cx:pt>
          <cx:pt idx="723">2274</cx:pt>
          <cx:pt idx="724">1633.5</cx:pt>
          <cx:pt idx="725">2120.8571430000002</cx:pt>
          <cx:pt idx="726">1865</cx:pt>
          <cx:pt idx="727">1924</cx:pt>
          <cx:pt idx="728">2036</cx:pt>
          <cx:pt idx="729">2021.5</cx:pt>
          <cx:pt idx="730">1789</cx:pt>
          <cx:pt idx="731">1607</cx:pt>
          <cx:pt idx="732">1812</cx:pt>
          <cx:pt idx="733">2049.5</cx:pt>
          <cx:pt idx="734">1885.5</cx:pt>
          <cx:pt idx="735">2090.5</cx:pt>
          <cx:pt idx="736">1597</cx:pt>
          <cx:pt idx="737">1616</cx:pt>
          <cx:pt idx="738">1824</cx:pt>
          <cx:pt idx="739">2092.5</cx:pt>
          <cx:pt idx="740">2088</cx:pt>
          <cx:pt idx="741">1946</cx:pt>
          <cx:pt idx="742">1896.5</cx:pt>
          <cx:pt idx="743">2098</cx:pt>
          <cx:pt idx="744">2105.7142859999999</cx:pt>
          <cx:pt idx="745">2031</cx:pt>
          <cx:pt idx="746">1817</cx:pt>
          <cx:pt idx="747">2201</cx:pt>
          <cx:pt idx="748">2052</cx:pt>
          <cx:pt idx="749">1832</cx:pt>
          <cx:pt idx="750">1777</cx:pt>
          <cx:pt idx="751">1865.4285709999999</cx:pt>
          <cx:pt idx="752">1837</cx:pt>
          <cx:pt idx="753">2278</cx:pt>
          <cx:pt idx="754">2605</cx:pt>
          <cx:pt idx="755">1702.5714290000001</cx:pt>
          <cx:pt idx="756">2176</cx:pt>
          <cx:pt idx="757">1478</cx:pt>
          <cx:pt idx="758">2072</cx:pt>
          <cx:pt idx="759">2072</cx:pt>
          <cx:pt idx="760">1921.5</cx:pt>
          <cx:pt idx="761">2100</cx:pt>
          <cx:pt idx="762">2094.5</cx:pt>
          <cx:pt idx="763">1800</cx:pt>
          <cx:pt idx="764">1901</cx:pt>
          <cx:pt idx="765">2034</cx:pt>
          <cx:pt idx="766">2126</cx:pt>
          <cx:pt idx="767">1824</cx:pt>
          <cx:pt idx="768">2137</cx:pt>
          <cx:pt idx="769">2056</cx:pt>
          <cx:pt idx="770">2840</cx:pt>
          <cx:pt idx="771">2157</cx:pt>
          <cx:pt idx="772">2124</cx:pt>
          <cx:pt idx="773">1621</cx:pt>
          <cx:pt idx="774">1816</cx:pt>
          <cx:pt idx="775">1777</cx:pt>
          <cx:pt idx="776">2054</cx:pt>
          <cx:pt idx="777">2005</cx:pt>
          <cx:pt idx="778">1807</cx:pt>
          <cx:pt idx="779">1259</cx:pt>
          <cx:pt idx="780">1763</cx:pt>
          <cx:pt idx="781">1777.5</cx:pt>
          <cx:pt idx="782">1764</cx:pt>
          <cx:pt idx="783">2196</cx:pt>
          <cx:pt idx="784">1778</cx:pt>
          <cx:pt idx="785">1758</cx:pt>
          <cx:pt idx="786">2184.5</cx:pt>
          <cx:pt idx="787">1716</cx:pt>
          <cx:pt idx="788">1710</cx:pt>
          <cx:pt idx="789">1338.5</cx:pt>
          <cx:pt idx="790">2318.5</cx:pt>
          <cx:pt idx="791">2027.2857140000001</cx:pt>
          <cx:pt idx="792">1926</cx:pt>
          <cx:pt idx="793">1790</cx:pt>
          <cx:pt idx="794">2208</cx:pt>
          <cx:pt idx="795">1892.5</cx:pt>
          <cx:pt idx="796">1421</cx:pt>
          <cx:pt idx="797">2054.5</cx:pt>
          <cx:pt idx="798">2080</cx:pt>
          <cx:pt idx="799">1673.5</cx:pt>
          <cx:pt idx="800">1352.5</cx:pt>
          <cx:pt idx="801">1335</cx:pt>
          <cx:pt idx="802">2266</cx:pt>
          <cx:pt idx="803">2269.5</cx:pt>
          <cx:pt idx="804">1508</cx:pt>
          <cx:pt idx="805">1746.5</cx:pt>
          <cx:pt idx="806">2011.5</cx:pt>
          <cx:pt idx="807">2261</cx:pt>
          <cx:pt idx="808">1629</cx:pt>
          <cx:pt idx="809">2067</cx:pt>
          <cx:pt idx="810">1427</cx:pt>
          <cx:pt idx="811">2010</cx:pt>
          <cx:pt idx="812">1486</cx:pt>
          <cx:pt idx="813">1674</cx:pt>
          <cx:pt idx="814">1910</cx:pt>
          <cx:pt idx="815">1920</cx:pt>
          <cx:pt idx="816">2000.5</cx:pt>
          <cx:pt idx="817">2015.2857140000001</cx:pt>
          <cx:pt idx="818">2082</cx:pt>
          <cx:pt idx="819">2027</cx:pt>
          <cx:pt idx="820">1861.5</cx:pt>
          <cx:pt idx="821">2064</cx:pt>
          <cx:pt idx="822">1714</cx:pt>
          <cx:pt idx="823">1965.2857140000001</cx:pt>
          <cx:pt idx="824">1851</cx:pt>
          <cx:pt idx="825">2081.5</cx:pt>
          <cx:pt idx="826">2001</cx:pt>
          <cx:pt idx="827">1674</cx:pt>
          <cx:pt idx="828">2071</cx:pt>
          <cx:pt idx="829">1808</cx:pt>
          <cx:pt idx="830">1769</cx:pt>
          <cx:pt idx="831">1782.5</cx:pt>
          <cx:pt idx="832">1336</cx:pt>
          <cx:pt idx="833">1670</cx:pt>
          <cx:pt idx="834">1880</cx:pt>
          <cx:pt idx="835">2324</cx:pt>
          <cx:pt idx="836">1913</cx:pt>
          <cx:pt idx="837">1639</cx:pt>
          <cx:pt idx="838">1600</cx:pt>
          <cx:pt idx="839">1915</cx:pt>
          <cx:pt idx="840">1830</cx:pt>
          <cx:pt idx="841">1761</cx:pt>
          <cx:pt idx="842">2101</cx:pt>
          <cx:pt idx="843">1791</cx:pt>
          <cx:pt idx="844">1797</cx:pt>
          <cx:pt idx="845">1572.5</cx:pt>
          <cx:pt idx="846">2600</cx:pt>
          <cx:pt idx="847">1588</cx:pt>
          <cx:pt idx="848">2122.2857140000001</cx:pt>
          <cx:pt idx="849">1743</cx:pt>
          <cx:pt idx="850">1276.5</cx:pt>
          <cx:pt idx="851">1841</cx:pt>
          <cx:pt idx="852">1806.5</cx:pt>
          <cx:pt idx="853">1552</cx:pt>
          <cx:pt idx="854">1779.5</cx:pt>
          <cx:pt idx="855">1387</cx:pt>
          <cx:pt idx="856">2107</cx:pt>
          <cx:pt idx="857">1864</cx:pt>
          <cx:pt idx="858">1765.7142859999999</cx:pt>
          <cx:pt idx="859">1740</cx:pt>
          <cx:pt idx="860">1940</cx:pt>
          <cx:pt idx="861">2184</cx:pt>
          <cx:pt idx="862">1645</cx:pt>
          <cx:pt idx="863">1964</cx:pt>
          <cx:pt idx="864">1488</cx:pt>
          <cx:pt idx="865">1800</cx:pt>
          <cx:pt idx="866">1914.5</cx:pt>
          <cx:pt idx="867">2310</cx:pt>
          <cx:pt idx="868">1743</cx:pt>
          <cx:pt idx="869">1220</cx:pt>
          <cx:pt idx="870">2031.5</cx:pt>
          <cx:pt idx="871">2060.5</cx:pt>
          <cx:pt idx="872">1899</cx:pt>
          <cx:pt idx="873">2205</cx:pt>
          <cx:pt idx="874">2853.5</cx:pt>
          <cx:pt idx="875">1791</cx:pt>
          <cx:pt idx="876">1962</cx:pt>
          <cx:pt idx="877">2118</cx:pt>
          <cx:pt idx="878">1812</cx:pt>
          <cx:pt idx="879">1931</cx:pt>
          <cx:pt idx="880">2720</cx:pt>
          <cx:pt idx="881">1928</cx:pt>
          <cx:pt idx="882">1766.2857140000001</cx:pt>
          <cx:pt idx="883">1395.5</cx:pt>
          <cx:pt idx="884">2083</cx:pt>
          <cx:pt idx="885">2072.5</cx:pt>
          <cx:pt idx="886">1881.5</cx:pt>
          <cx:pt idx="887">1185</cx:pt>
          <cx:pt idx="888">2064</cx:pt>
          <cx:pt idx="889">1327</cx:pt>
          <cx:pt idx="890">2207</cx:pt>
          <cx:pt idx="891">1878.5</cx:pt>
          <cx:pt idx="892">1565</cx:pt>
          <cx:pt idx="893">1800</cx:pt>
          <cx:pt idx="894">1918.5</cx:pt>
          <cx:pt idx="895">1400</cx:pt>
          <cx:pt idx="896">1871.5</cx:pt>
          <cx:pt idx="897">2065</cx:pt>
          <cx:pt idx="898">2180</cx:pt>
          <cx:pt idx="899">1860.5</cx:pt>
          <cx:pt idx="900">1820</cx:pt>
          <cx:pt idx="901">2026</cx:pt>
          <cx:pt idx="902">2206.5</cx:pt>
          <cx:pt idx="903">1921.357143</cx:pt>
          <cx:pt idx="904">2107</cx:pt>
          <cx:pt idx="905">1599.5</cx:pt>
          <cx:pt idx="906">2064.5</cx:pt>
          <cx:pt idx="907">1715</cx:pt>
          <cx:pt idx="908">1648</cx:pt>
          <cx:pt idx="909">1599</cx:pt>
          <cx:pt idx="910">1991.5</cx:pt>
          <cx:pt idx="911">1816.2857140000001</cx:pt>
          <cx:pt idx="912">1923</cx:pt>
          <cx:pt idx="913">1789</cx:pt>
          <cx:pt idx="914">1876.5</cx:pt>
          <cx:pt idx="915">1660.5</cx:pt>
          <cx:pt idx="916">2000.5</cx:pt>
          <cx:pt idx="917">1800.5</cx:pt>
          <cx:pt idx="918">1822</cx:pt>
          <cx:pt idx="919">1891</cx:pt>
          <cx:pt idx="920">2054</cx:pt>
          <cx:pt idx="921">1972</cx:pt>
          <cx:pt idx="922">2168</cx:pt>
          <cx:pt idx="923">2044</cx:pt>
          <cx:pt idx="924">1635</cx:pt>
          <cx:pt idx="925">2100</cx:pt>
          <cx:pt idx="926">1808.5</cx:pt>
          <cx:pt idx="927">1521</cx:pt>
          <cx:pt idx="928">1768</cx:pt>
          <cx:pt idx="929">2130.5</cx:pt>
          <cx:pt idx="930">1807</cx:pt>
          <cx:pt idx="931">2133</cx:pt>
          <cx:pt idx="932">2125</cx:pt>
          <cx:pt idx="933">2074.8571430000002</cx:pt>
          <cx:pt idx="934">1744.5</cx:pt>
          <cx:pt idx="935">2058</cx:pt>
          <cx:pt idx="936">1325</cx:pt>
          <cx:pt idx="937">1865</cx:pt>
          <cx:pt idx="938">1916.5</cx:pt>
          <cx:pt idx="939">2712</cx:pt>
          <cx:pt idx="940">2149.7142859999999</cx:pt>
          <cx:pt idx="941">2175.5</cx:pt>
          <cx:pt idx="942">2001</cx:pt>
          <cx:pt idx="943">1639</cx:pt>
          <cx:pt idx="944">1766</cx:pt>
          <cx:pt idx="945">1511.5</cx:pt>
          <cx:pt idx="946">1498</cx:pt>
          <cx:pt idx="947">1530</cx:pt>
          <cx:pt idx="948">2089</cx:pt>
          <cx:pt idx="949">1904</cx:pt>
          <cx:pt idx="950">1876.5</cx:pt>
          <cx:pt idx="951">1801</cx:pt>
          <cx:pt idx="952">1793</cx:pt>
          <cx:pt idx="953">2012</cx:pt>
          <cx:pt idx="954">1753</cx:pt>
          <cx:pt idx="955">2128</cx:pt>
          <cx:pt idx="956">1459</cx:pt>
          <cx:pt idx="957">1921.5</cx:pt>
          <cx:pt idx="958">1646</cx:pt>
          <cx:pt idx="959">1853.4285709999999</cx:pt>
          <cx:pt idx="960">1854</cx:pt>
          <cx:pt idx="961">2240</cx:pt>
          <cx:pt idx="962">1778</cx:pt>
          <cx:pt idx="963">1405.5</cx:pt>
          <cx:pt idx="964">1284</cx:pt>
          <cx:pt idx="965">2399.5</cx:pt>
          <cx:pt idx="966">1676</cx:pt>
          <cx:pt idx="967">1718</cx:pt>
          <cx:pt idx="968">1704</cx:pt>
          <cx:pt idx="969">2024.5</cx:pt>
          <cx:pt idx="970">1543</cx:pt>
          <cx:pt idx="971">1870</cx:pt>
          <cx:pt idx="972">1702.142857</cx:pt>
          <cx:pt idx="973">2239.5</cx:pt>
          <cx:pt idx="974">2100</cx:pt>
          <cx:pt idx="975">1705.142857</cx:pt>
          <cx:pt idx="976">1766</cx:pt>
          <cx:pt idx="977">1890</cx:pt>
          <cx:pt idx="978">2207.5</cx:pt>
          <cx:pt idx="979">1496</cx:pt>
          <cx:pt idx="980">1965</cx:pt>
          <cx:pt idx="981">1222</cx:pt>
          <cx:pt idx="982">1843.4285709999999</cx:pt>
          <cx:pt idx="983">2193</cx:pt>
          <cx:pt idx="984">2945.5</cx:pt>
          <cx:pt idx="985">1747</cx:pt>
          <cx:pt idx="986">1909.5</cx:pt>
          <cx:pt idx="987">1802.5</cx:pt>
          <cx:pt idx="988">1535</cx:pt>
          <cx:pt idx="989">1705</cx:pt>
          <cx:pt idx="990">1868</cx:pt>
          <cx:pt idx="991">1809</cx:pt>
          <cx:pt idx="992">2176.2142859999999</cx:pt>
          <cx:pt idx="993">2146</cx:pt>
          <cx:pt idx="994">2087.5</cx:pt>
          <cx:pt idx="995">2200</cx:pt>
          <cx:pt idx="996">1689.5</cx:pt>
          <cx:pt idx="997">1748</cx:pt>
          <cx:pt idx="998">1860</cx:pt>
          <cx:pt idx="999">2222</cx:pt>
        </cx:lvl>
      </cx:numDim>
    </cx:data>
  </cx:chartData>
  <cx:chart>
    <cx:title pos="t" align="ctr" overlay="0">
      <cx:tx>
        <cx:txData>
          <cx:v>Histogram, square footage</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Text" lastClr="000000">
                  <a:lumMod val="65000"/>
                  <a:lumOff val="35000"/>
                </a:sysClr>
              </a:solidFill>
              <a:latin typeface="Calibri" panose="020F0502020204030204"/>
            </a:rPr>
            <a:t>Histogram, square footage</a:t>
          </a:r>
        </a:p>
      </cx:txPr>
    </cx:title>
    <cx:plotArea>
      <cx:plotAreaRegion>
        <cx:series layoutId="clusteredColumn" uniqueId="{F3226E59-EC49-4971-963B-6E0B853FE022}">
          <cx:dataId val="0"/>
          <cx:layoutPr>
            <cx:binning intervalClosed="r"/>
          </cx:layoutPr>
        </cx:series>
      </cx:plotAreaRegion>
      <cx:axis id="0">
        <cx:catScaling gapWidth="0"/>
        <cx:tickLabels/>
      </cx:axis>
      <cx:axis id="1">
        <cx:valScaling/>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1867C3-D69E-4B07-9C3B-16DBD9C89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66939AE-6D7C-44E9-A1A4-986DA4E78C44}">
  <ds:schemaRefs>
    <ds:schemaRef ds:uri="http://schemas.microsoft.com/sharepoint/v3/contenttype/forms"/>
  </ds:schemaRefs>
</ds:datastoreItem>
</file>

<file path=customXml/itemProps3.xml><?xml version="1.0" encoding="utf-8"?>
<ds:datastoreItem xmlns:ds="http://schemas.openxmlformats.org/officeDocument/2006/customXml" ds:itemID="{A64D96EB-2EA5-4ABB-A7E5-2333DBAB65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CB3D654-1FB0-4D3E-8359-4DC112624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853</Words>
  <Characters>4865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FOuledsalem</dc:creator>
  <cp:lastModifiedBy>Simon</cp:lastModifiedBy>
  <cp:revision>3</cp:revision>
  <dcterms:created xsi:type="dcterms:W3CDTF">2021-10-14T20:02:00Z</dcterms:created>
  <dcterms:modified xsi:type="dcterms:W3CDTF">2021-10-15T02:43:00Z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