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C63" w:rsidRPr="00381393" w:rsidRDefault="00306C63" w:rsidP="009523CE">
      <w:pPr>
        <w:jc w:val="both"/>
        <w:rPr>
          <w:rFonts w:ascii="Times New Roman" w:hAnsi="Times New Roman" w:cs="Times New Roman"/>
          <w:sz w:val="24"/>
          <w:szCs w:val="24"/>
        </w:rPr>
      </w:pPr>
    </w:p>
    <w:p w:rsidR="00306C63" w:rsidRPr="00381393" w:rsidRDefault="00306C63" w:rsidP="009523CE">
      <w:pPr>
        <w:jc w:val="both"/>
        <w:rPr>
          <w:rFonts w:ascii="Times New Roman" w:hAnsi="Times New Roman" w:cs="Times New Roman"/>
          <w:sz w:val="24"/>
          <w:szCs w:val="24"/>
        </w:rPr>
      </w:pPr>
    </w:p>
    <w:p w:rsidR="00306C63" w:rsidRPr="00381393" w:rsidRDefault="00306C63" w:rsidP="009523CE">
      <w:pPr>
        <w:jc w:val="both"/>
        <w:rPr>
          <w:rFonts w:ascii="Times New Roman" w:hAnsi="Times New Roman" w:cs="Times New Roman"/>
          <w:sz w:val="24"/>
          <w:szCs w:val="24"/>
        </w:rPr>
      </w:pPr>
    </w:p>
    <w:p w:rsidR="00306C63" w:rsidRPr="00381393" w:rsidRDefault="00306C63" w:rsidP="009523CE">
      <w:pPr>
        <w:jc w:val="both"/>
        <w:rPr>
          <w:rFonts w:ascii="Times New Roman" w:hAnsi="Times New Roman" w:cs="Times New Roman"/>
          <w:sz w:val="24"/>
          <w:szCs w:val="24"/>
        </w:rPr>
      </w:pPr>
    </w:p>
    <w:p w:rsidR="00306C63" w:rsidRPr="00381393" w:rsidRDefault="00306C63" w:rsidP="009523CE">
      <w:pPr>
        <w:jc w:val="both"/>
        <w:rPr>
          <w:rFonts w:ascii="Times New Roman" w:hAnsi="Times New Roman" w:cs="Times New Roman"/>
          <w:sz w:val="24"/>
          <w:szCs w:val="24"/>
        </w:rPr>
      </w:pPr>
    </w:p>
    <w:p w:rsidR="00306C63" w:rsidRPr="00381393" w:rsidRDefault="00306C63" w:rsidP="009523CE">
      <w:pPr>
        <w:jc w:val="both"/>
        <w:rPr>
          <w:rFonts w:ascii="Times New Roman" w:hAnsi="Times New Roman" w:cs="Times New Roman"/>
          <w:sz w:val="24"/>
          <w:szCs w:val="24"/>
        </w:rPr>
      </w:pPr>
    </w:p>
    <w:p w:rsidR="00306C63" w:rsidRPr="00381393" w:rsidRDefault="00306C63" w:rsidP="009523CE">
      <w:pPr>
        <w:jc w:val="both"/>
        <w:rPr>
          <w:rFonts w:ascii="Times New Roman" w:hAnsi="Times New Roman" w:cs="Times New Roman"/>
          <w:sz w:val="24"/>
          <w:szCs w:val="24"/>
        </w:rPr>
      </w:pPr>
    </w:p>
    <w:p w:rsidR="00306C63" w:rsidRPr="00381393" w:rsidRDefault="00306C63" w:rsidP="009523CE">
      <w:pPr>
        <w:jc w:val="both"/>
        <w:rPr>
          <w:rFonts w:ascii="Times New Roman" w:hAnsi="Times New Roman" w:cs="Times New Roman"/>
          <w:sz w:val="24"/>
          <w:szCs w:val="24"/>
        </w:rPr>
      </w:pPr>
    </w:p>
    <w:p w:rsidR="003A7093" w:rsidRPr="00381393" w:rsidRDefault="00306C63" w:rsidP="00654A32">
      <w:pPr>
        <w:rPr>
          <w:rFonts w:ascii="Times New Roman" w:hAnsi="Times New Roman" w:cs="Times New Roman"/>
          <w:sz w:val="24"/>
          <w:szCs w:val="24"/>
        </w:rPr>
      </w:pPr>
      <w:r w:rsidRPr="00381393">
        <w:rPr>
          <w:rFonts w:ascii="Times New Roman" w:hAnsi="Times New Roman" w:cs="Times New Roman"/>
          <w:sz w:val="24"/>
          <w:szCs w:val="24"/>
        </w:rPr>
        <w:t>MEDICAID</w:t>
      </w:r>
      <w:r w:rsidR="00AF01CD" w:rsidRPr="00381393">
        <w:rPr>
          <w:rFonts w:ascii="Times New Roman" w:hAnsi="Times New Roman" w:cs="Times New Roman"/>
          <w:sz w:val="24"/>
          <w:szCs w:val="24"/>
        </w:rPr>
        <w:t xml:space="preserve"> EXPANSION</w:t>
      </w:r>
    </w:p>
    <w:p w:rsidR="00306C63" w:rsidRPr="00381393" w:rsidRDefault="00306C63" w:rsidP="00654A32">
      <w:pPr>
        <w:rPr>
          <w:rFonts w:ascii="Times New Roman" w:hAnsi="Times New Roman" w:cs="Times New Roman"/>
          <w:sz w:val="24"/>
          <w:szCs w:val="24"/>
        </w:rPr>
      </w:pPr>
      <w:r w:rsidRPr="00381393">
        <w:rPr>
          <w:rFonts w:ascii="Times New Roman" w:hAnsi="Times New Roman" w:cs="Times New Roman"/>
          <w:sz w:val="24"/>
          <w:szCs w:val="24"/>
        </w:rPr>
        <w:t>STUDENT’S NAME</w:t>
      </w:r>
    </w:p>
    <w:p w:rsidR="00306C63" w:rsidRPr="00381393" w:rsidRDefault="00306C63" w:rsidP="00654A32">
      <w:pPr>
        <w:rPr>
          <w:rFonts w:ascii="Times New Roman" w:hAnsi="Times New Roman" w:cs="Times New Roman"/>
          <w:sz w:val="24"/>
          <w:szCs w:val="24"/>
        </w:rPr>
      </w:pPr>
      <w:r w:rsidRPr="00381393">
        <w:rPr>
          <w:rFonts w:ascii="Times New Roman" w:hAnsi="Times New Roman" w:cs="Times New Roman"/>
          <w:sz w:val="24"/>
          <w:szCs w:val="24"/>
        </w:rPr>
        <w:t>INSTITUTION</w:t>
      </w:r>
    </w:p>
    <w:p w:rsidR="00306C63" w:rsidRPr="00381393" w:rsidRDefault="00306C63" w:rsidP="00654A32">
      <w:pPr>
        <w:rPr>
          <w:rFonts w:ascii="Times New Roman" w:hAnsi="Times New Roman" w:cs="Times New Roman"/>
          <w:sz w:val="24"/>
          <w:szCs w:val="24"/>
        </w:rPr>
      </w:pPr>
      <w:r w:rsidRPr="00381393">
        <w:rPr>
          <w:rFonts w:ascii="Times New Roman" w:hAnsi="Times New Roman" w:cs="Times New Roman"/>
          <w:sz w:val="24"/>
          <w:szCs w:val="24"/>
        </w:rPr>
        <w:t>INSTRUCTOR</w:t>
      </w:r>
    </w:p>
    <w:p w:rsidR="00E728A5" w:rsidRPr="00381393" w:rsidRDefault="00306C63" w:rsidP="00654A32">
      <w:pPr>
        <w:rPr>
          <w:rFonts w:ascii="Times New Roman" w:hAnsi="Times New Roman" w:cs="Times New Roman"/>
          <w:sz w:val="24"/>
          <w:szCs w:val="24"/>
        </w:rPr>
      </w:pPr>
      <w:r w:rsidRPr="00381393">
        <w:rPr>
          <w:rFonts w:ascii="Times New Roman" w:hAnsi="Times New Roman" w:cs="Times New Roman"/>
          <w:sz w:val="24"/>
          <w:szCs w:val="24"/>
        </w:rPr>
        <w:t>DATE</w:t>
      </w:r>
    </w:p>
    <w:p w:rsidR="00E728A5" w:rsidRPr="00381393" w:rsidRDefault="00E728A5" w:rsidP="009523CE">
      <w:pPr>
        <w:jc w:val="both"/>
        <w:rPr>
          <w:rFonts w:ascii="Times New Roman" w:hAnsi="Times New Roman" w:cs="Times New Roman"/>
          <w:sz w:val="24"/>
          <w:szCs w:val="24"/>
        </w:rPr>
      </w:pPr>
      <w:r w:rsidRPr="00381393">
        <w:rPr>
          <w:rFonts w:ascii="Times New Roman" w:hAnsi="Times New Roman" w:cs="Times New Roman"/>
          <w:sz w:val="24"/>
          <w:szCs w:val="24"/>
        </w:rPr>
        <w:br w:type="page"/>
      </w:r>
    </w:p>
    <w:p w:rsidR="00306C63" w:rsidRPr="00381393" w:rsidRDefault="00E728A5" w:rsidP="009523CE">
      <w:pPr>
        <w:jc w:val="both"/>
        <w:rPr>
          <w:rFonts w:ascii="Times New Roman" w:hAnsi="Times New Roman" w:cs="Times New Roman"/>
          <w:b/>
          <w:sz w:val="24"/>
          <w:szCs w:val="24"/>
        </w:rPr>
      </w:pPr>
      <w:r w:rsidRPr="00381393">
        <w:rPr>
          <w:rFonts w:ascii="Times New Roman" w:hAnsi="Times New Roman" w:cs="Times New Roman"/>
          <w:b/>
          <w:sz w:val="24"/>
          <w:szCs w:val="24"/>
        </w:rPr>
        <w:lastRenderedPageBreak/>
        <w:t xml:space="preserve">Abstract </w:t>
      </w:r>
    </w:p>
    <w:p w:rsidR="00306C63" w:rsidRPr="00381393" w:rsidRDefault="00750F55" w:rsidP="00654A32">
      <w:pPr>
        <w:ind w:firstLine="720"/>
        <w:jc w:val="both"/>
        <w:rPr>
          <w:rFonts w:ascii="Times New Roman" w:hAnsi="Times New Roman" w:cs="Times New Roman"/>
          <w:sz w:val="24"/>
          <w:szCs w:val="24"/>
        </w:rPr>
      </w:pPr>
      <w:r w:rsidRPr="00381393">
        <w:rPr>
          <w:rFonts w:ascii="Times New Roman" w:hAnsi="Times New Roman" w:cs="Times New Roman"/>
          <w:sz w:val="24"/>
          <w:szCs w:val="24"/>
        </w:rPr>
        <w:t xml:space="preserve">Do general wellbeing approach intercessions result in prosocial practices? The Patient Protection and Affordable Care Act's Medicaid developments were in charge of the biggest gains in open protection inclusion since its beginning in 1965. These additions were gathered in states that picked </w:t>
      </w:r>
      <w:r w:rsidR="00781410" w:rsidRPr="00381393">
        <w:rPr>
          <w:rFonts w:ascii="Times New Roman" w:hAnsi="Times New Roman" w:cs="Times New Roman"/>
          <w:sz w:val="24"/>
          <w:szCs w:val="24"/>
        </w:rPr>
        <w:t>with an aim to expand</w:t>
      </w:r>
      <w:r w:rsidRPr="00381393">
        <w:rPr>
          <w:rFonts w:ascii="Times New Roman" w:hAnsi="Times New Roman" w:cs="Times New Roman"/>
          <w:sz w:val="24"/>
          <w:szCs w:val="24"/>
        </w:rPr>
        <w:t xml:space="preserve"> Medicaid qualification, and they give a one of a kind chance to think about medicinal as well as social outcomes of expanded general wellbeing inclusion. The creators inspect the relationship among Medicaid and charitable effort. Volunteerism is embroiled in people's wellbeing and prosperity, yet it is profoundly associated with an individual's current financial assets. Medicaid developments improved money related security and a feeling of wellbeing, two factors that anticipate humanitarian effort, for a financial gathering that has had low dimensions of volunteerism. Besides, expanded </w:t>
      </w:r>
      <w:r w:rsidR="00781410" w:rsidRPr="00381393">
        <w:rPr>
          <w:rFonts w:ascii="Times New Roman" w:hAnsi="Times New Roman" w:cs="Times New Roman"/>
          <w:sz w:val="24"/>
          <w:szCs w:val="24"/>
        </w:rPr>
        <w:t>liberal</w:t>
      </w:r>
      <w:r w:rsidRPr="00381393">
        <w:rPr>
          <w:rFonts w:ascii="Times New Roman" w:hAnsi="Times New Roman" w:cs="Times New Roman"/>
          <w:sz w:val="24"/>
          <w:szCs w:val="24"/>
        </w:rPr>
        <w:t xml:space="preserve"> effort related with Medicaid was more noteworthy among minority </w:t>
      </w:r>
      <w:r w:rsidR="00781410" w:rsidRPr="00381393">
        <w:rPr>
          <w:rFonts w:ascii="Times New Roman" w:hAnsi="Times New Roman" w:cs="Times New Roman"/>
          <w:sz w:val="24"/>
          <w:szCs w:val="24"/>
        </w:rPr>
        <w:t>assemblies</w:t>
      </w:r>
      <w:r w:rsidRPr="00381393">
        <w:rPr>
          <w:rFonts w:ascii="Times New Roman" w:hAnsi="Times New Roman" w:cs="Times New Roman"/>
          <w:sz w:val="24"/>
          <w:szCs w:val="24"/>
        </w:rPr>
        <w:t xml:space="preserve"> and limited existing ethnic contrasts in volunteerism in states that extended Medicaid qualification.</w:t>
      </w:r>
    </w:p>
    <w:p w:rsidR="00306C63" w:rsidRPr="00381393" w:rsidRDefault="00654A32" w:rsidP="00654A32">
      <w:pPr>
        <w:jc w:val="left"/>
        <w:rPr>
          <w:rFonts w:ascii="Times New Roman" w:hAnsi="Times New Roman" w:cs="Times New Roman"/>
          <w:sz w:val="24"/>
          <w:szCs w:val="24"/>
        </w:rPr>
      </w:pPr>
      <w:r>
        <w:rPr>
          <w:rFonts w:ascii="Times New Roman" w:hAnsi="Times New Roman" w:cs="Times New Roman"/>
          <w:sz w:val="24"/>
          <w:szCs w:val="24"/>
        </w:rPr>
        <w:t xml:space="preserve">Keywords: Medicaid, </w:t>
      </w:r>
      <w:r w:rsidR="0051420D">
        <w:rPr>
          <w:rFonts w:ascii="Times New Roman" w:hAnsi="Times New Roman" w:cs="Times New Roman"/>
          <w:sz w:val="24"/>
          <w:szCs w:val="24"/>
        </w:rPr>
        <w:t>Affordable Care Act, Medicare.</w:t>
      </w:r>
      <w:r w:rsidR="00306C63" w:rsidRPr="00381393">
        <w:rPr>
          <w:rFonts w:ascii="Times New Roman" w:hAnsi="Times New Roman" w:cs="Times New Roman"/>
          <w:sz w:val="24"/>
          <w:szCs w:val="24"/>
        </w:rPr>
        <w:br w:type="page"/>
      </w:r>
    </w:p>
    <w:p w:rsidR="00306C63" w:rsidRPr="00381393" w:rsidRDefault="00306C63" w:rsidP="009523CE">
      <w:pPr>
        <w:jc w:val="both"/>
        <w:rPr>
          <w:rFonts w:ascii="Times New Roman" w:hAnsi="Times New Roman" w:cs="Times New Roman"/>
          <w:b/>
          <w:sz w:val="24"/>
          <w:szCs w:val="24"/>
        </w:rPr>
      </w:pPr>
      <w:r w:rsidRPr="00381393">
        <w:rPr>
          <w:rFonts w:ascii="Times New Roman" w:hAnsi="Times New Roman" w:cs="Times New Roman"/>
          <w:b/>
          <w:sz w:val="24"/>
          <w:szCs w:val="24"/>
        </w:rPr>
        <w:lastRenderedPageBreak/>
        <w:t>INTRODUCTION</w:t>
      </w:r>
    </w:p>
    <w:p w:rsidR="00205C97" w:rsidRPr="00381393" w:rsidRDefault="00F86493"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Medicaid is a U.S. government system that helps the people, who have limited income and also resources, be able to cater for medical costs. It is also known to</w:t>
      </w:r>
      <w:r w:rsidR="00AA67D6" w:rsidRPr="00381393">
        <w:rPr>
          <w:rFonts w:ascii="Times New Roman" w:hAnsi="Times New Roman" w:cs="Times New Roman"/>
          <w:sz w:val="24"/>
          <w:szCs w:val="24"/>
        </w:rPr>
        <w:t xml:space="preserve"> </w:t>
      </w:r>
      <w:r w:rsidRPr="00381393">
        <w:rPr>
          <w:rFonts w:ascii="Times New Roman" w:hAnsi="Times New Roman" w:cs="Times New Roman"/>
          <w:sz w:val="24"/>
          <w:szCs w:val="24"/>
        </w:rPr>
        <w:t xml:space="preserve">include other </w:t>
      </w:r>
      <w:r w:rsidR="00984DC9" w:rsidRPr="00381393">
        <w:rPr>
          <w:rFonts w:ascii="Times New Roman" w:hAnsi="Times New Roman" w:cs="Times New Roman"/>
          <w:sz w:val="24"/>
          <w:szCs w:val="24"/>
        </w:rPr>
        <w:t>benefits like personal care amenities and even nursing care in homes</w:t>
      </w:r>
      <w:sdt>
        <w:sdtPr>
          <w:rPr>
            <w:rFonts w:ascii="Times New Roman" w:hAnsi="Times New Roman" w:cs="Times New Roman"/>
            <w:sz w:val="24"/>
            <w:szCs w:val="24"/>
          </w:rPr>
          <w:id w:val="1507240997"/>
          <w:citation/>
        </w:sdtPr>
        <w:sdtEndPr/>
        <w:sdtContent>
          <w:r w:rsidR="007D4D35" w:rsidRPr="00381393">
            <w:rPr>
              <w:rFonts w:ascii="Times New Roman" w:hAnsi="Times New Roman" w:cs="Times New Roman"/>
              <w:sz w:val="24"/>
              <w:szCs w:val="24"/>
            </w:rPr>
            <w:fldChar w:fldCharType="begin"/>
          </w:r>
          <w:r w:rsidR="007D4D35" w:rsidRPr="00381393">
            <w:rPr>
              <w:rFonts w:ascii="Times New Roman" w:hAnsi="Times New Roman" w:cs="Times New Roman"/>
              <w:sz w:val="24"/>
              <w:szCs w:val="24"/>
            </w:rPr>
            <w:instrText xml:space="preserve"> CITATION Bél14 \l 2057 </w:instrText>
          </w:r>
          <w:r w:rsidR="007D4D35" w:rsidRPr="00381393">
            <w:rPr>
              <w:rFonts w:ascii="Times New Roman" w:hAnsi="Times New Roman" w:cs="Times New Roman"/>
              <w:sz w:val="24"/>
              <w:szCs w:val="24"/>
            </w:rPr>
            <w:fldChar w:fldCharType="separate"/>
          </w:r>
          <w:r w:rsidR="007D4D35" w:rsidRPr="00381393">
            <w:rPr>
              <w:rFonts w:ascii="Times New Roman" w:hAnsi="Times New Roman" w:cs="Times New Roman"/>
              <w:noProof/>
              <w:sz w:val="24"/>
              <w:szCs w:val="24"/>
            </w:rPr>
            <w:t xml:space="preserve"> (Béland, Morgan, &amp; Howard, 2014)</w:t>
          </w:r>
          <w:r w:rsidR="007D4D35" w:rsidRPr="00381393">
            <w:rPr>
              <w:rFonts w:ascii="Times New Roman" w:hAnsi="Times New Roman" w:cs="Times New Roman"/>
              <w:sz w:val="24"/>
              <w:szCs w:val="24"/>
            </w:rPr>
            <w:fldChar w:fldCharType="end"/>
          </w:r>
        </w:sdtContent>
      </w:sdt>
      <w:r w:rsidR="00984DC9" w:rsidRPr="00381393">
        <w:rPr>
          <w:rFonts w:ascii="Times New Roman" w:hAnsi="Times New Roman" w:cs="Times New Roman"/>
          <w:sz w:val="24"/>
          <w:szCs w:val="24"/>
        </w:rPr>
        <w:t>. The Health Insurance Association of America depicts Medicaid as "an administration insurance program for people of any age whose salary and assets are lack</w:t>
      </w:r>
      <w:r w:rsidR="000E6847" w:rsidRPr="00381393">
        <w:rPr>
          <w:rFonts w:ascii="Times New Roman" w:hAnsi="Times New Roman" w:cs="Times New Roman"/>
          <w:sz w:val="24"/>
          <w:szCs w:val="24"/>
        </w:rPr>
        <w:t>ing to pay for wellbeing care."</w:t>
      </w:r>
      <w:r w:rsidR="00205C97" w:rsidRPr="00381393">
        <w:rPr>
          <w:rFonts w:ascii="Times New Roman" w:hAnsi="Times New Roman" w:cs="Times New Roman"/>
          <w:sz w:val="24"/>
          <w:szCs w:val="24"/>
        </w:rPr>
        <w:t xml:space="preserve"> Medicare and Medicaid are programs that have been created to help Americans in </w:t>
      </w:r>
      <w:r w:rsidR="00AA67D6" w:rsidRPr="00381393">
        <w:rPr>
          <w:rFonts w:ascii="Times New Roman" w:hAnsi="Times New Roman" w:cs="Times New Roman"/>
          <w:sz w:val="24"/>
          <w:szCs w:val="24"/>
        </w:rPr>
        <w:t>completion</w:t>
      </w:r>
      <w:r w:rsidR="00205C97" w:rsidRPr="00381393">
        <w:rPr>
          <w:rFonts w:ascii="Times New Roman" w:hAnsi="Times New Roman" w:cs="Times New Roman"/>
          <w:sz w:val="24"/>
          <w:szCs w:val="24"/>
        </w:rPr>
        <w:t xml:space="preserve"> of</w:t>
      </w:r>
      <w:r w:rsidR="00AA67D6" w:rsidRPr="00381393">
        <w:rPr>
          <w:rFonts w:ascii="Times New Roman" w:hAnsi="Times New Roman" w:cs="Times New Roman"/>
          <w:sz w:val="24"/>
          <w:szCs w:val="24"/>
        </w:rPr>
        <w:t xml:space="preserve"> costs for human</w:t>
      </w:r>
      <w:r w:rsidR="00205C97" w:rsidRPr="00381393">
        <w:rPr>
          <w:rFonts w:ascii="Times New Roman" w:hAnsi="Times New Roman" w:cs="Times New Roman"/>
          <w:sz w:val="24"/>
          <w:szCs w:val="24"/>
        </w:rPr>
        <w:t xml:space="preserve"> services. The two projects were built up in 1965 and are governmentally bolstered to give human services inclusion to </w:t>
      </w:r>
      <w:r w:rsidR="00AA67D6" w:rsidRPr="00381393">
        <w:rPr>
          <w:rFonts w:ascii="Times New Roman" w:hAnsi="Times New Roman" w:cs="Times New Roman"/>
          <w:sz w:val="24"/>
          <w:szCs w:val="24"/>
        </w:rPr>
        <w:t>the people that are unable pay for their livelihood, for example, the old</w:t>
      </w:r>
      <w:r w:rsidR="00205C97" w:rsidRPr="00381393">
        <w:rPr>
          <w:rFonts w:ascii="Times New Roman" w:hAnsi="Times New Roman" w:cs="Times New Roman"/>
          <w:sz w:val="24"/>
          <w:szCs w:val="24"/>
        </w:rPr>
        <w:t>, the crippled, and</w:t>
      </w:r>
      <w:r w:rsidR="00AA67D6" w:rsidRPr="00381393">
        <w:rPr>
          <w:rFonts w:ascii="Times New Roman" w:hAnsi="Times New Roman" w:cs="Times New Roman"/>
          <w:sz w:val="24"/>
          <w:szCs w:val="24"/>
        </w:rPr>
        <w:t xml:space="preserve"> individuals with low earnings. </w:t>
      </w:r>
      <w:r w:rsidR="00205C97" w:rsidRPr="00381393">
        <w:rPr>
          <w:rFonts w:ascii="Times New Roman" w:hAnsi="Times New Roman" w:cs="Times New Roman"/>
          <w:sz w:val="24"/>
          <w:szCs w:val="24"/>
        </w:rPr>
        <w:t xml:space="preserve">Medicaid </w:t>
      </w:r>
      <w:r w:rsidR="00AA67D6" w:rsidRPr="00381393">
        <w:rPr>
          <w:rFonts w:ascii="Times New Roman" w:hAnsi="Times New Roman" w:cs="Times New Roman"/>
          <w:sz w:val="24"/>
          <w:szCs w:val="24"/>
        </w:rPr>
        <w:t xml:space="preserve">is a </w:t>
      </w:r>
      <w:r w:rsidR="00205C97" w:rsidRPr="00381393">
        <w:rPr>
          <w:rFonts w:ascii="Times New Roman" w:hAnsi="Times New Roman" w:cs="Times New Roman"/>
          <w:sz w:val="24"/>
          <w:szCs w:val="24"/>
        </w:rPr>
        <w:t>governmentally commanded and decide inclusion under each program; both</w:t>
      </w:r>
      <w:r w:rsidR="00AA67D6" w:rsidRPr="00381393">
        <w:rPr>
          <w:rFonts w:ascii="Times New Roman" w:hAnsi="Times New Roman" w:cs="Times New Roman"/>
          <w:sz w:val="24"/>
          <w:szCs w:val="24"/>
        </w:rPr>
        <w:t xml:space="preserve"> services</w:t>
      </w:r>
      <w:r w:rsidR="00205C97" w:rsidRPr="00381393">
        <w:rPr>
          <w:rFonts w:ascii="Times New Roman" w:hAnsi="Times New Roman" w:cs="Times New Roman"/>
          <w:sz w:val="24"/>
          <w:szCs w:val="24"/>
        </w:rPr>
        <w:t xml:space="preserve"> are controlled by the </w:t>
      </w:r>
      <w:r w:rsidR="00A77A19" w:rsidRPr="00381393">
        <w:rPr>
          <w:rFonts w:ascii="Times New Roman" w:hAnsi="Times New Roman" w:cs="Times New Roman"/>
          <w:sz w:val="24"/>
          <w:szCs w:val="24"/>
        </w:rPr>
        <w:t>Centres</w:t>
      </w:r>
      <w:r w:rsidR="00205C97" w:rsidRPr="00381393">
        <w:rPr>
          <w:rFonts w:ascii="Times New Roman" w:hAnsi="Times New Roman" w:cs="Times New Roman"/>
          <w:sz w:val="24"/>
          <w:szCs w:val="24"/>
        </w:rPr>
        <w:t xml:space="preserve"> for Medicare and Medicaid Services, a bureaucratic organization</w:t>
      </w:r>
      <w:r w:rsidR="0051420D">
        <w:rPr>
          <w:rFonts w:ascii="Times New Roman" w:hAnsi="Times New Roman" w:cs="Times New Roman"/>
          <w:sz w:val="24"/>
          <w:szCs w:val="24"/>
        </w:rPr>
        <w:t xml:space="preserve"> </w:t>
      </w:r>
      <w:sdt>
        <w:sdtPr>
          <w:rPr>
            <w:rFonts w:ascii="Times New Roman" w:hAnsi="Times New Roman" w:cs="Times New Roman"/>
            <w:sz w:val="24"/>
            <w:szCs w:val="24"/>
          </w:rPr>
          <w:id w:val="1222017215"/>
          <w:citation/>
        </w:sdtPr>
        <w:sdtEndPr/>
        <w:sdtContent>
          <w:r w:rsidR="0051420D">
            <w:rPr>
              <w:rFonts w:ascii="Times New Roman" w:hAnsi="Times New Roman" w:cs="Times New Roman"/>
              <w:sz w:val="24"/>
              <w:szCs w:val="24"/>
            </w:rPr>
            <w:fldChar w:fldCharType="begin"/>
          </w:r>
          <w:r w:rsidR="0051420D">
            <w:rPr>
              <w:rFonts w:ascii="Times New Roman" w:hAnsi="Times New Roman" w:cs="Times New Roman"/>
              <w:sz w:val="24"/>
              <w:szCs w:val="24"/>
            </w:rPr>
            <w:instrText xml:space="preserve"> CITATION Kom17 \l 2057 </w:instrText>
          </w:r>
          <w:r w:rsidR="0051420D">
            <w:rPr>
              <w:rFonts w:ascii="Times New Roman" w:hAnsi="Times New Roman" w:cs="Times New Roman"/>
              <w:sz w:val="24"/>
              <w:szCs w:val="24"/>
            </w:rPr>
            <w:fldChar w:fldCharType="separate"/>
          </w:r>
          <w:r w:rsidR="0051420D" w:rsidRPr="0051420D">
            <w:rPr>
              <w:rFonts w:ascii="Times New Roman" w:hAnsi="Times New Roman" w:cs="Times New Roman"/>
              <w:noProof/>
              <w:sz w:val="24"/>
              <w:szCs w:val="24"/>
            </w:rPr>
            <w:t>(Kominski, Nonzee, &amp; Sorensen, 2017)</w:t>
          </w:r>
          <w:r w:rsidR="0051420D">
            <w:rPr>
              <w:rFonts w:ascii="Times New Roman" w:hAnsi="Times New Roman" w:cs="Times New Roman"/>
              <w:sz w:val="24"/>
              <w:szCs w:val="24"/>
            </w:rPr>
            <w:fldChar w:fldCharType="end"/>
          </w:r>
        </w:sdtContent>
      </w:sdt>
      <w:r w:rsidR="00205C97" w:rsidRPr="00381393">
        <w:rPr>
          <w:rFonts w:ascii="Times New Roman" w:hAnsi="Times New Roman" w:cs="Times New Roman"/>
          <w:sz w:val="24"/>
          <w:szCs w:val="24"/>
        </w:rPr>
        <w:t xml:space="preserve">. </w:t>
      </w:r>
    </w:p>
    <w:p w:rsidR="00205C97" w:rsidRPr="00381393" w:rsidRDefault="00AA67D6" w:rsidP="009523CE">
      <w:pPr>
        <w:jc w:val="both"/>
        <w:rPr>
          <w:rFonts w:ascii="Times New Roman" w:hAnsi="Times New Roman" w:cs="Times New Roman"/>
          <w:b/>
          <w:sz w:val="24"/>
          <w:szCs w:val="24"/>
        </w:rPr>
      </w:pPr>
      <w:r w:rsidRPr="00381393">
        <w:rPr>
          <w:rFonts w:ascii="Times New Roman" w:hAnsi="Times New Roman" w:cs="Times New Roman"/>
          <w:b/>
          <w:sz w:val="24"/>
          <w:szCs w:val="24"/>
        </w:rPr>
        <w:t>Understanding</w:t>
      </w:r>
      <w:r w:rsidR="00205C97" w:rsidRPr="00381393">
        <w:rPr>
          <w:rFonts w:ascii="Times New Roman" w:hAnsi="Times New Roman" w:cs="Times New Roman"/>
          <w:b/>
          <w:sz w:val="24"/>
          <w:szCs w:val="24"/>
        </w:rPr>
        <w:t xml:space="preserve"> Medicare and Medicaid </w:t>
      </w:r>
    </w:p>
    <w:p w:rsidR="00205C97" w:rsidRPr="00381393" w:rsidRDefault="00205C97"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Medicare is a governmentally administered protection program, basically serving Americans beyond 65 years old, more youthful incapacitated gathering explicit inability criteria, and dialysis patients having lasting kidney disappointment. Medicare is connected to Social Security, isn't salary based, and is accessible to each American gathering the necessities of the program. Those qualified for Medicare can choose Original Medicare Part A (Hospital Insurance) and Part B (Medical Insurance) paying co-protection and deductibles or select to include Part C (Medicare Advantage Plans) paying a month to month premium and co-instalments typically not exactly the out-of-stash costs for Original Medicare</w:t>
      </w:r>
      <w:sdt>
        <w:sdtPr>
          <w:rPr>
            <w:rFonts w:ascii="Times New Roman" w:hAnsi="Times New Roman" w:cs="Times New Roman"/>
            <w:sz w:val="24"/>
            <w:szCs w:val="24"/>
          </w:rPr>
          <w:id w:val="-2075418244"/>
          <w:citation/>
        </w:sdtPr>
        <w:sdtEndPr/>
        <w:sdtContent>
          <w:r w:rsidR="00381393" w:rsidRPr="00381393">
            <w:rPr>
              <w:rFonts w:ascii="Times New Roman" w:hAnsi="Times New Roman" w:cs="Times New Roman"/>
              <w:sz w:val="24"/>
              <w:szCs w:val="24"/>
            </w:rPr>
            <w:fldChar w:fldCharType="begin"/>
          </w:r>
          <w:r w:rsidR="00381393" w:rsidRPr="00381393">
            <w:rPr>
              <w:rFonts w:ascii="Times New Roman" w:hAnsi="Times New Roman" w:cs="Times New Roman"/>
              <w:sz w:val="24"/>
              <w:szCs w:val="24"/>
            </w:rPr>
            <w:instrText xml:space="preserve"> CITATION Pia15 \l 2057 </w:instrText>
          </w:r>
          <w:r w:rsidR="00381393" w:rsidRPr="00381393">
            <w:rPr>
              <w:rFonts w:ascii="Times New Roman" w:hAnsi="Times New Roman" w:cs="Times New Roman"/>
              <w:sz w:val="24"/>
              <w:szCs w:val="24"/>
            </w:rPr>
            <w:fldChar w:fldCharType="separate"/>
          </w:r>
          <w:r w:rsidR="00381393" w:rsidRPr="00381393">
            <w:rPr>
              <w:rFonts w:ascii="Times New Roman" w:hAnsi="Times New Roman" w:cs="Times New Roman"/>
              <w:noProof/>
              <w:sz w:val="24"/>
              <w:szCs w:val="24"/>
            </w:rPr>
            <w:t xml:space="preserve"> (Piatak, 2015)</w:t>
          </w:r>
          <w:r w:rsidR="00381393" w:rsidRPr="00381393">
            <w:rPr>
              <w:rFonts w:ascii="Times New Roman" w:hAnsi="Times New Roman" w:cs="Times New Roman"/>
              <w:sz w:val="24"/>
              <w:szCs w:val="24"/>
            </w:rPr>
            <w:fldChar w:fldCharType="end"/>
          </w:r>
        </w:sdtContent>
      </w:sdt>
      <w:r w:rsidRPr="00381393">
        <w:rPr>
          <w:rFonts w:ascii="Times New Roman" w:hAnsi="Times New Roman" w:cs="Times New Roman"/>
          <w:sz w:val="24"/>
          <w:szCs w:val="24"/>
        </w:rPr>
        <w:t xml:space="preserve">. </w:t>
      </w:r>
    </w:p>
    <w:p w:rsidR="00205C97" w:rsidRPr="00381393" w:rsidRDefault="00205C97" w:rsidP="009523CE">
      <w:pPr>
        <w:jc w:val="both"/>
        <w:rPr>
          <w:rFonts w:ascii="Times New Roman" w:hAnsi="Times New Roman" w:cs="Times New Roman"/>
          <w:sz w:val="24"/>
          <w:szCs w:val="24"/>
        </w:rPr>
      </w:pPr>
    </w:p>
    <w:p w:rsidR="00750F55" w:rsidRPr="00381393" w:rsidRDefault="00205C97"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lastRenderedPageBreak/>
        <w:t>Medicaid is a help program for low-salary individuals paying little heed to age. A governmentally commanded program, Medicaid is controlled by state and neighbourhood governments under the set up administrative rules. Salary and asset levels are the essential methods for each state to decide qualification with the dimension shifting from state to state. Qualification is likewise influenced by different factors, for example, age, regardless of whether you are pregnant, in the event that you are visually impaired or have different handicaps, and U.S. citizenship or legitimate migration status</w:t>
      </w:r>
      <w:sdt>
        <w:sdtPr>
          <w:rPr>
            <w:rFonts w:ascii="Times New Roman" w:hAnsi="Times New Roman" w:cs="Times New Roman"/>
            <w:sz w:val="24"/>
            <w:szCs w:val="24"/>
          </w:rPr>
          <w:id w:val="-1160071910"/>
          <w:citation/>
        </w:sdtPr>
        <w:sdtEndPr/>
        <w:sdtContent>
          <w:r w:rsidR="0051420D">
            <w:rPr>
              <w:rFonts w:ascii="Times New Roman" w:hAnsi="Times New Roman" w:cs="Times New Roman"/>
              <w:sz w:val="24"/>
              <w:szCs w:val="24"/>
            </w:rPr>
            <w:fldChar w:fldCharType="begin"/>
          </w:r>
          <w:r w:rsidR="0051420D">
            <w:rPr>
              <w:rFonts w:ascii="Times New Roman" w:hAnsi="Times New Roman" w:cs="Times New Roman"/>
              <w:sz w:val="24"/>
              <w:szCs w:val="24"/>
            </w:rPr>
            <w:instrText xml:space="preserve"> CITATION Pia15 \l 2057 </w:instrText>
          </w:r>
          <w:r w:rsidR="0051420D">
            <w:rPr>
              <w:rFonts w:ascii="Times New Roman" w:hAnsi="Times New Roman" w:cs="Times New Roman"/>
              <w:sz w:val="24"/>
              <w:szCs w:val="24"/>
            </w:rPr>
            <w:fldChar w:fldCharType="separate"/>
          </w:r>
          <w:r w:rsidR="0051420D">
            <w:rPr>
              <w:rFonts w:ascii="Times New Roman" w:hAnsi="Times New Roman" w:cs="Times New Roman"/>
              <w:noProof/>
              <w:sz w:val="24"/>
              <w:szCs w:val="24"/>
            </w:rPr>
            <w:t xml:space="preserve"> </w:t>
          </w:r>
          <w:r w:rsidR="0051420D" w:rsidRPr="0051420D">
            <w:rPr>
              <w:rFonts w:ascii="Times New Roman" w:hAnsi="Times New Roman" w:cs="Times New Roman"/>
              <w:noProof/>
              <w:sz w:val="24"/>
              <w:szCs w:val="24"/>
            </w:rPr>
            <w:t>(Piatak, 2015)</w:t>
          </w:r>
          <w:r w:rsidR="0051420D">
            <w:rPr>
              <w:rFonts w:ascii="Times New Roman" w:hAnsi="Times New Roman" w:cs="Times New Roman"/>
              <w:sz w:val="24"/>
              <w:szCs w:val="24"/>
            </w:rPr>
            <w:fldChar w:fldCharType="end"/>
          </w:r>
        </w:sdtContent>
      </w:sdt>
      <w:r w:rsidRPr="00381393">
        <w:rPr>
          <w:rFonts w:ascii="Times New Roman" w:hAnsi="Times New Roman" w:cs="Times New Roman"/>
          <w:sz w:val="24"/>
          <w:szCs w:val="24"/>
        </w:rPr>
        <w:t>.</w:t>
      </w:r>
      <w:r w:rsidR="000E6847" w:rsidRPr="00381393">
        <w:rPr>
          <w:rFonts w:ascii="Times New Roman" w:hAnsi="Times New Roman" w:cs="Times New Roman"/>
          <w:sz w:val="24"/>
          <w:szCs w:val="24"/>
        </w:rPr>
        <w:t xml:space="preserve"> </w:t>
      </w:r>
      <w:r w:rsidR="00984DC9" w:rsidRPr="00381393">
        <w:rPr>
          <w:rFonts w:ascii="Times New Roman" w:hAnsi="Times New Roman" w:cs="Times New Roman"/>
          <w:sz w:val="24"/>
          <w:szCs w:val="24"/>
        </w:rPr>
        <w:t>Medicaid is the biggest wellspring of financing for medicinal and wellbeing related administrations for individuals with low pay in the United States, giv</w:t>
      </w:r>
      <w:r w:rsidR="000E6847" w:rsidRPr="00381393">
        <w:rPr>
          <w:rFonts w:ascii="Times New Roman" w:hAnsi="Times New Roman" w:cs="Times New Roman"/>
          <w:sz w:val="24"/>
          <w:szCs w:val="24"/>
        </w:rPr>
        <w:t xml:space="preserve">ing free medical coverage to </w:t>
      </w:r>
      <w:r w:rsidR="00984DC9" w:rsidRPr="00381393">
        <w:rPr>
          <w:rFonts w:ascii="Times New Roman" w:hAnsi="Times New Roman" w:cs="Times New Roman"/>
          <w:sz w:val="24"/>
          <w:szCs w:val="24"/>
        </w:rPr>
        <w:t>million low-pay and debilitated individuals (23% of</w:t>
      </w:r>
      <w:r w:rsidR="000E6847" w:rsidRPr="00381393">
        <w:rPr>
          <w:rFonts w:ascii="Times New Roman" w:hAnsi="Times New Roman" w:cs="Times New Roman"/>
          <w:sz w:val="24"/>
          <w:szCs w:val="24"/>
        </w:rPr>
        <w:t xml:space="preserve"> Americans) as of 2017.</w:t>
      </w:r>
      <w:r w:rsidR="00984DC9" w:rsidRPr="00381393">
        <w:rPr>
          <w:rFonts w:ascii="Times New Roman" w:hAnsi="Times New Roman" w:cs="Times New Roman"/>
          <w:sz w:val="24"/>
          <w:szCs w:val="24"/>
        </w:rPr>
        <w:t xml:space="preserve"> </w:t>
      </w:r>
    </w:p>
    <w:p w:rsidR="00750F55" w:rsidRPr="00381393" w:rsidRDefault="00984DC9"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It is a methods tried program that is mutually subsidized by the state and government</w:t>
      </w:r>
      <w:r w:rsidR="000E6847" w:rsidRPr="00381393">
        <w:rPr>
          <w:rFonts w:ascii="Times New Roman" w:hAnsi="Times New Roman" w:cs="Times New Roman"/>
          <w:sz w:val="24"/>
          <w:szCs w:val="24"/>
        </w:rPr>
        <w:t>s and overseen by the states</w:t>
      </w:r>
      <w:r w:rsidRPr="00381393">
        <w:rPr>
          <w:rFonts w:ascii="Times New Roman" w:hAnsi="Times New Roman" w:cs="Times New Roman"/>
          <w:sz w:val="24"/>
          <w:szCs w:val="24"/>
        </w:rPr>
        <w:t xml:space="preserve"> with each state as of now having wide breathing space to figure out who is qualified for its usage of the program. States are not required to take an interest in the program, albeit all have since 1982. Medicaid beneficiaries must be U.S. natives or qualified non-residents, and may incorporate low-pay grown-ups, their kids, and individual</w:t>
      </w:r>
      <w:r w:rsidR="000E6847" w:rsidRPr="00381393">
        <w:rPr>
          <w:rFonts w:ascii="Times New Roman" w:hAnsi="Times New Roman" w:cs="Times New Roman"/>
          <w:sz w:val="24"/>
          <w:szCs w:val="24"/>
        </w:rPr>
        <w:t xml:space="preserve">s with certain disabilities </w:t>
      </w:r>
      <w:r w:rsidRPr="00381393">
        <w:rPr>
          <w:rFonts w:ascii="Times New Roman" w:hAnsi="Times New Roman" w:cs="Times New Roman"/>
          <w:sz w:val="24"/>
          <w:szCs w:val="24"/>
        </w:rPr>
        <w:t>Poverty alone does not reall</w:t>
      </w:r>
      <w:r w:rsidR="00750F55" w:rsidRPr="00381393">
        <w:rPr>
          <w:rFonts w:ascii="Times New Roman" w:hAnsi="Times New Roman" w:cs="Times New Roman"/>
          <w:sz w:val="24"/>
          <w:szCs w:val="24"/>
        </w:rPr>
        <w:t>y qualify somebody for Medicaid</w:t>
      </w:r>
      <w:sdt>
        <w:sdtPr>
          <w:rPr>
            <w:rFonts w:ascii="Times New Roman" w:hAnsi="Times New Roman" w:cs="Times New Roman"/>
            <w:sz w:val="24"/>
            <w:szCs w:val="24"/>
          </w:rPr>
          <w:id w:val="570241928"/>
          <w:citation/>
        </w:sdtPr>
        <w:sdtEndPr/>
        <w:sdtContent>
          <w:r w:rsidR="0051420D">
            <w:rPr>
              <w:rFonts w:ascii="Times New Roman" w:hAnsi="Times New Roman" w:cs="Times New Roman"/>
              <w:sz w:val="24"/>
              <w:szCs w:val="24"/>
            </w:rPr>
            <w:fldChar w:fldCharType="begin"/>
          </w:r>
          <w:r w:rsidR="0051420D">
            <w:rPr>
              <w:rFonts w:ascii="Times New Roman" w:hAnsi="Times New Roman" w:cs="Times New Roman"/>
              <w:sz w:val="24"/>
              <w:szCs w:val="24"/>
            </w:rPr>
            <w:instrText xml:space="preserve"> CITATION McM15 \l 2057 </w:instrText>
          </w:r>
          <w:r w:rsidR="0051420D">
            <w:rPr>
              <w:rFonts w:ascii="Times New Roman" w:hAnsi="Times New Roman" w:cs="Times New Roman"/>
              <w:sz w:val="24"/>
              <w:szCs w:val="24"/>
            </w:rPr>
            <w:fldChar w:fldCharType="separate"/>
          </w:r>
          <w:r w:rsidR="0051420D">
            <w:rPr>
              <w:rFonts w:ascii="Times New Roman" w:hAnsi="Times New Roman" w:cs="Times New Roman"/>
              <w:noProof/>
              <w:sz w:val="24"/>
              <w:szCs w:val="24"/>
            </w:rPr>
            <w:t xml:space="preserve"> </w:t>
          </w:r>
          <w:r w:rsidR="0051420D" w:rsidRPr="0051420D">
            <w:rPr>
              <w:rFonts w:ascii="Times New Roman" w:hAnsi="Times New Roman" w:cs="Times New Roman"/>
              <w:noProof/>
              <w:sz w:val="24"/>
              <w:szCs w:val="24"/>
            </w:rPr>
            <w:t>(McMorrow, Kenney, Anderson, &amp; Sharon, 2015)</w:t>
          </w:r>
          <w:r w:rsidR="0051420D">
            <w:rPr>
              <w:rFonts w:ascii="Times New Roman" w:hAnsi="Times New Roman" w:cs="Times New Roman"/>
              <w:sz w:val="24"/>
              <w:szCs w:val="24"/>
            </w:rPr>
            <w:fldChar w:fldCharType="end"/>
          </w:r>
        </w:sdtContent>
      </w:sdt>
      <w:r w:rsidR="00750F55" w:rsidRPr="00381393">
        <w:rPr>
          <w:rFonts w:ascii="Times New Roman" w:hAnsi="Times New Roman" w:cs="Times New Roman"/>
          <w:sz w:val="24"/>
          <w:szCs w:val="24"/>
        </w:rPr>
        <w:t xml:space="preserve">. </w:t>
      </w:r>
    </w:p>
    <w:p w:rsidR="00AA67D6" w:rsidRPr="00381393" w:rsidRDefault="00AA67D6"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 xml:space="preserve">Class-based hypotheses of the welfare state propose that welfare states stratify by social class, accordingly general advantages are commended for cultivating social equity and class solidarity though neediness based advantages are reprimanded for encouraging more prominent disparity and class struggle. Women's activist scholars propose that, notwithstanding social class, general and neediness based advantages are composed around measurements of sex and race. </w:t>
      </w:r>
      <w:r w:rsidR="009523CE">
        <w:rPr>
          <w:rFonts w:ascii="Times New Roman" w:hAnsi="Times New Roman" w:cs="Times New Roman"/>
          <w:sz w:val="24"/>
          <w:szCs w:val="24"/>
        </w:rPr>
        <w:t xml:space="preserve">Looking </w:t>
      </w:r>
      <w:r w:rsidRPr="00381393">
        <w:rPr>
          <w:rFonts w:ascii="Times New Roman" w:hAnsi="Times New Roman" w:cs="Times New Roman"/>
          <w:sz w:val="24"/>
          <w:szCs w:val="24"/>
        </w:rPr>
        <w:t>at these contentions related to s</w:t>
      </w:r>
      <w:r w:rsidR="009523CE">
        <w:rPr>
          <w:rFonts w:ascii="Times New Roman" w:hAnsi="Times New Roman" w:cs="Times New Roman"/>
          <w:sz w:val="24"/>
          <w:szCs w:val="24"/>
        </w:rPr>
        <w:t xml:space="preserve">eniority dependence on Medicaid </w:t>
      </w:r>
      <w:r w:rsidRPr="00381393">
        <w:rPr>
          <w:rFonts w:ascii="Times New Roman" w:hAnsi="Times New Roman" w:cs="Times New Roman"/>
          <w:sz w:val="24"/>
          <w:szCs w:val="24"/>
        </w:rPr>
        <w:t xml:space="preserve">the neediness based long haul care framework in the United States. Contrasted with white men, more established Blacks, Hispanics, and ladies of all races have more noteworthy long haul care </w:t>
      </w:r>
      <w:r w:rsidRPr="00381393">
        <w:rPr>
          <w:rFonts w:ascii="Times New Roman" w:hAnsi="Times New Roman" w:cs="Times New Roman"/>
          <w:sz w:val="24"/>
          <w:szCs w:val="24"/>
        </w:rPr>
        <w:lastRenderedPageBreak/>
        <w:t>needs and less monetary assets with which to address those issues. Notwithstanding when contrasts in salary, instruction, age, conjugal status, and nursing home use are considered, sexual orientation and race are fundamentally identified with Medicaid use. As Medicaid beneficiaries, Blacks, Hispanics, and ladies of all races lopsidedly face industrious destitution and separation. Notwithstanding when they are not Medicaid recipients, these gatherings are especially prone to endure different results of a neediness based long haul care framework identified with state varieties in inclusion, casual consideration giving, and spousal impoverishment</w:t>
      </w:r>
      <w:sdt>
        <w:sdtPr>
          <w:rPr>
            <w:rFonts w:ascii="Times New Roman" w:hAnsi="Times New Roman" w:cs="Times New Roman"/>
            <w:sz w:val="24"/>
            <w:szCs w:val="24"/>
          </w:rPr>
          <w:id w:val="-456251598"/>
          <w:citation/>
        </w:sdtPr>
        <w:sdtEndPr/>
        <w:sdtContent>
          <w:r w:rsidR="0051420D">
            <w:rPr>
              <w:rFonts w:ascii="Times New Roman" w:hAnsi="Times New Roman" w:cs="Times New Roman"/>
              <w:sz w:val="24"/>
              <w:szCs w:val="24"/>
            </w:rPr>
            <w:fldChar w:fldCharType="begin"/>
          </w:r>
          <w:r w:rsidR="0051420D">
            <w:rPr>
              <w:rFonts w:ascii="Times New Roman" w:hAnsi="Times New Roman" w:cs="Times New Roman"/>
              <w:sz w:val="24"/>
              <w:szCs w:val="24"/>
            </w:rPr>
            <w:instrText xml:space="preserve"> CITATION Ant18 \l 2057 </w:instrText>
          </w:r>
          <w:r w:rsidR="0051420D">
            <w:rPr>
              <w:rFonts w:ascii="Times New Roman" w:hAnsi="Times New Roman" w:cs="Times New Roman"/>
              <w:sz w:val="24"/>
              <w:szCs w:val="24"/>
            </w:rPr>
            <w:fldChar w:fldCharType="separate"/>
          </w:r>
          <w:r w:rsidR="0051420D">
            <w:rPr>
              <w:rFonts w:ascii="Times New Roman" w:hAnsi="Times New Roman" w:cs="Times New Roman"/>
              <w:noProof/>
              <w:sz w:val="24"/>
              <w:szCs w:val="24"/>
            </w:rPr>
            <w:t xml:space="preserve"> </w:t>
          </w:r>
          <w:r w:rsidR="0051420D" w:rsidRPr="0051420D">
            <w:rPr>
              <w:rFonts w:ascii="Times New Roman" w:hAnsi="Times New Roman" w:cs="Times New Roman"/>
              <w:noProof/>
              <w:sz w:val="24"/>
              <w:szCs w:val="24"/>
            </w:rPr>
            <w:t>(Anto &amp; Capretta, 2018)</w:t>
          </w:r>
          <w:r w:rsidR="0051420D">
            <w:rPr>
              <w:rFonts w:ascii="Times New Roman" w:hAnsi="Times New Roman" w:cs="Times New Roman"/>
              <w:sz w:val="24"/>
              <w:szCs w:val="24"/>
            </w:rPr>
            <w:fldChar w:fldCharType="end"/>
          </w:r>
        </w:sdtContent>
      </w:sdt>
    </w:p>
    <w:p w:rsidR="00AA67D6" w:rsidRPr="00381393" w:rsidRDefault="00FA73D5" w:rsidP="009523CE">
      <w:pPr>
        <w:jc w:val="both"/>
        <w:rPr>
          <w:rFonts w:ascii="Times New Roman" w:hAnsi="Times New Roman" w:cs="Times New Roman"/>
          <w:b/>
          <w:sz w:val="24"/>
          <w:szCs w:val="24"/>
        </w:rPr>
      </w:pPr>
      <w:r w:rsidRPr="00381393">
        <w:rPr>
          <w:rFonts w:ascii="Times New Roman" w:hAnsi="Times New Roman" w:cs="Times New Roman"/>
          <w:b/>
          <w:sz w:val="24"/>
          <w:szCs w:val="24"/>
        </w:rPr>
        <w:t>Medicaid Expansion under Affordable Care Act</w:t>
      </w:r>
    </w:p>
    <w:p w:rsidR="00FA73D5" w:rsidRPr="00381393" w:rsidRDefault="00FA73D5"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The Affordable Care Act expanded Medicaid inclusion to grown-ups with earnings up to 133% of the government destitution level, however a resulting Supreme Court administering decided Congress could give expresses the alternative to extend. In September of 2013, the province of Michigan endorsed development. Starting in April 2014, more than 400 000 grown-ups will be recently qualified for Medicaid enlistment in the state.</w:t>
      </w:r>
    </w:p>
    <w:p w:rsidR="00FA73D5" w:rsidRPr="00381393" w:rsidRDefault="00FA73D5"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 xml:space="preserve">The impact of this convergence of patients on careful consideration and medical clinic costs in Michigan is obscure. Past national investigations of Medicaid patients experiencing medical procedure have demonstrated more awful outcomes and expanded costs. Given that the Affordable Care Act additionally orders a decrease in instalments to unbalanced offer hospitals, expanded Medicaid enlistment could have generous clinical and monetary ramifications for emergency clinics that could be opposing the expansion. To all the more likely comprehend this change, utilizing a state wide clinical vault, we inspected the careful results and asset utilization of Medicaid patients in Michigan the year before execution of the Affordable Care Act. </w:t>
      </w:r>
    </w:p>
    <w:p w:rsidR="005E2646" w:rsidRPr="00381393" w:rsidRDefault="005E2646" w:rsidP="009523CE">
      <w:pPr>
        <w:jc w:val="both"/>
        <w:rPr>
          <w:rFonts w:ascii="Times New Roman" w:hAnsi="Times New Roman" w:cs="Times New Roman"/>
          <w:sz w:val="24"/>
          <w:szCs w:val="24"/>
        </w:rPr>
      </w:pPr>
      <w:r w:rsidRPr="00381393">
        <w:rPr>
          <w:rFonts w:ascii="Times New Roman" w:hAnsi="Times New Roman" w:cs="Times New Roman"/>
          <w:sz w:val="24"/>
          <w:szCs w:val="24"/>
        </w:rPr>
        <w:t>For example:</w:t>
      </w:r>
    </w:p>
    <w:p w:rsidR="00FA73D5" w:rsidRPr="00381393" w:rsidRDefault="00C769C5"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lastRenderedPageBreak/>
        <w:t>A research done retrospectively examined every</w:t>
      </w:r>
      <w:r w:rsidR="00FA73D5" w:rsidRPr="00381393">
        <w:rPr>
          <w:rFonts w:ascii="Times New Roman" w:hAnsi="Times New Roman" w:cs="Times New Roman"/>
          <w:sz w:val="24"/>
          <w:szCs w:val="24"/>
        </w:rPr>
        <w:t xml:space="preserve"> nonelderly grown-ups experiencing inpatient general medical procedure inside the 52-emergency clinic Michigan Surgical Quality Collaborative </w:t>
      </w:r>
      <w:r w:rsidR="005E2646" w:rsidRPr="00381393">
        <w:rPr>
          <w:rFonts w:ascii="Times New Roman" w:hAnsi="Times New Roman" w:cs="Times New Roman"/>
          <w:sz w:val="24"/>
          <w:szCs w:val="24"/>
        </w:rPr>
        <w:t>during</w:t>
      </w:r>
      <w:r w:rsidR="00FA73D5" w:rsidRPr="00381393">
        <w:rPr>
          <w:rFonts w:ascii="Times New Roman" w:hAnsi="Times New Roman" w:cs="Times New Roman"/>
          <w:sz w:val="24"/>
          <w:szCs w:val="24"/>
        </w:rPr>
        <w:t xml:space="preserve"> the year before endorsement of Medicaid </w:t>
      </w:r>
      <w:r w:rsidR="00654A32">
        <w:rPr>
          <w:rFonts w:ascii="Times New Roman" w:hAnsi="Times New Roman" w:cs="Times New Roman"/>
          <w:sz w:val="24"/>
          <w:szCs w:val="24"/>
        </w:rPr>
        <w:t>expansion</w:t>
      </w:r>
      <w:r w:rsidR="00FA73D5" w:rsidRPr="00381393">
        <w:rPr>
          <w:rFonts w:ascii="Times New Roman" w:hAnsi="Times New Roman" w:cs="Times New Roman"/>
          <w:sz w:val="24"/>
          <w:szCs w:val="24"/>
        </w:rPr>
        <w:t xml:space="preserve"> (July 2012 to J</w:t>
      </w:r>
      <w:r w:rsidR="005E2646" w:rsidRPr="00381393">
        <w:rPr>
          <w:rFonts w:ascii="Times New Roman" w:hAnsi="Times New Roman" w:cs="Times New Roman"/>
          <w:sz w:val="24"/>
          <w:szCs w:val="24"/>
        </w:rPr>
        <w:t>une 2013). Medicare patients plus</w:t>
      </w:r>
      <w:r w:rsidR="00FA73D5" w:rsidRPr="00381393">
        <w:rPr>
          <w:rFonts w:ascii="Times New Roman" w:hAnsi="Times New Roman" w:cs="Times New Roman"/>
          <w:sz w:val="24"/>
          <w:szCs w:val="24"/>
        </w:rPr>
        <w:t xml:space="preserve"> those 65 years old or more seasoned were barred. </w:t>
      </w:r>
      <w:r w:rsidR="005E2646" w:rsidRPr="00381393">
        <w:rPr>
          <w:rFonts w:ascii="Times New Roman" w:hAnsi="Times New Roman" w:cs="Times New Roman"/>
          <w:sz w:val="24"/>
          <w:szCs w:val="24"/>
        </w:rPr>
        <w:t xml:space="preserve">The apparent details </w:t>
      </w:r>
      <w:r w:rsidR="00FA73D5" w:rsidRPr="00381393">
        <w:rPr>
          <w:rFonts w:ascii="Times New Roman" w:hAnsi="Times New Roman" w:cs="Times New Roman"/>
          <w:sz w:val="24"/>
          <w:szCs w:val="24"/>
        </w:rPr>
        <w:t xml:space="preserve">of </w:t>
      </w:r>
      <w:r w:rsidR="005E2646" w:rsidRPr="00381393">
        <w:rPr>
          <w:rFonts w:ascii="Times New Roman" w:hAnsi="Times New Roman" w:cs="Times New Roman"/>
          <w:sz w:val="24"/>
          <w:szCs w:val="24"/>
        </w:rPr>
        <w:t>impending</w:t>
      </w:r>
      <w:r w:rsidR="00FA73D5" w:rsidRPr="00381393">
        <w:rPr>
          <w:rFonts w:ascii="Times New Roman" w:hAnsi="Times New Roman" w:cs="Times New Roman"/>
          <w:sz w:val="24"/>
          <w:szCs w:val="24"/>
        </w:rPr>
        <w:t xml:space="preserve"> information gathering, </w:t>
      </w:r>
      <w:r w:rsidR="005E2646" w:rsidRPr="00381393">
        <w:rPr>
          <w:rFonts w:ascii="Times New Roman" w:hAnsi="Times New Roman" w:cs="Times New Roman"/>
          <w:sz w:val="24"/>
          <w:szCs w:val="24"/>
        </w:rPr>
        <w:t>sampling of cases</w:t>
      </w:r>
      <w:r w:rsidR="00FA73D5" w:rsidRPr="00381393">
        <w:rPr>
          <w:rFonts w:ascii="Times New Roman" w:hAnsi="Times New Roman" w:cs="Times New Roman"/>
          <w:sz w:val="24"/>
          <w:szCs w:val="24"/>
        </w:rPr>
        <w:t xml:space="preserve">, and </w:t>
      </w:r>
      <w:r w:rsidR="005E2646" w:rsidRPr="00381393">
        <w:rPr>
          <w:rFonts w:ascii="Times New Roman" w:hAnsi="Times New Roman" w:cs="Times New Roman"/>
          <w:sz w:val="24"/>
          <w:szCs w:val="24"/>
        </w:rPr>
        <w:t xml:space="preserve">also the </w:t>
      </w:r>
      <w:r w:rsidR="00FA73D5" w:rsidRPr="00381393">
        <w:rPr>
          <w:rFonts w:ascii="Times New Roman" w:hAnsi="Times New Roman" w:cs="Times New Roman"/>
          <w:sz w:val="24"/>
          <w:szCs w:val="24"/>
        </w:rPr>
        <w:t xml:space="preserve">meanings of comorbidities and results have been beforehand described. We determined spellbinding measurements and rates of unadjusted careful results for patients stratified by protection status. Emergency clinics were positioned by the extent of Medicaid patients served and were isolated into quintiles. For every single measurable test, P esteems are 2 followed, and α is set at .05. Examinations were performed utilizing </w:t>
      </w:r>
      <w:r w:rsidR="005E2646" w:rsidRPr="00381393">
        <w:rPr>
          <w:rFonts w:ascii="Times New Roman" w:hAnsi="Times New Roman" w:cs="Times New Roman"/>
          <w:sz w:val="24"/>
          <w:szCs w:val="24"/>
        </w:rPr>
        <w:t>the Stata version</w:t>
      </w:r>
      <w:r w:rsidR="00FA73D5" w:rsidRPr="00381393">
        <w:rPr>
          <w:rFonts w:ascii="Times New Roman" w:hAnsi="Times New Roman" w:cs="Times New Roman"/>
          <w:sz w:val="24"/>
          <w:szCs w:val="24"/>
        </w:rPr>
        <w:t xml:space="preserve"> 13.1 (StataCorp). </w:t>
      </w:r>
      <w:r w:rsidR="005E2646" w:rsidRPr="00381393">
        <w:rPr>
          <w:rFonts w:ascii="Times New Roman" w:hAnsi="Times New Roman" w:cs="Times New Roman"/>
          <w:sz w:val="24"/>
          <w:szCs w:val="24"/>
        </w:rPr>
        <w:t xml:space="preserve">The research conducted </w:t>
      </w:r>
      <w:r w:rsidR="00FA73D5" w:rsidRPr="00381393">
        <w:rPr>
          <w:rFonts w:ascii="Times New Roman" w:hAnsi="Times New Roman" w:cs="Times New Roman"/>
          <w:sz w:val="24"/>
          <w:szCs w:val="24"/>
        </w:rPr>
        <w:t>was ruled ex</w:t>
      </w:r>
      <w:r w:rsidR="005E2646" w:rsidRPr="00381393">
        <w:rPr>
          <w:rFonts w:ascii="Times New Roman" w:hAnsi="Times New Roman" w:cs="Times New Roman"/>
          <w:sz w:val="24"/>
          <w:szCs w:val="24"/>
        </w:rPr>
        <w:t xml:space="preserve">empt </w:t>
      </w:r>
      <w:r w:rsidR="00FA73D5" w:rsidRPr="00381393">
        <w:rPr>
          <w:rFonts w:ascii="Times New Roman" w:hAnsi="Times New Roman" w:cs="Times New Roman"/>
          <w:sz w:val="24"/>
          <w:szCs w:val="24"/>
        </w:rPr>
        <w:t xml:space="preserve">by the institutional </w:t>
      </w:r>
      <w:r w:rsidR="005E2646" w:rsidRPr="00381393">
        <w:rPr>
          <w:rFonts w:ascii="Times New Roman" w:hAnsi="Times New Roman" w:cs="Times New Roman"/>
          <w:sz w:val="24"/>
          <w:szCs w:val="24"/>
        </w:rPr>
        <w:t>board of review audit</w:t>
      </w:r>
      <w:sdt>
        <w:sdtPr>
          <w:rPr>
            <w:rFonts w:ascii="Times New Roman" w:hAnsi="Times New Roman" w:cs="Times New Roman"/>
            <w:sz w:val="24"/>
            <w:szCs w:val="24"/>
          </w:rPr>
          <w:id w:val="1486737717"/>
          <w:citation/>
        </w:sdtPr>
        <w:sdtEndPr/>
        <w:sdtContent>
          <w:r w:rsidR="0051420D">
            <w:rPr>
              <w:rFonts w:ascii="Times New Roman" w:hAnsi="Times New Roman" w:cs="Times New Roman"/>
              <w:sz w:val="24"/>
              <w:szCs w:val="24"/>
            </w:rPr>
            <w:fldChar w:fldCharType="begin"/>
          </w:r>
          <w:r w:rsidR="0051420D">
            <w:rPr>
              <w:rFonts w:ascii="Times New Roman" w:hAnsi="Times New Roman" w:cs="Times New Roman"/>
              <w:sz w:val="24"/>
              <w:szCs w:val="24"/>
            </w:rPr>
            <w:instrText xml:space="preserve"> CITATION Blu18 \l 2057 </w:instrText>
          </w:r>
          <w:r w:rsidR="0051420D">
            <w:rPr>
              <w:rFonts w:ascii="Times New Roman" w:hAnsi="Times New Roman" w:cs="Times New Roman"/>
              <w:sz w:val="24"/>
              <w:szCs w:val="24"/>
            </w:rPr>
            <w:fldChar w:fldCharType="separate"/>
          </w:r>
          <w:r w:rsidR="0051420D">
            <w:rPr>
              <w:rFonts w:ascii="Times New Roman" w:hAnsi="Times New Roman" w:cs="Times New Roman"/>
              <w:noProof/>
              <w:sz w:val="24"/>
              <w:szCs w:val="24"/>
            </w:rPr>
            <w:t xml:space="preserve"> </w:t>
          </w:r>
          <w:r w:rsidR="0051420D" w:rsidRPr="0051420D">
            <w:rPr>
              <w:rFonts w:ascii="Times New Roman" w:hAnsi="Times New Roman" w:cs="Times New Roman"/>
              <w:noProof/>
              <w:sz w:val="24"/>
              <w:szCs w:val="24"/>
            </w:rPr>
            <w:t>(Blumberg, Buettgens, and John Hol, &amp; Hol, 2018)</w:t>
          </w:r>
          <w:r w:rsidR="0051420D">
            <w:rPr>
              <w:rFonts w:ascii="Times New Roman" w:hAnsi="Times New Roman" w:cs="Times New Roman"/>
              <w:sz w:val="24"/>
              <w:szCs w:val="24"/>
            </w:rPr>
            <w:fldChar w:fldCharType="end"/>
          </w:r>
        </w:sdtContent>
      </w:sdt>
      <w:r w:rsidR="005E2646" w:rsidRPr="00381393">
        <w:rPr>
          <w:rFonts w:ascii="Times New Roman" w:hAnsi="Times New Roman" w:cs="Times New Roman"/>
          <w:sz w:val="24"/>
          <w:szCs w:val="24"/>
        </w:rPr>
        <w:t>.</w:t>
      </w:r>
    </w:p>
    <w:p w:rsidR="00FA73D5" w:rsidRPr="00381393" w:rsidRDefault="00FA73D5" w:rsidP="009523CE">
      <w:pPr>
        <w:jc w:val="both"/>
        <w:rPr>
          <w:rFonts w:ascii="Times New Roman" w:hAnsi="Times New Roman" w:cs="Times New Roman"/>
          <w:b/>
          <w:sz w:val="24"/>
          <w:szCs w:val="24"/>
        </w:rPr>
      </w:pPr>
      <w:r w:rsidRPr="00381393">
        <w:rPr>
          <w:rFonts w:ascii="Times New Roman" w:hAnsi="Times New Roman" w:cs="Times New Roman"/>
          <w:b/>
          <w:sz w:val="24"/>
          <w:szCs w:val="24"/>
        </w:rPr>
        <w:t xml:space="preserve">Results </w:t>
      </w:r>
    </w:p>
    <w:p w:rsidR="00FA73D5" w:rsidRPr="00381393" w:rsidRDefault="00FA73D5"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T</w:t>
      </w:r>
      <w:r w:rsidR="00C769C5" w:rsidRPr="00381393">
        <w:rPr>
          <w:rFonts w:ascii="Times New Roman" w:hAnsi="Times New Roman" w:cs="Times New Roman"/>
          <w:sz w:val="24"/>
          <w:szCs w:val="24"/>
        </w:rPr>
        <w:t xml:space="preserve">he last associate included 13 879 </w:t>
      </w:r>
      <w:r w:rsidRPr="00381393">
        <w:rPr>
          <w:rFonts w:ascii="Times New Roman" w:hAnsi="Times New Roman" w:cs="Times New Roman"/>
          <w:sz w:val="24"/>
          <w:szCs w:val="24"/>
        </w:rPr>
        <w:t xml:space="preserve">patients </w:t>
      </w:r>
      <w:r w:rsidR="00C769C5" w:rsidRPr="00381393">
        <w:rPr>
          <w:rFonts w:ascii="Times New Roman" w:hAnsi="Times New Roman" w:cs="Times New Roman"/>
          <w:sz w:val="24"/>
          <w:szCs w:val="24"/>
        </w:rPr>
        <w:t xml:space="preserve">that were </w:t>
      </w:r>
      <w:r w:rsidRPr="00381393">
        <w:rPr>
          <w:rFonts w:ascii="Times New Roman" w:hAnsi="Times New Roman" w:cs="Times New Roman"/>
          <w:sz w:val="24"/>
          <w:szCs w:val="24"/>
        </w:rPr>
        <w:t>experiencing general medical procedure</w:t>
      </w:r>
      <w:r w:rsidR="00C769C5" w:rsidRPr="00381393">
        <w:rPr>
          <w:rFonts w:ascii="Times New Roman" w:hAnsi="Times New Roman" w:cs="Times New Roman"/>
          <w:sz w:val="24"/>
          <w:szCs w:val="24"/>
        </w:rPr>
        <w:t>s</w:t>
      </w:r>
      <w:r w:rsidRPr="00381393">
        <w:rPr>
          <w:rFonts w:ascii="Times New Roman" w:hAnsi="Times New Roman" w:cs="Times New Roman"/>
          <w:sz w:val="24"/>
          <w:szCs w:val="24"/>
        </w:rPr>
        <w:t xml:space="preserve"> amid the examination time frame. Information on patient socioeconomics</w:t>
      </w:r>
      <w:r w:rsidR="00C769C5" w:rsidRPr="00381393">
        <w:rPr>
          <w:rFonts w:ascii="Times New Roman" w:hAnsi="Times New Roman" w:cs="Times New Roman"/>
          <w:sz w:val="24"/>
          <w:szCs w:val="24"/>
        </w:rPr>
        <w:t xml:space="preserve"> (</w:t>
      </w:r>
      <w:r w:rsidR="005E2646" w:rsidRPr="00381393">
        <w:rPr>
          <w:rFonts w:ascii="Times New Roman" w:hAnsi="Times New Roman" w:cs="Times New Roman"/>
          <w:sz w:val="24"/>
          <w:szCs w:val="24"/>
        </w:rPr>
        <w:t>demographics</w:t>
      </w:r>
      <w:r w:rsidR="00C769C5" w:rsidRPr="00381393">
        <w:rPr>
          <w:rFonts w:ascii="Times New Roman" w:hAnsi="Times New Roman" w:cs="Times New Roman"/>
          <w:sz w:val="24"/>
          <w:szCs w:val="24"/>
        </w:rPr>
        <w:t>)</w:t>
      </w:r>
      <w:r w:rsidRPr="00381393">
        <w:rPr>
          <w:rFonts w:ascii="Times New Roman" w:hAnsi="Times New Roman" w:cs="Times New Roman"/>
          <w:sz w:val="24"/>
          <w:szCs w:val="24"/>
        </w:rPr>
        <w:t xml:space="preserve">, careful results, and asset utilization of Medicaid patients and of patients with private protection are appeared in our </w:t>
      </w:r>
      <w:r w:rsidR="0051420D">
        <w:rPr>
          <w:rFonts w:ascii="Times New Roman" w:hAnsi="Times New Roman" w:cs="Times New Roman"/>
          <w:sz w:val="24"/>
          <w:szCs w:val="24"/>
        </w:rPr>
        <w:t>results.</w:t>
      </w:r>
      <w:r w:rsidRPr="00381393">
        <w:rPr>
          <w:rFonts w:ascii="Times New Roman" w:hAnsi="Times New Roman" w:cs="Times New Roman"/>
          <w:sz w:val="24"/>
          <w:szCs w:val="24"/>
        </w:rPr>
        <w:t xml:space="preserve"> Medicaid patients were more youthful and bound to be female and </w:t>
      </w:r>
      <w:r w:rsidR="00C769C5" w:rsidRPr="00381393">
        <w:rPr>
          <w:rFonts w:ascii="Times New Roman" w:hAnsi="Times New Roman" w:cs="Times New Roman"/>
          <w:sz w:val="24"/>
          <w:szCs w:val="24"/>
        </w:rPr>
        <w:t>non-white</w:t>
      </w:r>
      <w:r w:rsidRPr="00381393">
        <w:rPr>
          <w:rFonts w:ascii="Times New Roman" w:hAnsi="Times New Roman" w:cs="Times New Roman"/>
          <w:sz w:val="24"/>
          <w:szCs w:val="24"/>
        </w:rPr>
        <w:t xml:space="preserve"> than were </w:t>
      </w:r>
      <w:r w:rsidR="00C769C5" w:rsidRPr="00381393">
        <w:rPr>
          <w:rFonts w:ascii="Times New Roman" w:hAnsi="Times New Roman" w:cs="Times New Roman"/>
          <w:sz w:val="24"/>
          <w:szCs w:val="24"/>
        </w:rPr>
        <w:t>patients who were privately insured</w:t>
      </w:r>
      <w:r w:rsidRPr="00381393">
        <w:rPr>
          <w:rFonts w:ascii="Times New Roman" w:hAnsi="Times New Roman" w:cs="Times New Roman"/>
          <w:sz w:val="24"/>
          <w:szCs w:val="24"/>
        </w:rPr>
        <w:t xml:space="preserve">. Rates of smoking (half), constant obstructive aspiratory </w:t>
      </w:r>
      <w:r w:rsidR="00C769C5" w:rsidRPr="00381393">
        <w:rPr>
          <w:rFonts w:ascii="Times New Roman" w:hAnsi="Times New Roman" w:cs="Times New Roman"/>
          <w:sz w:val="24"/>
          <w:szCs w:val="24"/>
        </w:rPr>
        <w:t>disease (11</w:t>
      </w:r>
      <w:r w:rsidRPr="00381393">
        <w:rPr>
          <w:rFonts w:ascii="Times New Roman" w:hAnsi="Times New Roman" w:cs="Times New Roman"/>
          <w:sz w:val="24"/>
          <w:szCs w:val="24"/>
        </w:rPr>
        <w:t xml:space="preserve">%), </w:t>
      </w:r>
      <w:r w:rsidR="00C769C5" w:rsidRPr="00381393">
        <w:rPr>
          <w:rFonts w:ascii="Times New Roman" w:hAnsi="Times New Roman" w:cs="Times New Roman"/>
          <w:sz w:val="24"/>
          <w:szCs w:val="24"/>
        </w:rPr>
        <w:t>and fringe vascular infection (8</w:t>
      </w:r>
      <w:r w:rsidRPr="00381393">
        <w:rPr>
          <w:rFonts w:ascii="Times New Roman" w:hAnsi="Times New Roman" w:cs="Times New Roman"/>
          <w:sz w:val="24"/>
          <w:szCs w:val="24"/>
        </w:rPr>
        <w:t xml:space="preserve">%) among Medicaid patients were twice those seen among the secretly guaranteed. </w:t>
      </w:r>
      <w:r w:rsidR="00C769C5" w:rsidRPr="00381393">
        <w:rPr>
          <w:rFonts w:ascii="Times New Roman" w:hAnsi="Times New Roman" w:cs="Times New Roman"/>
          <w:sz w:val="24"/>
          <w:szCs w:val="24"/>
        </w:rPr>
        <w:t>Medicaid patients experienced 22</w:t>
      </w:r>
      <w:r w:rsidRPr="00381393">
        <w:rPr>
          <w:rFonts w:ascii="Times New Roman" w:hAnsi="Times New Roman" w:cs="Times New Roman"/>
          <w:sz w:val="24"/>
          <w:szCs w:val="24"/>
        </w:rPr>
        <w:t xml:space="preserve">% increasingly </w:t>
      </w:r>
      <w:r w:rsidR="00C769C5" w:rsidRPr="00381393">
        <w:rPr>
          <w:rFonts w:ascii="Times New Roman" w:hAnsi="Times New Roman" w:cs="Times New Roman"/>
          <w:sz w:val="24"/>
          <w:szCs w:val="24"/>
        </w:rPr>
        <w:t>dire tasks, experienced 66.5</w:t>
      </w:r>
      <w:r w:rsidRPr="00381393">
        <w:rPr>
          <w:rFonts w:ascii="Times New Roman" w:hAnsi="Times New Roman" w:cs="Times New Roman"/>
          <w:sz w:val="24"/>
          <w:szCs w:val="24"/>
        </w:rPr>
        <w:t>% progressively genuine confusions, and utilized half a bigger number of assets</w:t>
      </w:r>
      <w:r w:rsidR="00C769C5" w:rsidRPr="00381393">
        <w:rPr>
          <w:rFonts w:ascii="Times New Roman" w:hAnsi="Times New Roman" w:cs="Times New Roman"/>
          <w:sz w:val="24"/>
          <w:szCs w:val="24"/>
        </w:rPr>
        <w:t xml:space="preserve"> (50 %) </w:t>
      </w:r>
      <w:r w:rsidRPr="00381393">
        <w:rPr>
          <w:rFonts w:ascii="Times New Roman" w:hAnsi="Times New Roman" w:cs="Times New Roman"/>
          <w:sz w:val="24"/>
          <w:szCs w:val="24"/>
        </w:rPr>
        <w:t>than did secretly safeguarded patients. Examination of emergency clinics uncovered wide inconstancy in the extent of Medic</w:t>
      </w:r>
      <w:r w:rsidR="00C769C5" w:rsidRPr="00381393">
        <w:rPr>
          <w:rFonts w:ascii="Times New Roman" w:hAnsi="Times New Roman" w:cs="Times New Roman"/>
          <w:sz w:val="24"/>
          <w:szCs w:val="24"/>
        </w:rPr>
        <w:t>aid patients treated</w:t>
      </w:r>
      <w:r w:rsidRPr="00381393">
        <w:rPr>
          <w:rFonts w:ascii="Times New Roman" w:hAnsi="Times New Roman" w:cs="Times New Roman"/>
          <w:sz w:val="24"/>
          <w:szCs w:val="24"/>
        </w:rPr>
        <w:t>. The most astounding 2 c</w:t>
      </w:r>
      <w:r w:rsidR="00C769C5" w:rsidRPr="00381393">
        <w:rPr>
          <w:rFonts w:ascii="Times New Roman" w:hAnsi="Times New Roman" w:cs="Times New Roman"/>
          <w:sz w:val="24"/>
          <w:szCs w:val="24"/>
        </w:rPr>
        <w:t>linic quintiles represented 62.1</w:t>
      </w:r>
      <w:r w:rsidRPr="00381393">
        <w:rPr>
          <w:rFonts w:ascii="Times New Roman" w:hAnsi="Times New Roman" w:cs="Times New Roman"/>
          <w:sz w:val="24"/>
          <w:szCs w:val="24"/>
        </w:rPr>
        <w:t>% of all Medic</w:t>
      </w:r>
      <w:r w:rsidR="00C769C5" w:rsidRPr="00381393">
        <w:rPr>
          <w:rFonts w:ascii="Times New Roman" w:hAnsi="Times New Roman" w:cs="Times New Roman"/>
          <w:sz w:val="24"/>
          <w:szCs w:val="24"/>
        </w:rPr>
        <w:t>aid patients treated</w:t>
      </w:r>
      <w:sdt>
        <w:sdtPr>
          <w:rPr>
            <w:rFonts w:ascii="Times New Roman" w:hAnsi="Times New Roman" w:cs="Times New Roman"/>
            <w:sz w:val="24"/>
            <w:szCs w:val="24"/>
          </w:rPr>
          <w:id w:val="-1598545242"/>
          <w:citation/>
        </w:sdtPr>
        <w:sdtEndPr/>
        <w:sdtContent>
          <w:r w:rsidR="0051420D">
            <w:rPr>
              <w:rFonts w:ascii="Times New Roman" w:hAnsi="Times New Roman" w:cs="Times New Roman"/>
              <w:sz w:val="24"/>
              <w:szCs w:val="24"/>
            </w:rPr>
            <w:fldChar w:fldCharType="begin"/>
          </w:r>
          <w:r w:rsidR="0051420D">
            <w:rPr>
              <w:rFonts w:ascii="Times New Roman" w:hAnsi="Times New Roman" w:cs="Times New Roman"/>
              <w:sz w:val="24"/>
              <w:szCs w:val="24"/>
            </w:rPr>
            <w:instrText xml:space="preserve"> CITATION Fre16 \l 2057 </w:instrText>
          </w:r>
          <w:r w:rsidR="0051420D">
            <w:rPr>
              <w:rFonts w:ascii="Times New Roman" w:hAnsi="Times New Roman" w:cs="Times New Roman"/>
              <w:sz w:val="24"/>
              <w:szCs w:val="24"/>
            </w:rPr>
            <w:fldChar w:fldCharType="separate"/>
          </w:r>
          <w:r w:rsidR="0051420D">
            <w:rPr>
              <w:rFonts w:ascii="Times New Roman" w:hAnsi="Times New Roman" w:cs="Times New Roman"/>
              <w:noProof/>
              <w:sz w:val="24"/>
              <w:szCs w:val="24"/>
            </w:rPr>
            <w:t xml:space="preserve"> </w:t>
          </w:r>
          <w:r w:rsidR="0051420D" w:rsidRPr="0051420D">
            <w:rPr>
              <w:rFonts w:ascii="Times New Roman" w:hAnsi="Times New Roman" w:cs="Times New Roman"/>
              <w:noProof/>
              <w:sz w:val="24"/>
              <w:szCs w:val="24"/>
            </w:rPr>
            <w:t>(Frean, Gruber, &amp; Sommers, 2016)</w:t>
          </w:r>
          <w:r w:rsidR="0051420D">
            <w:rPr>
              <w:rFonts w:ascii="Times New Roman" w:hAnsi="Times New Roman" w:cs="Times New Roman"/>
              <w:sz w:val="24"/>
              <w:szCs w:val="24"/>
            </w:rPr>
            <w:fldChar w:fldCharType="end"/>
          </w:r>
        </w:sdtContent>
      </w:sdt>
      <w:r w:rsidRPr="00381393">
        <w:rPr>
          <w:rFonts w:ascii="Times New Roman" w:hAnsi="Times New Roman" w:cs="Times New Roman"/>
          <w:sz w:val="24"/>
          <w:szCs w:val="24"/>
        </w:rPr>
        <w:t xml:space="preserve">. </w:t>
      </w:r>
    </w:p>
    <w:p w:rsidR="00C769C5" w:rsidRPr="00381393" w:rsidRDefault="00C769C5" w:rsidP="009523CE">
      <w:pPr>
        <w:jc w:val="both"/>
        <w:rPr>
          <w:rFonts w:ascii="Times New Roman" w:hAnsi="Times New Roman" w:cs="Times New Roman"/>
          <w:b/>
          <w:sz w:val="24"/>
          <w:szCs w:val="24"/>
        </w:rPr>
      </w:pPr>
      <w:r w:rsidRPr="00381393">
        <w:rPr>
          <w:rFonts w:ascii="Times New Roman" w:hAnsi="Times New Roman" w:cs="Times New Roman"/>
          <w:b/>
          <w:sz w:val="24"/>
          <w:szCs w:val="24"/>
        </w:rPr>
        <w:lastRenderedPageBreak/>
        <w:t>Conclusion</w:t>
      </w:r>
    </w:p>
    <w:p w:rsidR="00750F55" w:rsidRPr="00381393" w:rsidRDefault="00FA73D5"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 xml:space="preserve">Medicaid patients experiencing medical procedure in Michigan speak to a huge test to the human services framework. These patients have a more terrible wellbeing status, experience more inconveniences, and utilize a greater number of assets than secretly protected patients. The extent of Medicaid patients served shifts significantly, and a little subset of clinics thinks about a huge level of the state's Medicaid populace. Given these discoveries, the Affordable Care Act– commanded decline in lopsided offer medical clinics </w:t>
      </w:r>
      <w:r w:rsidR="00C769C5" w:rsidRPr="00381393">
        <w:rPr>
          <w:rFonts w:ascii="Times New Roman" w:hAnsi="Times New Roman" w:cs="Times New Roman"/>
          <w:sz w:val="24"/>
          <w:szCs w:val="24"/>
        </w:rPr>
        <w:t>instalments</w:t>
      </w:r>
      <w:r w:rsidRPr="00381393">
        <w:rPr>
          <w:rFonts w:ascii="Times New Roman" w:hAnsi="Times New Roman" w:cs="Times New Roman"/>
          <w:sz w:val="24"/>
          <w:szCs w:val="24"/>
        </w:rPr>
        <w:t xml:space="preserve"> could put this subset of emergency clinics in danger for monetary bankruptcy</w:t>
      </w:r>
      <w:sdt>
        <w:sdtPr>
          <w:rPr>
            <w:rFonts w:ascii="Times New Roman" w:hAnsi="Times New Roman" w:cs="Times New Roman"/>
            <w:sz w:val="24"/>
            <w:szCs w:val="24"/>
          </w:rPr>
          <w:id w:val="-1159464836"/>
          <w:citation/>
        </w:sdtPr>
        <w:sdtEndPr/>
        <w:sdtContent>
          <w:r w:rsidR="0051420D">
            <w:rPr>
              <w:rFonts w:ascii="Times New Roman" w:hAnsi="Times New Roman" w:cs="Times New Roman"/>
              <w:sz w:val="24"/>
              <w:szCs w:val="24"/>
            </w:rPr>
            <w:fldChar w:fldCharType="begin"/>
          </w:r>
          <w:r w:rsidR="0051420D">
            <w:rPr>
              <w:rFonts w:ascii="Times New Roman" w:hAnsi="Times New Roman" w:cs="Times New Roman"/>
              <w:sz w:val="24"/>
              <w:szCs w:val="24"/>
            </w:rPr>
            <w:instrText xml:space="preserve"> CITATION Hah18 \l 2057 </w:instrText>
          </w:r>
          <w:r w:rsidR="0051420D">
            <w:rPr>
              <w:rFonts w:ascii="Times New Roman" w:hAnsi="Times New Roman" w:cs="Times New Roman"/>
              <w:sz w:val="24"/>
              <w:szCs w:val="24"/>
            </w:rPr>
            <w:fldChar w:fldCharType="separate"/>
          </w:r>
          <w:r w:rsidR="0051420D">
            <w:rPr>
              <w:rFonts w:ascii="Times New Roman" w:hAnsi="Times New Roman" w:cs="Times New Roman"/>
              <w:noProof/>
              <w:sz w:val="24"/>
              <w:szCs w:val="24"/>
            </w:rPr>
            <w:t xml:space="preserve"> </w:t>
          </w:r>
          <w:r w:rsidR="0051420D" w:rsidRPr="0051420D">
            <w:rPr>
              <w:rFonts w:ascii="Times New Roman" w:hAnsi="Times New Roman" w:cs="Times New Roman"/>
              <w:noProof/>
              <w:sz w:val="24"/>
              <w:szCs w:val="24"/>
            </w:rPr>
            <w:t>(Hahn, Kenney, Allen, Burton, &amp; Waxman, 2018)</w:t>
          </w:r>
          <w:r w:rsidR="0051420D">
            <w:rPr>
              <w:rFonts w:ascii="Times New Roman" w:hAnsi="Times New Roman" w:cs="Times New Roman"/>
              <w:sz w:val="24"/>
              <w:szCs w:val="24"/>
            </w:rPr>
            <w:fldChar w:fldCharType="end"/>
          </w:r>
        </w:sdtContent>
      </w:sdt>
      <w:r w:rsidRPr="00381393">
        <w:rPr>
          <w:rFonts w:ascii="Times New Roman" w:hAnsi="Times New Roman" w:cs="Times New Roman"/>
          <w:sz w:val="24"/>
          <w:szCs w:val="24"/>
        </w:rPr>
        <w:t xml:space="preserve">. </w:t>
      </w:r>
    </w:p>
    <w:p w:rsidR="00750F55" w:rsidRPr="00381393" w:rsidRDefault="00FA73D5"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 xml:space="preserve">This investigation is constrained by the little example measure. In any case, our examination speaks to the most present information accessible and utilizes an inside approved clinical library. In spite of the fact that the information are constrained to a solitary state, there is no motivation to trust that there are methodical contrasts between our companion and the national Medicaid populace. </w:t>
      </w:r>
    </w:p>
    <w:p w:rsidR="00750F55" w:rsidRPr="00381393" w:rsidRDefault="00FA73D5"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To guarantee fantastic consideration, administrators and medical clinics must adjust to address the issues of this patient populace. In Michigan, the enactment to extend Medicaid additionally supported a warning advisory group to think about the expense and nature of considerati</w:t>
      </w:r>
      <w:r w:rsidR="00C769C5" w:rsidRPr="00381393">
        <w:rPr>
          <w:rFonts w:ascii="Times New Roman" w:hAnsi="Times New Roman" w:cs="Times New Roman"/>
          <w:sz w:val="24"/>
          <w:szCs w:val="24"/>
        </w:rPr>
        <w:t>on conveyed to these patients</w:t>
      </w:r>
      <w:sdt>
        <w:sdtPr>
          <w:rPr>
            <w:rFonts w:ascii="Times New Roman" w:hAnsi="Times New Roman" w:cs="Times New Roman"/>
            <w:sz w:val="24"/>
            <w:szCs w:val="24"/>
          </w:rPr>
          <w:id w:val="1009725220"/>
          <w:citation/>
        </w:sdtPr>
        <w:sdtEndPr/>
        <w:sdtContent>
          <w:r w:rsidR="0051420D">
            <w:rPr>
              <w:rFonts w:ascii="Times New Roman" w:hAnsi="Times New Roman" w:cs="Times New Roman"/>
              <w:sz w:val="24"/>
              <w:szCs w:val="24"/>
            </w:rPr>
            <w:fldChar w:fldCharType="begin"/>
          </w:r>
          <w:r w:rsidR="0051420D">
            <w:rPr>
              <w:rFonts w:ascii="Times New Roman" w:hAnsi="Times New Roman" w:cs="Times New Roman"/>
              <w:sz w:val="24"/>
              <w:szCs w:val="24"/>
            </w:rPr>
            <w:instrText xml:space="preserve"> CITATION Rob23 \l 2057 </w:instrText>
          </w:r>
          <w:r w:rsidR="0051420D">
            <w:rPr>
              <w:rFonts w:ascii="Times New Roman" w:hAnsi="Times New Roman" w:cs="Times New Roman"/>
              <w:sz w:val="24"/>
              <w:szCs w:val="24"/>
            </w:rPr>
            <w:fldChar w:fldCharType="separate"/>
          </w:r>
          <w:r w:rsidR="0051420D">
            <w:rPr>
              <w:rFonts w:ascii="Times New Roman" w:hAnsi="Times New Roman" w:cs="Times New Roman"/>
              <w:noProof/>
              <w:sz w:val="24"/>
              <w:szCs w:val="24"/>
            </w:rPr>
            <w:t xml:space="preserve"> </w:t>
          </w:r>
          <w:r w:rsidR="0051420D" w:rsidRPr="0051420D">
            <w:rPr>
              <w:rFonts w:ascii="Times New Roman" w:hAnsi="Times New Roman" w:cs="Times New Roman"/>
              <w:noProof/>
              <w:sz w:val="24"/>
              <w:szCs w:val="24"/>
            </w:rPr>
            <w:t>(Robin Rudowitz, 23)</w:t>
          </w:r>
          <w:r w:rsidR="0051420D">
            <w:rPr>
              <w:rFonts w:ascii="Times New Roman" w:hAnsi="Times New Roman" w:cs="Times New Roman"/>
              <w:sz w:val="24"/>
              <w:szCs w:val="24"/>
            </w:rPr>
            <w:fldChar w:fldCharType="end"/>
          </w:r>
        </w:sdtContent>
      </w:sdt>
      <w:r w:rsidR="00C769C5" w:rsidRPr="00381393">
        <w:rPr>
          <w:rFonts w:ascii="Times New Roman" w:hAnsi="Times New Roman" w:cs="Times New Roman"/>
          <w:sz w:val="24"/>
          <w:szCs w:val="24"/>
        </w:rPr>
        <w:t xml:space="preserve">. </w:t>
      </w:r>
      <w:r w:rsidRPr="00381393">
        <w:rPr>
          <w:rFonts w:ascii="Times New Roman" w:hAnsi="Times New Roman" w:cs="Times New Roman"/>
          <w:sz w:val="24"/>
          <w:szCs w:val="24"/>
        </w:rPr>
        <w:t xml:space="preserve">Existing provincial quality </w:t>
      </w:r>
      <w:r w:rsidR="00C769C5" w:rsidRPr="00381393">
        <w:rPr>
          <w:rFonts w:ascii="Times New Roman" w:hAnsi="Times New Roman" w:cs="Times New Roman"/>
          <w:sz w:val="24"/>
          <w:szCs w:val="24"/>
        </w:rPr>
        <w:t>collaborative</w:t>
      </w:r>
      <w:r w:rsidRPr="00381393">
        <w:rPr>
          <w:rFonts w:ascii="Times New Roman" w:hAnsi="Times New Roman" w:cs="Times New Roman"/>
          <w:sz w:val="24"/>
          <w:szCs w:val="24"/>
        </w:rPr>
        <w:t>, for example, the Michigan Surgical Quality Collaborative, have the foundation important to address these issues, and have been</w:t>
      </w:r>
      <w:r w:rsidR="00C769C5" w:rsidRPr="00381393">
        <w:rPr>
          <w:rFonts w:ascii="Times New Roman" w:hAnsi="Times New Roman" w:cs="Times New Roman"/>
          <w:sz w:val="24"/>
          <w:szCs w:val="24"/>
        </w:rPr>
        <w:t xml:space="preserve"> appeared to improve outcomes. </w:t>
      </w:r>
      <w:r w:rsidRPr="00381393">
        <w:rPr>
          <w:rFonts w:ascii="Times New Roman" w:hAnsi="Times New Roman" w:cs="Times New Roman"/>
          <w:sz w:val="24"/>
          <w:szCs w:val="24"/>
        </w:rPr>
        <w:t>State governing bodies considering development should join forces with these associations to guarantee that expanded access is met with high-esteem careful consideration.</w:t>
      </w:r>
    </w:p>
    <w:p w:rsidR="005E2646" w:rsidRPr="00381393" w:rsidRDefault="005E2646"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 xml:space="preserve">The </w:t>
      </w:r>
      <w:r w:rsidR="00AD6C69" w:rsidRPr="00381393">
        <w:rPr>
          <w:rFonts w:ascii="Times New Roman" w:hAnsi="Times New Roman" w:cs="Times New Roman"/>
          <w:sz w:val="24"/>
          <w:szCs w:val="24"/>
        </w:rPr>
        <w:t>uninsurance</w:t>
      </w:r>
      <w:r w:rsidRPr="00381393">
        <w:rPr>
          <w:rFonts w:ascii="Times New Roman" w:hAnsi="Times New Roman" w:cs="Times New Roman"/>
          <w:sz w:val="24"/>
          <w:szCs w:val="24"/>
        </w:rPr>
        <w:t xml:space="preserve"> among</w:t>
      </w:r>
      <w:r w:rsidR="00AD6C69" w:rsidRPr="00381393">
        <w:rPr>
          <w:rFonts w:ascii="Times New Roman" w:hAnsi="Times New Roman" w:cs="Times New Roman"/>
          <w:sz w:val="24"/>
          <w:szCs w:val="24"/>
        </w:rPr>
        <w:t xml:space="preserve"> the young adults in states where Medicaid expansion is present, has been seen to decline. </w:t>
      </w:r>
      <w:r w:rsidR="009C08C4" w:rsidRPr="00381393">
        <w:rPr>
          <w:rFonts w:ascii="Times New Roman" w:hAnsi="Times New Roman" w:cs="Times New Roman"/>
          <w:sz w:val="24"/>
          <w:szCs w:val="24"/>
        </w:rPr>
        <w:t xml:space="preserve">The Affordable Care Act arrangement enabling youthful grown-ups </w:t>
      </w:r>
      <w:r w:rsidR="009C08C4" w:rsidRPr="00381393">
        <w:rPr>
          <w:rFonts w:ascii="Times New Roman" w:hAnsi="Times New Roman" w:cs="Times New Roman"/>
          <w:sz w:val="24"/>
          <w:szCs w:val="24"/>
        </w:rPr>
        <w:lastRenderedPageBreak/>
        <w:t xml:space="preserve">to stay on a parent's private protection plan until age </w:t>
      </w:r>
      <w:r w:rsidR="006A3B7B" w:rsidRPr="00381393">
        <w:rPr>
          <w:rFonts w:ascii="Times New Roman" w:hAnsi="Times New Roman" w:cs="Times New Roman"/>
          <w:sz w:val="24"/>
          <w:szCs w:val="24"/>
        </w:rPr>
        <w:t xml:space="preserve">the </w:t>
      </w:r>
      <w:r w:rsidR="00E728A5" w:rsidRPr="00381393">
        <w:rPr>
          <w:rFonts w:ascii="Times New Roman" w:hAnsi="Times New Roman" w:cs="Times New Roman"/>
          <w:sz w:val="24"/>
          <w:szCs w:val="24"/>
        </w:rPr>
        <w:t xml:space="preserve">of 25 and 26 has gradually </w:t>
      </w:r>
      <w:r w:rsidR="009C08C4" w:rsidRPr="00381393">
        <w:rPr>
          <w:rFonts w:ascii="Times New Roman" w:hAnsi="Times New Roman" w:cs="Times New Roman"/>
          <w:sz w:val="24"/>
          <w:szCs w:val="24"/>
        </w:rPr>
        <w:t xml:space="preserve">decreased </w:t>
      </w:r>
      <w:r w:rsidR="00381393" w:rsidRPr="00381393">
        <w:rPr>
          <w:rFonts w:ascii="Times New Roman" w:hAnsi="Times New Roman" w:cs="Times New Roman"/>
          <w:sz w:val="24"/>
          <w:szCs w:val="24"/>
        </w:rPr>
        <w:t>insurance</w:t>
      </w:r>
      <w:r w:rsidR="009C08C4" w:rsidRPr="00381393">
        <w:rPr>
          <w:rFonts w:ascii="Times New Roman" w:hAnsi="Times New Roman" w:cs="Times New Roman"/>
          <w:sz w:val="24"/>
          <w:szCs w:val="24"/>
        </w:rPr>
        <w:t xml:space="preserve"> among h</w:t>
      </w:r>
      <w:r w:rsidR="00E728A5" w:rsidRPr="00381393">
        <w:rPr>
          <w:rFonts w:ascii="Times New Roman" w:hAnsi="Times New Roman" w:cs="Times New Roman"/>
          <w:sz w:val="24"/>
          <w:szCs w:val="24"/>
        </w:rPr>
        <w:t>igher-salary youthful grown-ups. In addition,</w:t>
      </w:r>
      <w:r w:rsidR="009C08C4" w:rsidRPr="00381393">
        <w:rPr>
          <w:rFonts w:ascii="Times New Roman" w:hAnsi="Times New Roman" w:cs="Times New Roman"/>
          <w:sz w:val="24"/>
          <w:szCs w:val="24"/>
        </w:rPr>
        <w:t xml:space="preserve"> the 2014 inclusion arrangements were related with considerable decreases for those with low and moderate salaries, especially in </w:t>
      </w:r>
      <w:r w:rsidR="00E728A5" w:rsidRPr="00381393">
        <w:rPr>
          <w:rFonts w:ascii="Times New Roman" w:hAnsi="Times New Roman" w:cs="Times New Roman"/>
          <w:sz w:val="24"/>
          <w:szCs w:val="24"/>
        </w:rPr>
        <w:t xml:space="preserve">states with </w:t>
      </w:r>
      <w:r w:rsidR="009C08C4" w:rsidRPr="00381393">
        <w:rPr>
          <w:rFonts w:ascii="Times New Roman" w:hAnsi="Times New Roman" w:cs="Times New Roman"/>
          <w:sz w:val="24"/>
          <w:szCs w:val="24"/>
        </w:rPr>
        <w:t xml:space="preserve">Medicaid </w:t>
      </w:r>
      <w:r w:rsidR="00E728A5" w:rsidRPr="00381393">
        <w:rPr>
          <w:rFonts w:ascii="Times New Roman" w:hAnsi="Times New Roman" w:cs="Times New Roman"/>
          <w:sz w:val="24"/>
          <w:szCs w:val="24"/>
        </w:rPr>
        <w:t>expansion</w:t>
      </w:r>
      <w:r w:rsidR="009C08C4" w:rsidRPr="00381393">
        <w:rPr>
          <w:rFonts w:ascii="Times New Roman" w:hAnsi="Times New Roman" w:cs="Times New Roman"/>
          <w:sz w:val="24"/>
          <w:szCs w:val="24"/>
        </w:rPr>
        <w:t xml:space="preserve">. Around 20 percent of youthful grown-ups stayed uninsured in </w:t>
      </w:r>
      <w:r w:rsidR="00E728A5" w:rsidRPr="00381393">
        <w:rPr>
          <w:rFonts w:ascii="Times New Roman" w:hAnsi="Times New Roman" w:cs="Times New Roman"/>
          <w:sz w:val="24"/>
          <w:szCs w:val="24"/>
        </w:rPr>
        <w:t>mid-2014</w:t>
      </w:r>
      <w:sdt>
        <w:sdtPr>
          <w:rPr>
            <w:rFonts w:ascii="Times New Roman" w:hAnsi="Times New Roman" w:cs="Times New Roman"/>
            <w:sz w:val="24"/>
            <w:szCs w:val="24"/>
          </w:rPr>
          <w:id w:val="1593592370"/>
          <w:citation/>
        </w:sdtPr>
        <w:sdtEndPr/>
        <w:sdtContent>
          <w:r w:rsidR="0051420D">
            <w:rPr>
              <w:rFonts w:ascii="Times New Roman" w:hAnsi="Times New Roman" w:cs="Times New Roman"/>
              <w:sz w:val="24"/>
              <w:szCs w:val="24"/>
            </w:rPr>
            <w:fldChar w:fldCharType="begin"/>
          </w:r>
          <w:r w:rsidR="0051420D">
            <w:rPr>
              <w:rFonts w:ascii="Times New Roman" w:hAnsi="Times New Roman" w:cs="Times New Roman"/>
              <w:sz w:val="24"/>
              <w:szCs w:val="24"/>
            </w:rPr>
            <w:instrText xml:space="preserve"> CITATION Eib18 \l 2057 </w:instrText>
          </w:r>
          <w:r w:rsidR="0051420D">
            <w:rPr>
              <w:rFonts w:ascii="Times New Roman" w:hAnsi="Times New Roman" w:cs="Times New Roman"/>
              <w:sz w:val="24"/>
              <w:szCs w:val="24"/>
            </w:rPr>
            <w:fldChar w:fldCharType="separate"/>
          </w:r>
          <w:r w:rsidR="0051420D">
            <w:rPr>
              <w:rFonts w:ascii="Times New Roman" w:hAnsi="Times New Roman" w:cs="Times New Roman"/>
              <w:noProof/>
              <w:sz w:val="24"/>
              <w:szCs w:val="24"/>
            </w:rPr>
            <w:t xml:space="preserve"> </w:t>
          </w:r>
          <w:r w:rsidR="0051420D" w:rsidRPr="0051420D">
            <w:rPr>
              <w:rFonts w:ascii="Times New Roman" w:hAnsi="Times New Roman" w:cs="Times New Roman"/>
              <w:noProof/>
              <w:sz w:val="24"/>
              <w:szCs w:val="24"/>
            </w:rPr>
            <w:t>(Eibner &amp; Nowak, 2018)</w:t>
          </w:r>
          <w:r w:rsidR="0051420D">
            <w:rPr>
              <w:rFonts w:ascii="Times New Roman" w:hAnsi="Times New Roman" w:cs="Times New Roman"/>
              <w:sz w:val="24"/>
              <w:szCs w:val="24"/>
            </w:rPr>
            <w:fldChar w:fldCharType="end"/>
          </w:r>
        </w:sdtContent>
      </w:sdt>
      <w:r w:rsidR="009C08C4" w:rsidRPr="00381393">
        <w:rPr>
          <w:rFonts w:ascii="Times New Roman" w:hAnsi="Times New Roman" w:cs="Times New Roman"/>
          <w:sz w:val="24"/>
          <w:szCs w:val="24"/>
        </w:rPr>
        <w:t>.</w:t>
      </w:r>
    </w:p>
    <w:p w:rsidR="006A3B7B" w:rsidRPr="00381393" w:rsidRDefault="005A36D6" w:rsidP="009523CE">
      <w:pPr>
        <w:jc w:val="both"/>
        <w:rPr>
          <w:rFonts w:ascii="Times New Roman" w:hAnsi="Times New Roman" w:cs="Times New Roman"/>
          <w:b/>
          <w:sz w:val="24"/>
          <w:szCs w:val="24"/>
        </w:rPr>
      </w:pPr>
      <w:r w:rsidRPr="00381393">
        <w:rPr>
          <w:rFonts w:ascii="Times New Roman" w:hAnsi="Times New Roman" w:cs="Times New Roman"/>
          <w:b/>
          <w:sz w:val="24"/>
          <w:szCs w:val="24"/>
        </w:rPr>
        <w:t xml:space="preserve">Individual Mandate and employer Mandate Subsidization </w:t>
      </w:r>
    </w:p>
    <w:p w:rsidR="00145F53" w:rsidRPr="00381393" w:rsidRDefault="005A36D6"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The Affordable Care Act (ACA) incorporates an order for each individual to get medical coverage to make preparations for adverse choices in the business sectors. This happens when enrolees are excessively older than most and sickly</w:t>
      </w:r>
      <w:r w:rsidR="00145F53" w:rsidRPr="00381393">
        <w:rPr>
          <w:rFonts w:ascii="Times New Roman" w:hAnsi="Times New Roman" w:cs="Times New Roman"/>
          <w:sz w:val="24"/>
          <w:szCs w:val="24"/>
        </w:rPr>
        <w:t xml:space="preserve"> than a</w:t>
      </w:r>
      <w:r w:rsidRPr="00381393">
        <w:rPr>
          <w:rFonts w:ascii="Times New Roman" w:hAnsi="Times New Roman" w:cs="Times New Roman"/>
          <w:sz w:val="24"/>
          <w:szCs w:val="24"/>
        </w:rPr>
        <w:t xml:space="preserve">ll inclusive community and can prompt high </w:t>
      </w:r>
      <w:r w:rsidR="00145F53" w:rsidRPr="00381393">
        <w:rPr>
          <w:rFonts w:ascii="Times New Roman" w:hAnsi="Times New Roman" w:cs="Times New Roman"/>
          <w:sz w:val="24"/>
          <w:szCs w:val="24"/>
        </w:rPr>
        <w:t>premiums for their insurance</w:t>
      </w:r>
      <w:r w:rsidRPr="00381393">
        <w:rPr>
          <w:rFonts w:ascii="Times New Roman" w:hAnsi="Times New Roman" w:cs="Times New Roman"/>
          <w:sz w:val="24"/>
          <w:szCs w:val="24"/>
        </w:rPr>
        <w:t xml:space="preserve"> overall. Before the ACA, singular market back up plans in many states could secure themselves against this sort of situation by denying inclusion to candidates in danger for high spending, charging more ailing and more established individuals higher premiums, barring inclusion for explicit previous conditions, and not covering explicit advantages, for example, psychological wellness treatment and physician endorsed drugs. </w:t>
      </w:r>
    </w:p>
    <w:p w:rsidR="00145F53" w:rsidRPr="00381393" w:rsidRDefault="005A36D6"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 xml:space="preserve">These practices denied a few people from getting inclusion at all and left others with exorbitant premiums. The ACA required individual market back up plans in each state to offer complete inclusion to all candidates at premiums that don't change with wellbeing status and without limitations on inclusion for prior conditions. These progressions meant to grow access to medical coverage for wiped out individuals who may beforehand have been denied inclusion or evaluated out of the market. The objective of the individual order was to support youthful and solid individuals to get or remain protected, which would help spread out the expense of more wiped out individuals who might enlist and utilize more administrations as a result of the ACA's standard changes. </w:t>
      </w:r>
    </w:p>
    <w:p w:rsidR="00AF01CD" w:rsidRPr="00381393" w:rsidRDefault="00AF01CD" w:rsidP="009523CE">
      <w:pPr>
        <w:ind w:firstLine="720"/>
        <w:jc w:val="both"/>
        <w:rPr>
          <w:rFonts w:ascii="Times New Roman" w:hAnsi="Times New Roman" w:cs="Times New Roman"/>
          <w:sz w:val="24"/>
          <w:szCs w:val="24"/>
        </w:rPr>
      </w:pPr>
    </w:p>
    <w:p w:rsidR="00145F53" w:rsidRPr="00381393" w:rsidRDefault="005A36D6"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The ACA further supported enlistment by offering charge credits to individuals who obtained protection on the individual market an</w:t>
      </w:r>
      <w:r w:rsidR="00145F53" w:rsidRPr="00381393">
        <w:rPr>
          <w:rFonts w:ascii="Times New Roman" w:hAnsi="Times New Roman" w:cs="Times New Roman"/>
          <w:sz w:val="24"/>
          <w:szCs w:val="24"/>
        </w:rPr>
        <w:t>d had low to direct earnings (150% to 35</w:t>
      </w:r>
      <w:r w:rsidRPr="00381393">
        <w:rPr>
          <w:rFonts w:ascii="Times New Roman" w:hAnsi="Times New Roman" w:cs="Times New Roman"/>
          <w:sz w:val="24"/>
          <w:szCs w:val="24"/>
        </w:rPr>
        <w:t>0% of the government neediness level, or genera</w:t>
      </w:r>
      <w:r w:rsidR="00145F53" w:rsidRPr="00381393">
        <w:rPr>
          <w:rFonts w:ascii="Times New Roman" w:hAnsi="Times New Roman" w:cs="Times New Roman"/>
          <w:sz w:val="24"/>
          <w:szCs w:val="24"/>
        </w:rPr>
        <w:t>lly somewhere in the range of $20,000 and $97</w:t>
      </w:r>
      <w:r w:rsidRPr="00381393">
        <w:rPr>
          <w:rFonts w:ascii="Times New Roman" w:hAnsi="Times New Roman" w:cs="Times New Roman"/>
          <w:sz w:val="24"/>
          <w:szCs w:val="24"/>
        </w:rPr>
        <w:t>,000 for a group of four) and no other moderate wellspring of inclusion. The law likewise enabled states to grow Medicaid to all occupants with salaries undernea</w:t>
      </w:r>
      <w:r w:rsidR="00145F53" w:rsidRPr="00381393">
        <w:rPr>
          <w:rFonts w:ascii="Times New Roman" w:hAnsi="Times New Roman" w:cs="Times New Roman"/>
          <w:sz w:val="24"/>
          <w:szCs w:val="24"/>
        </w:rPr>
        <w:t xml:space="preserve">th 138 percent of </w:t>
      </w:r>
      <w:r w:rsidR="00A77A19" w:rsidRPr="00381393">
        <w:rPr>
          <w:rFonts w:ascii="Times New Roman" w:hAnsi="Times New Roman" w:cs="Times New Roman"/>
          <w:sz w:val="24"/>
          <w:szCs w:val="24"/>
        </w:rPr>
        <w:t>destitution. Albeit</w:t>
      </w:r>
      <w:r w:rsidRPr="00381393">
        <w:rPr>
          <w:rFonts w:ascii="Times New Roman" w:hAnsi="Times New Roman" w:cs="Times New Roman"/>
          <w:sz w:val="24"/>
          <w:szCs w:val="24"/>
        </w:rPr>
        <w:t xml:space="preserve"> numerous buyers concur with protection guidelines that preclude back up plans from denying inclusion to individuals who are debilitated or require surprising expense care, the individual order was among the least well</w:t>
      </w:r>
      <w:r w:rsidR="00145F53" w:rsidRPr="00381393">
        <w:rPr>
          <w:rFonts w:ascii="Times New Roman" w:hAnsi="Times New Roman" w:cs="Times New Roman"/>
          <w:sz w:val="24"/>
          <w:szCs w:val="24"/>
        </w:rPr>
        <w:t xml:space="preserve"> known arrangements of the ACA.</w:t>
      </w:r>
      <w:r w:rsidRPr="00381393">
        <w:rPr>
          <w:rFonts w:ascii="Times New Roman" w:hAnsi="Times New Roman" w:cs="Times New Roman"/>
          <w:sz w:val="24"/>
          <w:szCs w:val="24"/>
        </w:rPr>
        <w:t xml:space="preserve"> Soon after the ACA passed, the National Federation of Independent Businesses tested the lawfulness of the individual command. The U.S. Preeminent Court decided that the order was sacred in 2012, yet in December 2017, Congress passed the Tax Cuts and Jobs Act, which wiped out the individual command punishm</w:t>
      </w:r>
      <w:r w:rsidR="00145F53" w:rsidRPr="00381393">
        <w:rPr>
          <w:rFonts w:ascii="Times New Roman" w:hAnsi="Times New Roman" w:cs="Times New Roman"/>
          <w:sz w:val="24"/>
          <w:szCs w:val="24"/>
        </w:rPr>
        <w:t xml:space="preserve">ent, powerful January 1, 2019. </w:t>
      </w:r>
    </w:p>
    <w:p w:rsidR="005A36D6" w:rsidRPr="00381393" w:rsidRDefault="005A36D6" w:rsidP="009523CE">
      <w:pPr>
        <w:ind w:firstLine="720"/>
        <w:jc w:val="both"/>
        <w:rPr>
          <w:rFonts w:ascii="Times New Roman" w:hAnsi="Times New Roman" w:cs="Times New Roman"/>
          <w:sz w:val="24"/>
          <w:szCs w:val="24"/>
        </w:rPr>
      </w:pPr>
      <w:r w:rsidRPr="00381393">
        <w:rPr>
          <w:rFonts w:ascii="Times New Roman" w:hAnsi="Times New Roman" w:cs="Times New Roman"/>
          <w:sz w:val="24"/>
          <w:szCs w:val="24"/>
        </w:rPr>
        <w:t xml:space="preserve">The Congressional Budget Office (CBO) assessed that </w:t>
      </w:r>
      <w:r w:rsidR="00145F53" w:rsidRPr="00381393">
        <w:rPr>
          <w:rFonts w:ascii="Times New Roman" w:hAnsi="Times New Roman" w:cs="Times New Roman"/>
          <w:sz w:val="24"/>
          <w:szCs w:val="24"/>
        </w:rPr>
        <w:t>the elimination</w:t>
      </w:r>
      <w:r w:rsidRPr="00381393">
        <w:rPr>
          <w:rFonts w:ascii="Times New Roman" w:hAnsi="Times New Roman" w:cs="Times New Roman"/>
          <w:sz w:val="24"/>
          <w:szCs w:val="24"/>
        </w:rPr>
        <w:t xml:space="preserve"> </w:t>
      </w:r>
      <w:r w:rsidR="00145F53" w:rsidRPr="00381393">
        <w:rPr>
          <w:rFonts w:ascii="Times New Roman" w:hAnsi="Times New Roman" w:cs="Times New Roman"/>
          <w:sz w:val="24"/>
          <w:szCs w:val="24"/>
        </w:rPr>
        <w:t xml:space="preserve">of </w:t>
      </w:r>
      <w:r w:rsidRPr="00381393">
        <w:rPr>
          <w:rFonts w:ascii="Times New Roman" w:hAnsi="Times New Roman" w:cs="Times New Roman"/>
          <w:sz w:val="24"/>
          <w:szCs w:val="24"/>
        </w:rPr>
        <w:t xml:space="preserve">individual order punishment would diminish </w:t>
      </w:r>
      <w:r w:rsidR="00145F53" w:rsidRPr="00381393">
        <w:rPr>
          <w:rFonts w:ascii="Times New Roman" w:hAnsi="Times New Roman" w:cs="Times New Roman"/>
          <w:sz w:val="24"/>
          <w:szCs w:val="24"/>
        </w:rPr>
        <w:t>medical coverage enlistment by 2.5 million to 7</w:t>
      </w:r>
      <w:r w:rsidRPr="00381393">
        <w:rPr>
          <w:rFonts w:ascii="Times New Roman" w:hAnsi="Times New Roman" w:cs="Times New Roman"/>
          <w:sz w:val="24"/>
          <w:szCs w:val="24"/>
        </w:rPr>
        <w:t xml:space="preserve"> million somewhere in the range of 2019 and 2021, while expanding premiums on the individua</w:t>
      </w:r>
      <w:r w:rsidR="00145F53" w:rsidRPr="00381393">
        <w:rPr>
          <w:rFonts w:ascii="Times New Roman" w:hAnsi="Times New Roman" w:cs="Times New Roman"/>
          <w:sz w:val="24"/>
          <w:szCs w:val="24"/>
        </w:rPr>
        <w:t xml:space="preserve">l market by around 10 percent. </w:t>
      </w:r>
      <w:r w:rsidRPr="00381393">
        <w:rPr>
          <w:rFonts w:ascii="Times New Roman" w:hAnsi="Times New Roman" w:cs="Times New Roman"/>
          <w:sz w:val="24"/>
          <w:szCs w:val="24"/>
        </w:rPr>
        <w:t>CBO made a point in its investigation of featuring the innate vulnerability of its outcomes. The impact of dispensing with the punishment relies upon numerous issues: the expense of medical coverage, the span of the order punishment, the accessibility of budgetary help like assessment credits, and conduct factors that are hard to envision. These incorporate buyers' eagerness to conform to laws, disarray encompassing order rules, observations with respect to how unequivocally the command will be implemented, and idleness in basic leadership, and could be influenced by political convictions, news revealing, and different components.</w:t>
      </w:r>
    </w:p>
    <w:p w:rsidR="00D71699" w:rsidRPr="00381393" w:rsidRDefault="00D71699" w:rsidP="009523CE">
      <w:pPr>
        <w:ind w:firstLine="720"/>
        <w:jc w:val="both"/>
        <w:rPr>
          <w:rFonts w:ascii="Times New Roman" w:hAnsi="Times New Roman" w:cs="Times New Roman"/>
          <w:sz w:val="24"/>
          <w:szCs w:val="24"/>
        </w:rPr>
      </w:pPr>
    </w:p>
    <w:p w:rsidR="00AF01CD" w:rsidRPr="00381393" w:rsidRDefault="00D71699" w:rsidP="009523CE">
      <w:pPr>
        <w:ind w:firstLine="720"/>
        <w:jc w:val="both"/>
        <w:rPr>
          <w:rFonts w:ascii="Times New Roman" w:hAnsi="Times New Roman" w:cs="Times New Roman"/>
          <w:b/>
          <w:sz w:val="24"/>
          <w:szCs w:val="24"/>
        </w:rPr>
      </w:pPr>
      <w:r w:rsidRPr="00381393">
        <w:rPr>
          <w:rFonts w:ascii="Times New Roman" w:hAnsi="Times New Roman" w:cs="Times New Roman"/>
          <w:b/>
          <w:sz w:val="24"/>
          <w:szCs w:val="24"/>
        </w:rPr>
        <w:t>Statistics</w:t>
      </w:r>
    </w:p>
    <w:p w:rsidR="009F6A91" w:rsidRPr="00381393" w:rsidRDefault="008450BD" w:rsidP="009523CE">
      <w:pPr>
        <w:keepNext/>
        <w:jc w:val="both"/>
        <w:rPr>
          <w:rFonts w:ascii="Times New Roman" w:hAnsi="Times New Roman" w:cs="Times New Roman"/>
          <w:sz w:val="24"/>
          <w:szCs w:val="24"/>
        </w:rPr>
      </w:pPr>
      <w:r w:rsidRPr="00381393">
        <w:rPr>
          <w:rFonts w:ascii="Times New Roman" w:hAnsi="Times New Roman" w:cs="Times New Roman"/>
          <w:noProof/>
          <w:sz w:val="24"/>
          <w:szCs w:val="24"/>
          <w:lang w:val="en-US"/>
        </w:rPr>
        <w:drawing>
          <wp:inline distT="0" distB="0" distL="0" distR="0" wp14:anchorId="7A75CD79" wp14:editId="1458A37B">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F6A91" w:rsidRPr="00381393" w:rsidRDefault="009F6A91" w:rsidP="009523CE">
      <w:pPr>
        <w:pStyle w:val="Caption"/>
        <w:jc w:val="both"/>
        <w:rPr>
          <w:rFonts w:ascii="Times New Roman" w:hAnsi="Times New Roman" w:cs="Times New Roman"/>
          <w:b/>
          <w:sz w:val="24"/>
          <w:szCs w:val="24"/>
        </w:rPr>
      </w:pPr>
      <w:r w:rsidRPr="00381393">
        <w:rPr>
          <w:rFonts w:ascii="Times New Roman" w:hAnsi="Times New Roman" w:cs="Times New Roman"/>
          <w:b/>
          <w:sz w:val="24"/>
          <w:szCs w:val="24"/>
        </w:rPr>
        <w:t xml:space="preserve">Figure </w:t>
      </w:r>
      <w:r w:rsidRPr="00381393">
        <w:rPr>
          <w:rFonts w:ascii="Times New Roman" w:hAnsi="Times New Roman" w:cs="Times New Roman"/>
          <w:b/>
          <w:sz w:val="24"/>
          <w:szCs w:val="24"/>
        </w:rPr>
        <w:fldChar w:fldCharType="begin"/>
      </w:r>
      <w:r w:rsidRPr="00381393">
        <w:rPr>
          <w:rFonts w:ascii="Times New Roman" w:hAnsi="Times New Roman" w:cs="Times New Roman"/>
          <w:b/>
          <w:sz w:val="24"/>
          <w:szCs w:val="24"/>
        </w:rPr>
        <w:instrText xml:space="preserve"> SEQ Figure \* ARABIC </w:instrText>
      </w:r>
      <w:r w:rsidRPr="00381393">
        <w:rPr>
          <w:rFonts w:ascii="Times New Roman" w:hAnsi="Times New Roman" w:cs="Times New Roman"/>
          <w:b/>
          <w:sz w:val="24"/>
          <w:szCs w:val="24"/>
        </w:rPr>
        <w:fldChar w:fldCharType="separate"/>
      </w:r>
      <w:r w:rsidRPr="00381393">
        <w:rPr>
          <w:rFonts w:ascii="Times New Roman" w:hAnsi="Times New Roman" w:cs="Times New Roman"/>
          <w:b/>
          <w:noProof/>
          <w:sz w:val="24"/>
          <w:szCs w:val="24"/>
        </w:rPr>
        <w:t>1</w:t>
      </w:r>
      <w:r w:rsidRPr="00381393">
        <w:rPr>
          <w:rFonts w:ascii="Times New Roman" w:hAnsi="Times New Roman" w:cs="Times New Roman"/>
          <w:b/>
          <w:sz w:val="24"/>
          <w:szCs w:val="24"/>
        </w:rPr>
        <w:fldChar w:fldCharType="end"/>
      </w:r>
    </w:p>
    <w:p w:rsidR="009F6A91" w:rsidRPr="00381393" w:rsidRDefault="009F6A91" w:rsidP="009523CE">
      <w:pPr>
        <w:jc w:val="both"/>
        <w:rPr>
          <w:rFonts w:ascii="Times New Roman" w:hAnsi="Times New Roman" w:cs="Times New Roman"/>
          <w:sz w:val="24"/>
          <w:szCs w:val="24"/>
        </w:rPr>
      </w:pPr>
      <w:r w:rsidRPr="00381393">
        <w:rPr>
          <w:rFonts w:ascii="Times New Roman" w:hAnsi="Times New Roman" w:cs="Times New Roman"/>
          <w:noProof/>
          <w:sz w:val="24"/>
          <w:szCs w:val="24"/>
          <w:lang w:val="en-US"/>
        </w:rPr>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71699" w:rsidRPr="00381393" w:rsidRDefault="009F6A91" w:rsidP="009523CE">
      <w:pPr>
        <w:pStyle w:val="Caption"/>
        <w:jc w:val="both"/>
        <w:rPr>
          <w:rFonts w:ascii="Times New Roman" w:hAnsi="Times New Roman" w:cs="Times New Roman"/>
          <w:b/>
          <w:sz w:val="24"/>
          <w:szCs w:val="24"/>
        </w:rPr>
      </w:pPr>
      <w:r w:rsidRPr="00381393">
        <w:rPr>
          <w:rFonts w:ascii="Times New Roman" w:hAnsi="Times New Roman" w:cs="Times New Roman"/>
          <w:b/>
          <w:sz w:val="24"/>
          <w:szCs w:val="24"/>
        </w:rPr>
        <w:t xml:space="preserve">Figure </w:t>
      </w:r>
      <w:r w:rsidRPr="00381393">
        <w:rPr>
          <w:rFonts w:ascii="Times New Roman" w:hAnsi="Times New Roman" w:cs="Times New Roman"/>
          <w:b/>
          <w:sz w:val="24"/>
          <w:szCs w:val="24"/>
        </w:rPr>
        <w:fldChar w:fldCharType="begin"/>
      </w:r>
      <w:r w:rsidRPr="00381393">
        <w:rPr>
          <w:rFonts w:ascii="Times New Roman" w:hAnsi="Times New Roman" w:cs="Times New Roman"/>
          <w:b/>
          <w:sz w:val="24"/>
          <w:szCs w:val="24"/>
        </w:rPr>
        <w:instrText xml:space="preserve"> SEQ Figure \* ARABIC </w:instrText>
      </w:r>
      <w:r w:rsidRPr="00381393">
        <w:rPr>
          <w:rFonts w:ascii="Times New Roman" w:hAnsi="Times New Roman" w:cs="Times New Roman"/>
          <w:b/>
          <w:sz w:val="24"/>
          <w:szCs w:val="24"/>
        </w:rPr>
        <w:fldChar w:fldCharType="separate"/>
      </w:r>
      <w:r w:rsidRPr="00381393">
        <w:rPr>
          <w:rFonts w:ascii="Times New Roman" w:hAnsi="Times New Roman" w:cs="Times New Roman"/>
          <w:b/>
          <w:noProof/>
          <w:sz w:val="24"/>
          <w:szCs w:val="24"/>
        </w:rPr>
        <w:t>2</w:t>
      </w:r>
      <w:r w:rsidRPr="00381393">
        <w:rPr>
          <w:rFonts w:ascii="Times New Roman" w:hAnsi="Times New Roman" w:cs="Times New Roman"/>
          <w:b/>
          <w:sz w:val="24"/>
          <w:szCs w:val="24"/>
        </w:rPr>
        <w:fldChar w:fldCharType="end"/>
      </w:r>
    </w:p>
    <w:p w:rsidR="00D71699" w:rsidRPr="00381393" w:rsidRDefault="00D71699" w:rsidP="009523CE">
      <w:pPr>
        <w:pStyle w:val="Caption"/>
        <w:jc w:val="both"/>
        <w:rPr>
          <w:rFonts w:ascii="Times New Roman" w:hAnsi="Times New Roman" w:cs="Times New Roman"/>
          <w:sz w:val="24"/>
          <w:szCs w:val="24"/>
        </w:rPr>
      </w:pPr>
    </w:p>
    <w:p w:rsidR="002D5B34" w:rsidRPr="00381393" w:rsidRDefault="002D5B34" w:rsidP="009523CE">
      <w:pPr>
        <w:pStyle w:val="Caption"/>
        <w:spacing w:line="480" w:lineRule="auto"/>
        <w:ind w:firstLine="720"/>
        <w:jc w:val="both"/>
        <w:rPr>
          <w:rFonts w:ascii="Times New Roman" w:hAnsi="Times New Roman" w:cs="Times New Roman"/>
          <w:i w:val="0"/>
          <w:color w:val="auto"/>
          <w:sz w:val="24"/>
          <w:szCs w:val="24"/>
        </w:rPr>
      </w:pPr>
      <w:r w:rsidRPr="00381393">
        <w:rPr>
          <w:rFonts w:ascii="Times New Roman" w:hAnsi="Times New Roman" w:cs="Times New Roman"/>
          <w:i w:val="0"/>
          <w:color w:val="auto"/>
          <w:sz w:val="24"/>
          <w:szCs w:val="24"/>
        </w:rPr>
        <w:lastRenderedPageBreak/>
        <w:t>The examples</w:t>
      </w:r>
      <w:r w:rsidR="0051420D">
        <w:rPr>
          <w:rFonts w:ascii="Times New Roman" w:hAnsi="Times New Roman" w:cs="Times New Roman"/>
          <w:i w:val="0"/>
          <w:color w:val="auto"/>
          <w:sz w:val="24"/>
          <w:szCs w:val="24"/>
        </w:rPr>
        <w:t xml:space="preserve"> as shown in the line graphs above </w:t>
      </w:r>
      <w:r w:rsidRPr="00381393">
        <w:rPr>
          <w:rFonts w:ascii="Times New Roman" w:hAnsi="Times New Roman" w:cs="Times New Roman"/>
          <w:i w:val="0"/>
          <w:color w:val="auto"/>
          <w:sz w:val="24"/>
          <w:szCs w:val="24"/>
        </w:rPr>
        <w:t xml:space="preserve">saw in formal humanitarian effort are resounded in examples of casual making a difference. After 2014, the hole in extent of individuals taking part in casual helping expanded discernibly. The distinction in predominance among </w:t>
      </w:r>
      <w:r w:rsidR="00654A32">
        <w:rPr>
          <w:rFonts w:ascii="Times New Roman" w:hAnsi="Times New Roman" w:cs="Times New Roman"/>
          <w:i w:val="0"/>
          <w:color w:val="auto"/>
          <w:sz w:val="24"/>
          <w:szCs w:val="24"/>
        </w:rPr>
        <w:t>expansion</w:t>
      </w:r>
      <w:r w:rsidRPr="00381393">
        <w:rPr>
          <w:rFonts w:ascii="Times New Roman" w:hAnsi="Times New Roman" w:cs="Times New Roman"/>
          <w:i w:val="0"/>
          <w:color w:val="auto"/>
          <w:sz w:val="24"/>
          <w:szCs w:val="24"/>
        </w:rPr>
        <w:t xml:space="preserve"> and non-development states was 0.1percentage focuses amid the four years paving the way to the ACA. This distinction expanded to 1.6 the year after ACA. </w:t>
      </w:r>
    </w:p>
    <w:p w:rsidR="0051420D" w:rsidRDefault="002D5B34" w:rsidP="0051420D">
      <w:pPr>
        <w:pStyle w:val="Caption"/>
        <w:spacing w:line="480" w:lineRule="auto"/>
        <w:ind w:firstLine="720"/>
        <w:jc w:val="both"/>
        <w:rPr>
          <w:rFonts w:ascii="Times New Roman" w:hAnsi="Times New Roman" w:cs="Times New Roman"/>
          <w:sz w:val="24"/>
          <w:szCs w:val="24"/>
        </w:rPr>
      </w:pPr>
      <w:r w:rsidRPr="00381393">
        <w:rPr>
          <w:rFonts w:ascii="Times New Roman" w:hAnsi="Times New Roman" w:cs="Times New Roman"/>
          <w:i w:val="0"/>
          <w:color w:val="auto"/>
          <w:sz w:val="24"/>
          <w:szCs w:val="24"/>
        </w:rPr>
        <w:t xml:space="preserve">Patterns in humanitarian effort among higher-pay occupants in Medicaid </w:t>
      </w:r>
      <w:r w:rsidR="00654A32">
        <w:rPr>
          <w:rFonts w:ascii="Times New Roman" w:hAnsi="Times New Roman" w:cs="Times New Roman"/>
          <w:i w:val="0"/>
          <w:color w:val="auto"/>
          <w:sz w:val="24"/>
          <w:szCs w:val="24"/>
        </w:rPr>
        <w:t>expansion</w:t>
      </w:r>
      <w:r w:rsidRPr="00381393">
        <w:rPr>
          <w:rFonts w:ascii="Times New Roman" w:hAnsi="Times New Roman" w:cs="Times New Roman"/>
          <w:i w:val="0"/>
          <w:color w:val="auto"/>
          <w:sz w:val="24"/>
          <w:szCs w:val="24"/>
        </w:rPr>
        <w:t xml:space="preserve"> states did not contrast from those in non-development states after 2014. Figure 2 demonstrates the unadjusted dimensions of formal and casual volunteering among those in the best 50% of the pay dispersion. A more prominent extent of higher-salary people volunteered than low-pay people. Be that as it may, charitable effort among the higher-salary gather declined in both </w:t>
      </w:r>
      <w:r w:rsidR="00654A32">
        <w:rPr>
          <w:rFonts w:ascii="Times New Roman" w:hAnsi="Times New Roman" w:cs="Times New Roman"/>
          <w:i w:val="0"/>
          <w:color w:val="auto"/>
          <w:sz w:val="24"/>
          <w:szCs w:val="24"/>
        </w:rPr>
        <w:t>expansion</w:t>
      </w:r>
      <w:r w:rsidRPr="00381393">
        <w:rPr>
          <w:rFonts w:ascii="Times New Roman" w:hAnsi="Times New Roman" w:cs="Times New Roman"/>
          <w:i w:val="0"/>
          <w:color w:val="auto"/>
          <w:sz w:val="24"/>
          <w:szCs w:val="24"/>
        </w:rPr>
        <w:t xml:space="preserve"> and non-development states somewhere in the range of 2010 and 2015. This is the general pattern for all salary state </w:t>
      </w:r>
      <w:r w:rsidR="00654A32">
        <w:rPr>
          <w:rFonts w:ascii="Times New Roman" w:hAnsi="Times New Roman" w:cs="Times New Roman"/>
          <w:i w:val="0"/>
          <w:color w:val="auto"/>
          <w:sz w:val="24"/>
          <w:szCs w:val="24"/>
        </w:rPr>
        <w:t>expansion</w:t>
      </w:r>
      <w:r w:rsidRPr="00381393">
        <w:rPr>
          <w:rFonts w:ascii="Times New Roman" w:hAnsi="Times New Roman" w:cs="Times New Roman"/>
          <w:i w:val="0"/>
          <w:color w:val="auto"/>
          <w:sz w:val="24"/>
          <w:szCs w:val="24"/>
        </w:rPr>
        <w:t xml:space="preserve"> status bunches with the exception of those reasonable profited by the ACA's Medicaid developments</w:t>
      </w:r>
      <w:sdt>
        <w:sdtPr>
          <w:rPr>
            <w:rFonts w:ascii="Times New Roman" w:hAnsi="Times New Roman" w:cs="Times New Roman"/>
            <w:i w:val="0"/>
            <w:color w:val="auto"/>
            <w:sz w:val="24"/>
            <w:szCs w:val="24"/>
          </w:rPr>
          <w:id w:val="-567116309"/>
          <w:citation/>
        </w:sdtPr>
        <w:sdtEndPr/>
        <w:sdtContent>
          <w:r w:rsidR="005D39AA" w:rsidRPr="005D39AA">
            <w:rPr>
              <w:rFonts w:ascii="Times New Roman" w:hAnsi="Times New Roman" w:cs="Times New Roman"/>
              <w:i w:val="0"/>
              <w:color w:val="auto"/>
              <w:sz w:val="24"/>
              <w:szCs w:val="24"/>
            </w:rPr>
            <w:fldChar w:fldCharType="begin"/>
          </w:r>
          <w:r w:rsidR="005D39AA" w:rsidRPr="005D39AA">
            <w:rPr>
              <w:rFonts w:ascii="Times New Roman" w:hAnsi="Times New Roman" w:cs="Times New Roman"/>
              <w:i w:val="0"/>
              <w:color w:val="auto"/>
              <w:sz w:val="24"/>
              <w:szCs w:val="24"/>
            </w:rPr>
            <w:instrText xml:space="preserve"> CITATION Som16 \l 2057 </w:instrText>
          </w:r>
          <w:r w:rsidR="005D39AA" w:rsidRPr="005D39AA">
            <w:rPr>
              <w:rFonts w:ascii="Times New Roman" w:hAnsi="Times New Roman" w:cs="Times New Roman"/>
              <w:i w:val="0"/>
              <w:color w:val="auto"/>
              <w:sz w:val="24"/>
              <w:szCs w:val="24"/>
            </w:rPr>
            <w:fldChar w:fldCharType="separate"/>
          </w:r>
          <w:r w:rsidR="005D39AA" w:rsidRPr="005D39AA">
            <w:rPr>
              <w:rFonts w:ascii="Times New Roman" w:hAnsi="Times New Roman" w:cs="Times New Roman"/>
              <w:i w:val="0"/>
              <w:noProof/>
              <w:color w:val="auto"/>
              <w:sz w:val="24"/>
              <w:szCs w:val="24"/>
            </w:rPr>
            <w:t xml:space="preserve"> (Sommers, Blendon, &amp; Orav, 2016)</w:t>
          </w:r>
          <w:r w:rsidR="005D39AA" w:rsidRPr="005D39AA">
            <w:rPr>
              <w:rFonts w:ascii="Times New Roman" w:hAnsi="Times New Roman" w:cs="Times New Roman"/>
              <w:i w:val="0"/>
              <w:color w:val="auto"/>
              <w:sz w:val="24"/>
              <w:szCs w:val="24"/>
            </w:rPr>
            <w:fldChar w:fldCharType="end"/>
          </w:r>
        </w:sdtContent>
      </w:sdt>
      <w:r w:rsidRPr="00381393">
        <w:rPr>
          <w:rFonts w:ascii="Times New Roman" w:hAnsi="Times New Roman" w:cs="Times New Roman"/>
          <w:i w:val="0"/>
          <w:color w:val="auto"/>
          <w:sz w:val="24"/>
          <w:szCs w:val="24"/>
        </w:rPr>
        <w:t>.</w:t>
      </w:r>
    </w:p>
    <w:p w:rsidR="00AF01CD" w:rsidRPr="0051420D" w:rsidRDefault="006E0D52" w:rsidP="0051420D">
      <w:pPr>
        <w:pStyle w:val="Caption"/>
        <w:spacing w:line="480" w:lineRule="auto"/>
        <w:ind w:firstLine="720"/>
        <w:jc w:val="both"/>
        <w:rPr>
          <w:rFonts w:ascii="Times New Roman" w:hAnsi="Times New Roman" w:cs="Times New Roman"/>
          <w:b/>
          <w:i w:val="0"/>
          <w:color w:val="auto"/>
          <w:sz w:val="24"/>
          <w:szCs w:val="24"/>
        </w:rPr>
      </w:pPr>
      <w:r w:rsidRPr="0051420D">
        <w:rPr>
          <w:rFonts w:ascii="Times New Roman" w:hAnsi="Times New Roman" w:cs="Times New Roman"/>
          <w:b/>
          <w:i w:val="0"/>
          <w:color w:val="auto"/>
          <w:sz w:val="24"/>
          <w:szCs w:val="24"/>
        </w:rPr>
        <w:t xml:space="preserve">Inference </w:t>
      </w:r>
    </w:p>
    <w:p w:rsidR="00654A32" w:rsidRPr="00654A32" w:rsidRDefault="00654A32" w:rsidP="00654A32">
      <w:pPr>
        <w:ind w:firstLine="720"/>
        <w:jc w:val="both"/>
        <w:rPr>
          <w:rFonts w:ascii="Times New Roman" w:hAnsi="Times New Roman" w:cs="Times New Roman"/>
          <w:sz w:val="24"/>
          <w:szCs w:val="24"/>
        </w:rPr>
      </w:pPr>
      <w:r w:rsidRPr="00654A32">
        <w:rPr>
          <w:rFonts w:ascii="Times New Roman" w:hAnsi="Times New Roman" w:cs="Times New Roman"/>
          <w:sz w:val="24"/>
          <w:szCs w:val="24"/>
        </w:rPr>
        <w:t xml:space="preserve">The ACA is the most noteworthy </w:t>
      </w:r>
      <w:r>
        <w:rPr>
          <w:rFonts w:ascii="Times New Roman" w:hAnsi="Times New Roman" w:cs="Times New Roman"/>
          <w:sz w:val="24"/>
          <w:szCs w:val="24"/>
        </w:rPr>
        <w:t>expansion</w:t>
      </w:r>
      <w:r w:rsidRPr="00654A32">
        <w:rPr>
          <w:rFonts w:ascii="Times New Roman" w:hAnsi="Times New Roman" w:cs="Times New Roman"/>
          <w:sz w:val="24"/>
          <w:szCs w:val="24"/>
        </w:rPr>
        <w:t xml:space="preserve"> of health care coverage inclusion in the United States since the usage of the Medicare and Medicaid programs in 1966. Starting at </w:t>
      </w:r>
      <w:r w:rsidR="00A77A19" w:rsidRPr="00654A32">
        <w:rPr>
          <w:rFonts w:ascii="Times New Roman" w:hAnsi="Times New Roman" w:cs="Times New Roman"/>
          <w:sz w:val="24"/>
          <w:szCs w:val="24"/>
        </w:rPr>
        <w:t>mid-2016</w:t>
      </w:r>
      <w:r w:rsidRPr="00654A32">
        <w:rPr>
          <w:rFonts w:ascii="Times New Roman" w:hAnsi="Times New Roman" w:cs="Times New Roman"/>
          <w:sz w:val="24"/>
          <w:szCs w:val="24"/>
        </w:rPr>
        <w:t>, around 20 million additional people have medical coverage contrasted and 3 years back, only preceding the execution of the law's real arrangements. Low-pay inhabitants have been the essential recipients of the ACA's protection sponsorships and Medicaid developments, yet challenges remain. Low-pay people who are qualified for advantages keep on being uninsured as a result of continuous moderateness concerns, either in light of the fact that they live in an express that will not grow its Medicaid program notwithstanding the accessibility of considerable government subsidizing or in light of the fact that they are undocumented and restricted from ACA benefits</w:t>
      </w:r>
      <w:r w:rsidR="005D39AA">
        <w:rPr>
          <w:rFonts w:ascii="Times New Roman" w:hAnsi="Times New Roman" w:cs="Times New Roman"/>
          <w:sz w:val="24"/>
          <w:szCs w:val="24"/>
        </w:rPr>
        <w:t xml:space="preserve"> </w:t>
      </w:r>
      <w:sdt>
        <w:sdtPr>
          <w:rPr>
            <w:rFonts w:ascii="Times New Roman" w:hAnsi="Times New Roman" w:cs="Times New Roman"/>
            <w:sz w:val="24"/>
            <w:szCs w:val="24"/>
          </w:rPr>
          <w:id w:val="-1894036624"/>
          <w:citation/>
        </w:sdtPr>
        <w:sdtEndPr/>
        <w:sdtContent>
          <w:r w:rsidR="005D39AA">
            <w:rPr>
              <w:rFonts w:ascii="Times New Roman" w:hAnsi="Times New Roman" w:cs="Times New Roman"/>
              <w:sz w:val="24"/>
              <w:szCs w:val="24"/>
            </w:rPr>
            <w:fldChar w:fldCharType="begin"/>
          </w:r>
          <w:r w:rsidR="005D39AA">
            <w:rPr>
              <w:rFonts w:ascii="Times New Roman" w:hAnsi="Times New Roman" w:cs="Times New Roman"/>
              <w:sz w:val="24"/>
              <w:szCs w:val="24"/>
            </w:rPr>
            <w:instrText xml:space="preserve"> CITATION Tim17 \l 2057 </w:instrText>
          </w:r>
          <w:r w:rsidR="005D39AA">
            <w:rPr>
              <w:rFonts w:ascii="Times New Roman" w:hAnsi="Times New Roman" w:cs="Times New Roman"/>
              <w:sz w:val="24"/>
              <w:szCs w:val="24"/>
            </w:rPr>
            <w:fldChar w:fldCharType="separate"/>
          </w:r>
          <w:r w:rsidR="005D39AA" w:rsidRPr="005D39AA">
            <w:rPr>
              <w:rFonts w:ascii="Times New Roman" w:hAnsi="Times New Roman" w:cs="Times New Roman"/>
              <w:noProof/>
              <w:sz w:val="24"/>
              <w:szCs w:val="24"/>
            </w:rPr>
            <w:t>(Timmermans &amp; Sohn, 2017)</w:t>
          </w:r>
          <w:r w:rsidR="005D39AA">
            <w:rPr>
              <w:rFonts w:ascii="Times New Roman" w:hAnsi="Times New Roman" w:cs="Times New Roman"/>
              <w:sz w:val="24"/>
              <w:szCs w:val="24"/>
            </w:rPr>
            <w:fldChar w:fldCharType="end"/>
          </w:r>
        </w:sdtContent>
      </w:sdt>
      <w:r w:rsidRPr="00654A32">
        <w:rPr>
          <w:rFonts w:ascii="Times New Roman" w:hAnsi="Times New Roman" w:cs="Times New Roman"/>
          <w:sz w:val="24"/>
          <w:szCs w:val="24"/>
        </w:rPr>
        <w:t xml:space="preserve">. In any case, the early proof </w:t>
      </w:r>
      <w:r w:rsidRPr="00654A32">
        <w:rPr>
          <w:rFonts w:ascii="Times New Roman" w:hAnsi="Times New Roman" w:cs="Times New Roman"/>
          <w:sz w:val="24"/>
          <w:szCs w:val="24"/>
        </w:rPr>
        <w:lastRenderedPageBreak/>
        <w:t>emphatically demonstrates that the ACA is working; it has considerably decreased the quantity of uninsured and has improved access to inclusion for 20 million recently guaranteed individuals. Over the more extended term, further research may indicate upgrades in self-announced wellbeing status and better mental and physical wellbeing results from better access to mind, yet additionally from noteworthy decreases in money related worry for l</w:t>
      </w:r>
      <w:r>
        <w:rPr>
          <w:rFonts w:ascii="Times New Roman" w:hAnsi="Times New Roman" w:cs="Times New Roman"/>
          <w:sz w:val="24"/>
          <w:szCs w:val="24"/>
        </w:rPr>
        <w:t>ow-salary people and families</w:t>
      </w:r>
      <w:sdt>
        <w:sdtPr>
          <w:rPr>
            <w:rFonts w:ascii="Times New Roman" w:hAnsi="Times New Roman" w:cs="Times New Roman"/>
            <w:sz w:val="24"/>
            <w:szCs w:val="24"/>
          </w:rPr>
          <w:id w:val="2140838325"/>
          <w:citation/>
        </w:sdtPr>
        <w:sdtEndPr/>
        <w:sdtContent>
          <w:r w:rsidR="005D39AA">
            <w:rPr>
              <w:rFonts w:ascii="Times New Roman" w:hAnsi="Times New Roman" w:cs="Times New Roman"/>
              <w:sz w:val="24"/>
              <w:szCs w:val="24"/>
            </w:rPr>
            <w:fldChar w:fldCharType="begin"/>
          </w:r>
          <w:r w:rsidR="005D39AA">
            <w:rPr>
              <w:rFonts w:ascii="Times New Roman" w:hAnsi="Times New Roman" w:cs="Times New Roman"/>
              <w:sz w:val="24"/>
              <w:szCs w:val="24"/>
            </w:rPr>
            <w:instrText xml:space="preserve"> CITATION Bél14 \l 2057 </w:instrText>
          </w:r>
          <w:r w:rsidR="005D39AA">
            <w:rPr>
              <w:rFonts w:ascii="Times New Roman" w:hAnsi="Times New Roman" w:cs="Times New Roman"/>
              <w:sz w:val="24"/>
              <w:szCs w:val="24"/>
            </w:rPr>
            <w:fldChar w:fldCharType="separate"/>
          </w:r>
          <w:r w:rsidR="005D39AA">
            <w:rPr>
              <w:rFonts w:ascii="Times New Roman" w:hAnsi="Times New Roman" w:cs="Times New Roman"/>
              <w:noProof/>
              <w:sz w:val="24"/>
              <w:szCs w:val="24"/>
            </w:rPr>
            <w:t xml:space="preserve"> </w:t>
          </w:r>
          <w:r w:rsidR="005D39AA" w:rsidRPr="005D39AA">
            <w:rPr>
              <w:rFonts w:ascii="Times New Roman" w:hAnsi="Times New Roman" w:cs="Times New Roman"/>
              <w:noProof/>
              <w:sz w:val="24"/>
              <w:szCs w:val="24"/>
            </w:rPr>
            <w:t>(Béland, Morgan, &amp; Howard, 2014)</w:t>
          </w:r>
          <w:r w:rsidR="005D39AA">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rsidR="00E45781" w:rsidRDefault="00654A32" w:rsidP="002122AF">
      <w:pPr>
        <w:ind w:left="720" w:firstLine="720"/>
        <w:jc w:val="both"/>
        <w:rPr>
          <w:rFonts w:ascii="Times New Roman" w:hAnsi="Times New Roman" w:cs="Times New Roman"/>
          <w:sz w:val="24"/>
          <w:szCs w:val="24"/>
        </w:rPr>
      </w:pPr>
      <w:r w:rsidRPr="00654A32">
        <w:rPr>
          <w:rFonts w:ascii="Times New Roman" w:hAnsi="Times New Roman" w:cs="Times New Roman"/>
          <w:sz w:val="24"/>
          <w:szCs w:val="24"/>
        </w:rPr>
        <w:t>There are</w:t>
      </w:r>
      <w:r>
        <w:rPr>
          <w:rFonts w:ascii="Times New Roman" w:hAnsi="Times New Roman" w:cs="Times New Roman"/>
          <w:sz w:val="24"/>
          <w:szCs w:val="24"/>
        </w:rPr>
        <w:t xml:space="preserve"> various</w:t>
      </w:r>
      <w:r w:rsidRPr="00654A32">
        <w:rPr>
          <w:rFonts w:ascii="Times New Roman" w:hAnsi="Times New Roman" w:cs="Times New Roman"/>
          <w:sz w:val="24"/>
          <w:szCs w:val="24"/>
        </w:rPr>
        <w:t xml:space="preserve"> weaknesses to the ongoing assessments of the ACA. In the first place, </w:t>
      </w:r>
      <w:r>
        <w:rPr>
          <w:rFonts w:ascii="Times New Roman" w:hAnsi="Times New Roman" w:cs="Times New Roman"/>
          <w:sz w:val="24"/>
          <w:szCs w:val="24"/>
        </w:rPr>
        <w:t xml:space="preserve">one of the weaknesses entails </w:t>
      </w:r>
      <w:r w:rsidRPr="00654A32">
        <w:rPr>
          <w:rFonts w:ascii="Times New Roman" w:hAnsi="Times New Roman" w:cs="Times New Roman"/>
          <w:sz w:val="24"/>
          <w:szCs w:val="24"/>
        </w:rPr>
        <w:t>most surveyed restricted follow-up time, with some depending on just 6 to a year of post-ACA information. It will probably take more time for the impacts of the law to wind up clear. Second, albeit a portion of these examinations methodologically exploited a few states extending Medicaid while others didn't (i.e., utilized non</w:t>
      </w:r>
      <w:r>
        <w:rPr>
          <w:rFonts w:ascii="Times New Roman" w:hAnsi="Times New Roman" w:cs="Times New Roman"/>
          <w:sz w:val="24"/>
          <w:szCs w:val="24"/>
        </w:rPr>
        <w:t>-</w:t>
      </w:r>
      <w:r w:rsidRPr="00654A32">
        <w:rPr>
          <w:rFonts w:ascii="Times New Roman" w:hAnsi="Times New Roman" w:cs="Times New Roman"/>
          <w:sz w:val="24"/>
          <w:szCs w:val="24"/>
        </w:rPr>
        <w:t xml:space="preserve">expansion states as a correlation gathering), it justifies taking note of that states were not haphazardly doled out to the development. In this way, the observational examinations are powerless to unmeasured confounders, especially those that may differentially change after some time in development versus </w:t>
      </w:r>
      <w:r w:rsidR="00A77A19" w:rsidRPr="00654A32">
        <w:rPr>
          <w:rFonts w:ascii="Times New Roman" w:hAnsi="Times New Roman" w:cs="Times New Roman"/>
          <w:sz w:val="24"/>
          <w:szCs w:val="24"/>
        </w:rPr>
        <w:t>no expansion</w:t>
      </w:r>
      <w:bookmarkStart w:id="0" w:name="_GoBack"/>
      <w:bookmarkEnd w:id="0"/>
      <w:r w:rsidRPr="00654A32">
        <w:rPr>
          <w:rFonts w:ascii="Times New Roman" w:hAnsi="Times New Roman" w:cs="Times New Roman"/>
          <w:sz w:val="24"/>
          <w:szCs w:val="24"/>
        </w:rPr>
        <w:t xml:space="preserve"> states</w:t>
      </w:r>
      <w:sdt>
        <w:sdtPr>
          <w:rPr>
            <w:rFonts w:ascii="Times New Roman" w:hAnsi="Times New Roman" w:cs="Times New Roman"/>
            <w:sz w:val="24"/>
            <w:szCs w:val="24"/>
          </w:rPr>
          <w:id w:val="1697973080"/>
          <w:citation/>
        </w:sdtPr>
        <w:sdtEndPr/>
        <w:sdtContent>
          <w:r w:rsidR="005D39AA">
            <w:rPr>
              <w:rFonts w:ascii="Times New Roman" w:hAnsi="Times New Roman" w:cs="Times New Roman"/>
              <w:sz w:val="24"/>
              <w:szCs w:val="24"/>
            </w:rPr>
            <w:fldChar w:fldCharType="begin"/>
          </w:r>
          <w:r w:rsidR="005D39AA">
            <w:rPr>
              <w:rFonts w:ascii="Times New Roman" w:hAnsi="Times New Roman" w:cs="Times New Roman"/>
              <w:sz w:val="24"/>
              <w:szCs w:val="24"/>
            </w:rPr>
            <w:instrText xml:space="preserve"> CITATION Lan16 \l 2057 </w:instrText>
          </w:r>
          <w:r w:rsidR="005D39AA">
            <w:rPr>
              <w:rFonts w:ascii="Times New Roman" w:hAnsi="Times New Roman" w:cs="Times New Roman"/>
              <w:sz w:val="24"/>
              <w:szCs w:val="24"/>
            </w:rPr>
            <w:fldChar w:fldCharType="separate"/>
          </w:r>
          <w:r w:rsidR="005D39AA">
            <w:rPr>
              <w:rFonts w:ascii="Times New Roman" w:hAnsi="Times New Roman" w:cs="Times New Roman"/>
              <w:noProof/>
              <w:sz w:val="24"/>
              <w:szCs w:val="24"/>
            </w:rPr>
            <w:t xml:space="preserve"> </w:t>
          </w:r>
          <w:r w:rsidR="005D39AA" w:rsidRPr="005D39AA">
            <w:rPr>
              <w:rFonts w:ascii="Times New Roman" w:hAnsi="Times New Roman" w:cs="Times New Roman"/>
              <w:noProof/>
              <w:sz w:val="24"/>
              <w:szCs w:val="24"/>
            </w:rPr>
            <w:t>(Lanford &amp; Quadagno, 2016)</w:t>
          </w:r>
          <w:r w:rsidR="005D39AA">
            <w:rPr>
              <w:rFonts w:ascii="Times New Roman" w:hAnsi="Times New Roman" w:cs="Times New Roman"/>
              <w:sz w:val="24"/>
              <w:szCs w:val="24"/>
            </w:rPr>
            <w:fldChar w:fldCharType="end"/>
          </w:r>
        </w:sdtContent>
      </w:sdt>
      <w:r w:rsidRPr="00654A32">
        <w:rPr>
          <w:rFonts w:ascii="Times New Roman" w:hAnsi="Times New Roman" w:cs="Times New Roman"/>
          <w:sz w:val="24"/>
          <w:szCs w:val="24"/>
        </w:rPr>
        <w:t xml:space="preserve">. At long last, execution of Medicaid </w:t>
      </w:r>
      <w:r>
        <w:rPr>
          <w:rFonts w:ascii="Times New Roman" w:hAnsi="Times New Roman" w:cs="Times New Roman"/>
          <w:sz w:val="24"/>
          <w:szCs w:val="24"/>
        </w:rPr>
        <w:t>expansion</w:t>
      </w:r>
      <w:r w:rsidRPr="00654A32">
        <w:rPr>
          <w:rFonts w:ascii="Times New Roman" w:hAnsi="Times New Roman" w:cs="Times New Roman"/>
          <w:sz w:val="24"/>
          <w:szCs w:val="24"/>
        </w:rPr>
        <w:t xml:space="preserve"> and the ACA all the more extensively isn't homogenous crosswise over states, which could affect qualification for inclusion just as access, use, and wellbeing results. In spite of the fact that means were taken to relieve these restrictions, future assessments should keep on checking the effect of the ACA over these spaces to completely comprehend its effect on low-salary populaces</w:t>
      </w:r>
      <w:sdt>
        <w:sdtPr>
          <w:rPr>
            <w:rFonts w:ascii="Times New Roman" w:hAnsi="Times New Roman" w:cs="Times New Roman"/>
            <w:sz w:val="24"/>
            <w:szCs w:val="24"/>
          </w:rPr>
          <w:id w:val="-17041808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Eib18 \l 2057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654A32">
            <w:rPr>
              <w:rFonts w:ascii="Times New Roman" w:hAnsi="Times New Roman" w:cs="Times New Roman"/>
              <w:noProof/>
              <w:sz w:val="24"/>
              <w:szCs w:val="24"/>
            </w:rPr>
            <w:t>(Eibner &amp; Nowak, 2018)</w:t>
          </w:r>
          <w:r>
            <w:rPr>
              <w:rFonts w:ascii="Times New Roman" w:hAnsi="Times New Roman" w:cs="Times New Roman"/>
              <w:sz w:val="24"/>
              <w:szCs w:val="24"/>
            </w:rPr>
            <w:fldChar w:fldCharType="end"/>
          </w:r>
        </w:sdtContent>
      </w:sdt>
      <w:r w:rsidRPr="00654A32">
        <w:rPr>
          <w:rFonts w:ascii="Times New Roman" w:hAnsi="Times New Roman" w:cs="Times New Roman"/>
          <w:sz w:val="24"/>
          <w:szCs w:val="24"/>
        </w:rPr>
        <w:t>.</w:t>
      </w:r>
    </w:p>
    <w:p w:rsidR="00654A32" w:rsidRPr="00381393" w:rsidRDefault="00654A32" w:rsidP="00654A32">
      <w:pPr>
        <w:ind w:firstLine="720"/>
        <w:jc w:val="both"/>
        <w:rPr>
          <w:rFonts w:ascii="Times New Roman" w:hAnsi="Times New Roman" w:cs="Times New Roman"/>
          <w:sz w:val="24"/>
          <w:szCs w:val="24"/>
        </w:rPr>
      </w:pPr>
      <w:r>
        <w:rPr>
          <w:rFonts w:ascii="Times New Roman" w:hAnsi="Times New Roman" w:cs="Times New Roman"/>
          <w:sz w:val="24"/>
          <w:szCs w:val="24"/>
        </w:rPr>
        <w:t xml:space="preserve">It is until recent </w:t>
      </w:r>
      <w:r w:rsidRPr="00654A32">
        <w:rPr>
          <w:rFonts w:ascii="Times New Roman" w:hAnsi="Times New Roman" w:cs="Times New Roman"/>
          <w:sz w:val="24"/>
          <w:szCs w:val="24"/>
        </w:rPr>
        <w:t>political discussions</w:t>
      </w:r>
      <w:r>
        <w:rPr>
          <w:rFonts w:ascii="Times New Roman" w:hAnsi="Times New Roman" w:cs="Times New Roman"/>
          <w:sz w:val="24"/>
          <w:szCs w:val="24"/>
        </w:rPr>
        <w:t xml:space="preserve"> that have been seen having </w:t>
      </w:r>
      <w:r w:rsidRPr="00654A32">
        <w:rPr>
          <w:rFonts w:ascii="Times New Roman" w:hAnsi="Times New Roman" w:cs="Times New Roman"/>
          <w:sz w:val="24"/>
          <w:szCs w:val="24"/>
        </w:rPr>
        <w:t xml:space="preserve">tried to change or annul Medicare and Medicaid in their present structures or decrease the sums paid for certain systems. Sadly, endeavours to decrease Medicaid and Medicare expenses may really add to the general ascent in the expense of medicinal consideration. For instance, numerous research facility </w:t>
      </w:r>
      <w:r w:rsidRPr="00654A32">
        <w:rPr>
          <w:rFonts w:ascii="Times New Roman" w:hAnsi="Times New Roman" w:cs="Times New Roman"/>
          <w:sz w:val="24"/>
          <w:szCs w:val="24"/>
        </w:rPr>
        <w:lastRenderedPageBreak/>
        <w:t xml:space="preserve">administrations are repaid at or </w:t>
      </w:r>
      <w:r>
        <w:rPr>
          <w:rFonts w:ascii="Times New Roman" w:hAnsi="Times New Roman" w:cs="Times New Roman"/>
          <w:sz w:val="24"/>
          <w:szCs w:val="24"/>
        </w:rPr>
        <w:t>below</w:t>
      </w:r>
      <w:r w:rsidRPr="00654A32">
        <w:rPr>
          <w:rFonts w:ascii="Times New Roman" w:hAnsi="Times New Roman" w:cs="Times New Roman"/>
          <w:sz w:val="24"/>
          <w:szCs w:val="24"/>
        </w:rPr>
        <w:t xml:space="preserve"> the expense to play out the test and produce the report. A research centres handling a standard biopsy may earn back the original investment or lose cash contingent upon the unpredictability of the case. For each dollar lost on Medicare cases, the lab needs to make up that misfortune somewhere else. In the event that Medicare or Medicaid were to save money on these administrations, research facilities would be compelled to charge more for tests to non‐Medicare and Medicaid patients, won't acknowledge Medicare and Medicaid tests, or leave business</w:t>
      </w:r>
      <w:sdt>
        <w:sdtPr>
          <w:rPr>
            <w:rFonts w:ascii="Times New Roman" w:hAnsi="Times New Roman" w:cs="Times New Roman"/>
            <w:sz w:val="24"/>
            <w:szCs w:val="24"/>
          </w:rPr>
          <w:id w:val="70621261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Blu18 \l 2057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654A32">
            <w:rPr>
              <w:rFonts w:ascii="Times New Roman" w:hAnsi="Times New Roman" w:cs="Times New Roman"/>
              <w:noProof/>
              <w:sz w:val="24"/>
              <w:szCs w:val="24"/>
            </w:rPr>
            <w:t>(Blumberg, Buettgens, and John Hol, &amp; Hol, 2018)</w:t>
          </w:r>
          <w:r>
            <w:rPr>
              <w:rFonts w:ascii="Times New Roman" w:hAnsi="Times New Roman" w:cs="Times New Roman"/>
              <w:sz w:val="24"/>
              <w:szCs w:val="24"/>
            </w:rPr>
            <w:fldChar w:fldCharType="end"/>
          </w:r>
        </w:sdtContent>
      </w:sdt>
      <w:r w:rsidRPr="00654A32">
        <w:rPr>
          <w:rFonts w:ascii="Times New Roman" w:hAnsi="Times New Roman" w:cs="Times New Roman"/>
          <w:sz w:val="24"/>
          <w:szCs w:val="24"/>
        </w:rPr>
        <w:t xml:space="preserve">. Additionally, there is a hole between where Medicaid closures and private protection gets. A large number of the working poor are not secured by Medicaid, their organizations don't give medical coverage, and they can't manage the cost of private protection, so they are among the 40 to 60 million uninsured. Medicare is likewise confronting issues as Medicare HMOs leave business and </w:t>
      </w:r>
      <w:r w:rsidR="00A77A19" w:rsidRPr="00654A32">
        <w:rPr>
          <w:rFonts w:ascii="Times New Roman" w:hAnsi="Times New Roman" w:cs="Times New Roman"/>
          <w:sz w:val="24"/>
          <w:szCs w:val="24"/>
        </w:rPr>
        <w:t>specialists’</w:t>
      </w:r>
      <w:r w:rsidRPr="00654A32">
        <w:rPr>
          <w:rFonts w:ascii="Times New Roman" w:hAnsi="Times New Roman" w:cs="Times New Roman"/>
          <w:sz w:val="24"/>
          <w:szCs w:val="24"/>
        </w:rPr>
        <w:t xml:space="preserve"> point of confinement or won't acknowledge patients secured by Medicare and Medicaid due to low </w:t>
      </w:r>
      <w:r w:rsidR="00A77A19" w:rsidRPr="00654A32">
        <w:rPr>
          <w:rFonts w:ascii="Times New Roman" w:hAnsi="Times New Roman" w:cs="Times New Roman"/>
          <w:sz w:val="24"/>
          <w:szCs w:val="24"/>
        </w:rPr>
        <w:t>instalments</w:t>
      </w:r>
      <w:r w:rsidRPr="00654A32">
        <w:rPr>
          <w:rFonts w:ascii="Times New Roman" w:hAnsi="Times New Roman" w:cs="Times New Roman"/>
          <w:sz w:val="24"/>
          <w:szCs w:val="24"/>
        </w:rPr>
        <w:t xml:space="preserve">, late </w:t>
      </w:r>
      <w:r w:rsidR="00A77A19" w:rsidRPr="00654A32">
        <w:rPr>
          <w:rFonts w:ascii="Times New Roman" w:hAnsi="Times New Roman" w:cs="Times New Roman"/>
          <w:sz w:val="24"/>
          <w:szCs w:val="24"/>
        </w:rPr>
        <w:t>instalments</w:t>
      </w:r>
      <w:r w:rsidRPr="00654A32">
        <w:rPr>
          <w:rFonts w:ascii="Times New Roman" w:hAnsi="Times New Roman" w:cs="Times New Roman"/>
          <w:sz w:val="24"/>
          <w:szCs w:val="24"/>
        </w:rPr>
        <w:t>, and unnecessary administrative work.</w:t>
      </w:r>
    </w:p>
    <w:p w:rsidR="00E45781" w:rsidRPr="00381393" w:rsidRDefault="00E45781" w:rsidP="009523CE">
      <w:pPr>
        <w:jc w:val="both"/>
        <w:rPr>
          <w:rFonts w:ascii="Times New Roman" w:hAnsi="Times New Roman" w:cs="Times New Roman"/>
          <w:sz w:val="24"/>
          <w:szCs w:val="24"/>
        </w:rPr>
      </w:pPr>
      <w:r w:rsidRPr="00381393">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lang w:val="en-GB"/>
        </w:rPr>
        <w:id w:val="455689667"/>
        <w:docPartObj>
          <w:docPartGallery w:val="Bibliographies"/>
          <w:docPartUnique/>
        </w:docPartObj>
      </w:sdtPr>
      <w:sdtEndPr/>
      <w:sdtContent>
        <w:p w:rsidR="00381393" w:rsidRDefault="00381393" w:rsidP="002B2885">
          <w:pPr>
            <w:pStyle w:val="Heading1"/>
            <w:jc w:val="center"/>
            <w:rPr>
              <w:rFonts w:ascii="Times New Roman" w:hAnsi="Times New Roman" w:cs="Times New Roman"/>
              <w:b/>
              <w:color w:val="auto"/>
              <w:sz w:val="24"/>
              <w:szCs w:val="24"/>
            </w:rPr>
          </w:pPr>
          <w:r w:rsidRPr="009523CE">
            <w:rPr>
              <w:rFonts w:ascii="Times New Roman" w:hAnsi="Times New Roman" w:cs="Times New Roman"/>
              <w:b/>
              <w:color w:val="auto"/>
              <w:sz w:val="24"/>
              <w:szCs w:val="24"/>
            </w:rPr>
            <w:t>References</w:t>
          </w:r>
        </w:p>
        <w:p w:rsidR="002B2885" w:rsidRPr="002B2885" w:rsidRDefault="002B2885" w:rsidP="002B2885">
          <w:pPr>
            <w:rPr>
              <w:lang w:val="en-US"/>
            </w:rPr>
          </w:pPr>
        </w:p>
        <w:sdt>
          <w:sdtPr>
            <w:rPr>
              <w:rFonts w:ascii="Times New Roman" w:hAnsi="Times New Roman" w:cs="Times New Roman"/>
              <w:sz w:val="24"/>
              <w:szCs w:val="24"/>
            </w:rPr>
            <w:id w:val="-573587230"/>
            <w:bibliography/>
          </w:sdtPr>
          <w:sdtEndPr/>
          <w:sdtContent>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sz w:val="24"/>
                  <w:szCs w:val="24"/>
                </w:rPr>
                <w:fldChar w:fldCharType="begin"/>
              </w:r>
              <w:r w:rsidRPr="00381393">
                <w:rPr>
                  <w:rFonts w:ascii="Times New Roman" w:hAnsi="Times New Roman" w:cs="Times New Roman"/>
                  <w:sz w:val="24"/>
                  <w:szCs w:val="24"/>
                </w:rPr>
                <w:instrText xml:space="preserve"> BIBLIOGRAPHY </w:instrText>
              </w:r>
              <w:r w:rsidRPr="00381393">
                <w:rPr>
                  <w:rFonts w:ascii="Times New Roman" w:hAnsi="Times New Roman" w:cs="Times New Roman"/>
                  <w:sz w:val="24"/>
                  <w:szCs w:val="24"/>
                </w:rPr>
                <w:fldChar w:fldCharType="separate"/>
              </w:r>
              <w:r w:rsidRPr="00381393">
                <w:rPr>
                  <w:rFonts w:ascii="Times New Roman" w:hAnsi="Times New Roman" w:cs="Times New Roman"/>
                  <w:noProof/>
                  <w:sz w:val="24"/>
                  <w:szCs w:val="24"/>
                  <w:lang w:val="en-US"/>
                </w:rPr>
                <w:t xml:space="preserve">Anto, J. R., &amp; Capretta, J. C. (2018). CBO’s Revised View Of Individual Mandate Reflected In Latest Forecast. </w:t>
              </w:r>
              <w:r w:rsidRPr="00381393">
                <w:rPr>
                  <w:rFonts w:ascii="Times New Roman" w:hAnsi="Times New Roman" w:cs="Times New Roman"/>
                  <w:i/>
                  <w:iCs/>
                  <w:noProof/>
                  <w:sz w:val="24"/>
                  <w:szCs w:val="24"/>
                  <w:lang w:val="en-US"/>
                </w:rPr>
                <w:t>Health Affairs</w:t>
              </w:r>
              <w:r w:rsidRPr="00381393">
                <w:rPr>
                  <w:rFonts w:ascii="Times New Roman" w:hAnsi="Times New Roman" w:cs="Times New Roman"/>
                  <w:noProof/>
                  <w:sz w:val="24"/>
                  <w:szCs w:val="24"/>
                  <w:lang w:val="en-US"/>
                </w:rPr>
                <w:t>, 201-316.</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Béland, D., Morgan, K. J., &amp; Howard, C. (2014). Medicaid. </w:t>
              </w:r>
              <w:r w:rsidRPr="00381393">
                <w:rPr>
                  <w:rFonts w:ascii="Times New Roman" w:hAnsi="Times New Roman" w:cs="Times New Roman"/>
                  <w:i/>
                  <w:iCs/>
                  <w:noProof/>
                  <w:sz w:val="24"/>
                  <w:szCs w:val="24"/>
                  <w:lang w:val="en-US"/>
                </w:rPr>
                <w:t>Oxford Handbook of U.S. Social Policy</w:t>
              </w:r>
              <w:r w:rsidRPr="00381393">
                <w:rPr>
                  <w:rFonts w:ascii="Times New Roman" w:hAnsi="Times New Roman" w:cs="Times New Roman"/>
                  <w:noProof/>
                  <w:sz w:val="24"/>
                  <w:szCs w:val="24"/>
                  <w:lang w:val="en-US"/>
                </w:rPr>
                <w:t>, 10-46.</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Blumberg, L. J., Buettgens, and John Hol, M., &amp; Hol, J. (2018, July 2018). </w:t>
              </w:r>
              <w:r w:rsidRPr="00381393">
                <w:rPr>
                  <w:rFonts w:ascii="Times New Roman" w:hAnsi="Times New Roman" w:cs="Times New Roman"/>
                  <w:i/>
                  <w:iCs/>
                  <w:noProof/>
                  <w:sz w:val="24"/>
                  <w:szCs w:val="24"/>
                  <w:lang w:val="en-US"/>
                </w:rPr>
                <w:t>How Would State-Based Individual Mandates Affect Health Insurance Coverage and Premium Costs?</w:t>
              </w:r>
              <w:r w:rsidRPr="00381393">
                <w:rPr>
                  <w:rFonts w:ascii="Times New Roman" w:hAnsi="Times New Roman" w:cs="Times New Roman"/>
                  <w:noProof/>
                  <w:sz w:val="24"/>
                  <w:szCs w:val="24"/>
                  <w:lang w:val="en-US"/>
                </w:rPr>
                <w:t xml:space="preserve"> Retrieved from The Commonwealth Fund: https://www.commonwealthfund.org/publications/fund-reports/2018/jul/state-based-individual-mandate</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Eibner , C., &amp; Nowak, S. (2018, July 11). </w:t>
              </w:r>
              <w:r w:rsidRPr="00381393">
                <w:rPr>
                  <w:rFonts w:ascii="Times New Roman" w:hAnsi="Times New Roman" w:cs="Times New Roman"/>
                  <w:i/>
                  <w:iCs/>
                  <w:noProof/>
                  <w:sz w:val="24"/>
                  <w:szCs w:val="24"/>
                  <w:lang w:val="en-US"/>
                </w:rPr>
                <w:t>Individual Mandate Penalty and the Role of Behavioral Factors</w:t>
              </w:r>
              <w:r w:rsidRPr="00381393">
                <w:rPr>
                  <w:rFonts w:ascii="Times New Roman" w:hAnsi="Times New Roman" w:cs="Times New Roman"/>
                  <w:noProof/>
                  <w:sz w:val="24"/>
                  <w:szCs w:val="24"/>
                  <w:lang w:val="en-US"/>
                </w:rPr>
                <w:t>. Retrieved from The Commonwealth Fund: https://www.commonwealthfund.org/publications/fund-reports/2018/jul/eliminating-individual-mandate-penalty-behavioral-factors</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Frean, M., Gruber, J., &amp; Sommers, B. D. (2016). Premium Subsidies, the Mandate, and Medicaid Expansion: Coverage Effects of the Affordable Care Act. </w:t>
              </w:r>
              <w:r w:rsidRPr="00381393">
                <w:rPr>
                  <w:rFonts w:ascii="Times New Roman" w:hAnsi="Times New Roman" w:cs="Times New Roman"/>
                  <w:i/>
                  <w:iCs/>
                  <w:noProof/>
                  <w:sz w:val="24"/>
                  <w:szCs w:val="24"/>
                  <w:lang w:val="en-US"/>
                </w:rPr>
                <w:t>Journal of Health Economics</w:t>
              </w:r>
              <w:r w:rsidRPr="00381393">
                <w:rPr>
                  <w:rFonts w:ascii="Times New Roman" w:hAnsi="Times New Roman" w:cs="Times New Roman"/>
                  <w:noProof/>
                  <w:sz w:val="24"/>
                  <w:szCs w:val="24"/>
                  <w:lang w:val="en-US"/>
                </w:rPr>
                <w:t>, 72-86.</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Grogan, C. M., &amp; Park, S. E. (2017). The Racial Divide in State Medicaid Expansion. </w:t>
              </w:r>
              <w:r w:rsidRPr="00381393">
                <w:rPr>
                  <w:rFonts w:ascii="Times New Roman" w:hAnsi="Times New Roman" w:cs="Times New Roman"/>
                  <w:i/>
                  <w:iCs/>
                  <w:noProof/>
                  <w:sz w:val="24"/>
                  <w:szCs w:val="24"/>
                  <w:lang w:val="en-US"/>
                </w:rPr>
                <w:t>Journal Of Health Politics,Policy adn Law</w:t>
              </w:r>
              <w:r w:rsidRPr="00381393">
                <w:rPr>
                  <w:rFonts w:ascii="Times New Roman" w:hAnsi="Times New Roman" w:cs="Times New Roman"/>
                  <w:noProof/>
                  <w:sz w:val="24"/>
                  <w:szCs w:val="24"/>
                  <w:lang w:val="en-US"/>
                </w:rPr>
                <w:t>, 539-572.</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Hahn, H., Kenney, G. M., Allen, E., Burton, R., &amp; Waxman, E. (2018). Guidance on Medicaid Work and Community Engagement Requirements Raises Many Important Questions. </w:t>
              </w:r>
              <w:r w:rsidRPr="00381393">
                <w:rPr>
                  <w:rFonts w:ascii="Times New Roman" w:hAnsi="Times New Roman" w:cs="Times New Roman"/>
                  <w:i/>
                  <w:iCs/>
                  <w:noProof/>
                  <w:sz w:val="24"/>
                  <w:szCs w:val="24"/>
                  <w:lang w:val="en-US"/>
                </w:rPr>
                <w:t>Guidance of Medicaid work</w:t>
              </w:r>
              <w:r w:rsidRPr="00381393">
                <w:rPr>
                  <w:rFonts w:ascii="Times New Roman" w:hAnsi="Times New Roman" w:cs="Times New Roman"/>
                  <w:noProof/>
                  <w:sz w:val="24"/>
                  <w:szCs w:val="24"/>
                  <w:lang w:val="en-US"/>
                </w:rPr>
                <w:t>, 1-9.</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lastRenderedPageBreak/>
                <w:t xml:space="preserve">Kominski, G. F., Nonzee, N. J., &amp; Sorensen, A. (2017). The Affordable Care Act's Impacts on Access to Insurance and Health Care for Low-Income Populations. </w:t>
              </w:r>
              <w:r w:rsidRPr="00381393">
                <w:rPr>
                  <w:rFonts w:ascii="Times New Roman" w:hAnsi="Times New Roman" w:cs="Times New Roman"/>
                  <w:i/>
                  <w:iCs/>
                  <w:noProof/>
                  <w:sz w:val="24"/>
                  <w:szCs w:val="24"/>
                  <w:lang w:val="en-US"/>
                </w:rPr>
                <w:t>Annual Review of Public Health</w:t>
              </w:r>
              <w:r w:rsidRPr="00381393">
                <w:rPr>
                  <w:rFonts w:ascii="Times New Roman" w:hAnsi="Times New Roman" w:cs="Times New Roman"/>
                  <w:noProof/>
                  <w:sz w:val="24"/>
                  <w:szCs w:val="24"/>
                  <w:lang w:val="en-US"/>
                </w:rPr>
                <w:t>, 100-416.</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Lanford, D. L., &amp; Quadagno, J. (2016). Implementing ObamaCare: The Politics of Medicaid Expansion under the Affordable Care Act of 2010. </w:t>
              </w:r>
              <w:r w:rsidRPr="00381393">
                <w:rPr>
                  <w:rFonts w:ascii="Times New Roman" w:hAnsi="Times New Roman" w:cs="Times New Roman"/>
                  <w:i/>
                  <w:iCs/>
                  <w:noProof/>
                  <w:sz w:val="24"/>
                  <w:szCs w:val="24"/>
                  <w:lang w:val="en-US"/>
                </w:rPr>
                <w:t>Sociological Perspectives</w:t>
              </w:r>
              <w:r w:rsidRPr="00381393">
                <w:rPr>
                  <w:rFonts w:ascii="Times New Roman" w:hAnsi="Times New Roman" w:cs="Times New Roman"/>
                  <w:noProof/>
                  <w:sz w:val="24"/>
                  <w:szCs w:val="24"/>
                  <w:lang w:val="en-US"/>
                </w:rPr>
                <w:t>, 619-639.</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McMorrow, S., Kenney, G. M., Anderson, N., &amp; Sharon, L. K. (2015). Uninsurance Among Young Adults Continues To Decline, Particularly In Medicaid Expansion States. </w:t>
              </w:r>
              <w:r w:rsidRPr="00381393">
                <w:rPr>
                  <w:rFonts w:ascii="Times New Roman" w:hAnsi="Times New Roman" w:cs="Times New Roman"/>
                  <w:i/>
                  <w:iCs/>
                  <w:noProof/>
                  <w:sz w:val="24"/>
                  <w:szCs w:val="24"/>
                  <w:lang w:val="en-US"/>
                </w:rPr>
                <w:t>Health Affairs:Medicaid</w:t>
              </w:r>
              <w:r w:rsidRPr="00381393">
                <w:rPr>
                  <w:rFonts w:ascii="Times New Roman" w:hAnsi="Times New Roman" w:cs="Times New Roman"/>
                  <w:noProof/>
                  <w:sz w:val="24"/>
                  <w:szCs w:val="24"/>
                  <w:lang w:val="en-US"/>
                </w:rPr>
                <w:t>, 10-42.</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Piatak, J. S. (2015). Understanding the Implementation of Medicaid and Medicare: Social Construction and Historical Context. </w:t>
              </w:r>
              <w:r w:rsidRPr="00381393">
                <w:rPr>
                  <w:rFonts w:ascii="Times New Roman" w:hAnsi="Times New Roman" w:cs="Times New Roman"/>
                  <w:i/>
                  <w:iCs/>
                  <w:noProof/>
                  <w:sz w:val="24"/>
                  <w:szCs w:val="24"/>
                  <w:lang w:val="en-US"/>
                </w:rPr>
                <w:t>Journal of Administration &amp; Society</w:t>
              </w:r>
              <w:r w:rsidRPr="00381393">
                <w:rPr>
                  <w:rFonts w:ascii="Times New Roman" w:hAnsi="Times New Roman" w:cs="Times New Roman"/>
                  <w:noProof/>
                  <w:sz w:val="24"/>
                  <w:szCs w:val="24"/>
                  <w:lang w:val="en-US"/>
                </w:rPr>
                <w:t>, 24-80.</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Robin Rudowitz, R. (23, May 2018). </w:t>
              </w:r>
              <w:r w:rsidRPr="00381393">
                <w:rPr>
                  <w:rFonts w:ascii="Times New Roman" w:hAnsi="Times New Roman" w:cs="Times New Roman"/>
                  <w:i/>
                  <w:iCs/>
                  <w:noProof/>
                  <w:sz w:val="24"/>
                  <w:szCs w:val="24"/>
                  <w:lang w:val="en-US"/>
                </w:rPr>
                <w:t>Implications of the ACA Medicaid Expansion: A Look at the Data and Evidence</w:t>
              </w:r>
              <w:r w:rsidRPr="00381393">
                <w:rPr>
                  <w:rFonts w:ascii="Times New Roman" w:hAnsi="Times New Roman" w:cs="Times New Roman"/>
                  <w:noProof/>
                  <w:sz w:val="24"/>
                  <w:szCs w:val="24"/>
                  <w:lang w:val="en-US"/>
                </w:rPr>
                <w:t>. Retrieved from Kaiser Fmaily Foundation: https://www.kff.org/medicaid/issue-brief/implications-of-the-aca-medicaid-expansion-a-look-at-the-data-and-evidence/</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Sommers, B. D., Blendon, R. J., &amp; Orav, J. E. (2016). Changes in Utilization and Health Among Low-Income Adults After Medicaid Expansion or Expanded Private Insurance. </w:t>
              </w:r>
              <w:r w:rsidRPr="00381393">
                <w:rPr>
                  <w:rFonts w:ascii="Times New Roman" w:hAnsi="Times New Roman" w:cs="Times New Roman"/>
                  <w:i/>
                  <w:iCs/>
                  <w:noProof/>
                  <w:sz w:val="24"/>
                  <w:szCs w:val="24"/>
                  <w:lang w:val="en-US"/>
                </w:rPr>
                <w:t>Health Disparities</w:t>
              </w:r>
              <w:r w:rsidRPr="00381393">
                <w:rPr>
                  <w:rFonts w:ascii="Times New Roman" w:hAnsi="Times New Roman" w:cs="Times New Roman"/>
                  <w:noProof/>
                  <w:sz w:val="24"/>
                  <w:szCs w:val="24"/>
                  <w:lang w:val="en-US"/>
                </w:rPr>
                <w:t>, 41-86.</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Timmermans, S., &amp; Sohn, H. (2017). Social Effects of Health Care Reform: Medicaid Expansion under the Affordable Care Act and Changes in Volunteering. </w:t>
              </w:r>
              <w:r w:rsidRPr="00381393">
                <w:rPr>
                  <w:rFonts w:ascii="Times New Roman" w:hAnsi="Times New Roman" w:cs="Times New Roman"/>
                  <w:i/>
                  <w:iCs/>
                  <w:noProof/>
                  <w:sz w:val="24"/>
                  <w:szCs w:val="24"/>
                  <w:lang w:val="en-US"/>
                </w:rPr>
                <w:t>Socius: Sociological Research for a Dynamic World</w:t>
              </w:r>
              <w:r w:rsidRPr="00381393">
                <w:rPr>
                  <w:rFonts w:ascii="Times New Roman" w:hAnsi="Times New Roman" w:cs="Times New Roman"/>
                  <w:noProof/>
                  <w:sz w:val="24"/>
                  <w:szCs w:val="24"/>
                  <w:lang w:val="en-US"/>
                </w:rPr>
                <w:t>, 112-244.</w:t>
              </w:r>
            </w:p>
            <w:p w:rsidR="00381393" w:rsidRPr="00381393" w:rsidRDefault="00381393" w:rsidP="009523CE">
              <w:pPr>
                <w:pStyle w:val="Bibliography"/>
                <w:ind w:left="720" w:hanging="720"/>
                <w:jc w:val="both"/>
                <w:rPr>
                  <w:rFonts w:ascii="Times New Roman" w:hAnsi="Times New Roman" w:cs="Times New Roman"/>
                  <w:noProof/>
                  <w:sz w:val="24"/>
                  <w:szCs w:val="24"/>
                  <w:lang w:val="en-US"/>
                </w:rPr>
              </w:pPr>
              <w:r w:rsidRPr="00381393">
                <w:rPr>
                  <w:rFonts w:ascii="Times New Roman" w:hAnsi="Times New Roman" w:cs="Times New Roman"/>
                  <w:noProof/>
                  <w:sz w:val="24"/>
                  <w:szCs w:val="24"/>
                  <w:lang w:val="en-US"/>
                </w:rPr>
                <w:t xml:space="preserve">Waits, S. A., Reames, B. N., &amp; Sheetz, K. H. (2014). Anticipating the Effects of Medicaid Expansion on Surgical Care. </w:t>
              </w:r>
              <w:r w:rsidRPr="00381393">
                <w:rPr>
                  <w:rFonts w:ascii="Times New Roman" w:hAnsi="Times New Roman" w:cs="Times New Roman"/>
                  <w:i/>
                  <w:iCs/>
                  <w:noProof/>
                  <w:sz w:val="24"/>
                  <w:szCs w:val="24"/>
                  <w:lang w:val="en-US"/>
                </w:rPr>
                <w:t>Jama Surgery</w:t>
              </w:r>
              <w:r w:rsidRPr="00381393">
                <w:rPr>
                  <w:rFonts w:ascii="Times New Roman" w:hAnsi="Times New Roman" w:cs="Times New Roman"/>
                  <w:noProof/>
                  <w:sz w:val="24"/>
                  <w:szCs w:val="24"/>
                  <w:lang w:val="en-US"/>
                </w:rPr>
                <w:t>, 2-24.</w:t>
              </w:r>
            </w:p>
            <w:p w:rsidR="00145F53" w:rsidRPr="00381393" w:rsidRDefault="00381393" w:rsidP="009523CE">
              <w:pPr>
                <w:jc w:val="both"/>
                <w:rPr>
                  <w:rFonts w:ascii="Times New Roman" w:hAnsi="Times New Roman" w:cs="Times New Roman"/>
                  <w:sz w:val="24"/>
                  <w:szCs w:val="24"/>
                </w:rPr>
              </w:pPr>
              <w:r w:rsidRPr="00381393">
                <w:rPr>
                  <w:rFonts w:ascii="Times New Roman" w:hAnsi="Times New Roman" w:cs="Times New Roman"/>
                  <w:b/>
                  <w:bCs/>
                  <w:noProof/>
                  <w:sz w:val="24"/>
                  <w:szCs w:val="24"/>
                </w:rPr>
                <w:fldChar w:fldCharType="end"/>
              </w:r>
            </w:p>
          </w:sdtContent>
        </w:sdt>
      </w:sdtContent>
    </w:sdt>
    <w:sectPr w:rsidR="00145F53" w:rsidRPr="00381393" w:rsidSect="00306C63">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0BB" w:rsidRDefault="00CA20BB" w:rsidP="00306C63">
      <w:pPr>
        <w:spacing w:after="0" w:line="240" w:lineRule="auto"/>
      </w:pPr>
      <w:r>
        <w:separator/>
      </w:r>
    </w:p>
  </w:endnote>
  <w:endnote w:type="continuationSeparator" w:id="0">
    <w:p w:rsidR="00CA20BB" w:rsidRDefault="00CA20BB" w:rsidP="00306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0BB" w:rsidRDefault="00CA20BB" w:rsidP="00306C63">
      <w:pPr>
        <w:spacing w:after="0" w:line="240" w:lineRule="auto"/>
      </w:pPr>
      <w:r>
        <w:separator/>
      </w:r>
    </w:p>
  </w:footnote>
  <w:footnote w:type="continuationSeparator" w:id="0">
    <w:p w:rsidR="00CA20BB" w:rsidRDefault="00CA20BB" w:rsidP="00306C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C63" w:rsidRDefault="00306C63" w:rsidP="00AF01CD">
    <w:pPr>
      <w:pStyle w:val="Header"/>
      <w:jc w:val="both"/>
    </w:pPr>
    <w:r w:rsidRPr="00AF01CD">
      <w:rPr>
        <w:rFonts w:ascii="Times New Roman" w:hAnsi="Times New Roman" w:cs="Times New Roman"/>
      </w:rPr>
      <w:t>MEDICAID</w:t>
    </w:r>
    <w:r w:rsidR="00AF01CD">
      <w:rPr>
        <w:rFonts w:ascii="Times New Roman" w:hAnsi="Times New Roman" w:cs="Times New Roman"/>
      </w:rPr>
      <w:t xml:space="preserve"> </w:t>
    </w:r>
    <w:r w:rsidR="00AF01CD" w:rsidRPr="00AF01CD">
      <w:rPr>
        <w:rFonts w:ascii="Times New Roman" w:hAnsi="Times New Roman" w:cs="Times New Roman"/>
      </w:rPr>
      <w:t>EXPANSION</w:t>
    </w:r>
    <w:r w:rsidRPr="00AF01CD">
      <w:rPr>
        <w:rFonts w:ascii="Times New Roman" w:hAnsi="Times New Roman" w:cs="Times New Roman"/>
      </w:rPr>
      <w:t xml:space="preserve">                         </w:t>
    </w:r>
    <w:r w:rsidR="00AF01CD">
      <w:rPr>
        <w:rFonts w:ascii="Times New Roman" w:hAnsi="Times New Roman" w:cs="Times New Roman"/>
      </w:rPr>
      <w:t xml:space="preserve">    </w:t>
    </w:r>
    <w:r w:rsidRPr="00AF01CD">
      <w:rPr>
        <w:rFonts w:ascii="Times New Roman" w:hAnsi="Times New Roman" w:cs="Times New Roman"/>
      </w:rPr>
      <w:t xml:space="preserve">                                                                                                                              </w:t>
    </w:r>
    <w:sdt>
      <w:sdtPr>
        <w:id w:val="5485788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2EC1">
          <w:rPr>
            <w:noProof/>
          </w:rPr>
          <w:t>7</w:t>
        </w:r>
        <w:r>
          <w:rPr>
            <w:noProof/>
          </w:rPr>
          <w:fldChar w:fldCharType="end"/>
        </w:r>
      </w:sdtContent>
    </w:sdt>
  </w:p>
  <w:p w:rsidR="00306C63" w:rsidRDefault="00306C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C63" w:rsidRDefault="00306C63" w:rsidP="00AF01CD">
    <w:pPr>
      <w:pStyle w:val="Header"/>
      <w:jc w:val="both"/>
    </w:pPr>
    <w:r>
      <w:t xml:space="preserve">Running head: MEDICAID </w:t>
    </w:r>
    <w:r w:rsidR="00AF01CD">
      <w:t>EXPANSION</w:t>
    </w:r>
    <w:r>
      <w:t xml:space="preserve">                                                                                                                                    </w:t>
    </w:r>
    <w:sdt>
      <w:sdtPr>
        <w:id w:val="16618891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7A19">
          <w:rPr>
            <w:noProof/>
          </w:rPr>
          <w:t>1</w:t>
        </w:r>
        <w:r>
          <w:rPr>
            <w:noProof/>
          </w:rPr>
          <w:fldChar w:fldCharType="end"/>
        </w:r>
      </w:sdtContent>
    </w:sdt>
  </w:p>
  <w:p w:rsidR="00306C63" w:rsidRDefault="00306C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C63"/>
    <w:rsid w:val="000E6847"/>
    <w:rsid w:val="00145F53"/>
    <w:rsid w:val="001A3FC5"/>
    <w:rsid w:val="00205C97"/>
    <w:rsid w:val="002122AF"/>
    <w:rsid w:val="002B2885"/>
    <w:rsid w:val="002D5B34"/>
    <w:rsid w:val="002F22A1"/>
    <w:rsid w:val="00306C63"/>
    <w:rsid w:val="00381393"/>
    <w:rsid w:val="003A7093"/>
    <w:rsid w:val="0051420D"/>
    <w:rsid w:val="005A36D6"/>
    <w:rsid w:val="005D39AA"/>
    <w:rsid w:val="005E2646"/>
    <w:rsid w:val="00654A32"/>
    <w:rsid w:val="006A3B7B"/>
    <w:rsid w:val="006E0D52"/>
    <w:rsid w:val="00750F55"/>
    <w:rsid w:val="0075310C"/>
    <w:rsid w:val="00781410"/>
    <w:rsid w:val="007D4D35"/>
    <w:rsid w:val="008450BD"/>
    <w:rsid w:val="009523CE"/>
    <w:rsid w:val="00965A16"/>
    <w:rsid w:val="00984DC9"/>
    <w:rsid w:val="009C08C4"/>
    <w:rsid w:val="009F6A91"/>
    <w:rsid w:val="00A12EC1"/>
    <w:rsid w:val="00A77A19"/>
    <w:rsid w:val="00AA67D6"/>
    <w:rsid w:val="00AD6C69"/>
    <w:rsid w:val="00AF01CD"/>
    <w:rsid w:val="00C0442D"/>
    <w:rsid w:val="00C769C5"/>
    <w:rsid w:val="00CA20BB"/>
    <w:rsid w:val="00D71699"/>
    <w:rsid w:val="00D86465"/>
    <w:rsid w:val="00DF00E8"/>
    <w:rsid w:val="00E45781"/>
    <w:rsid w:val="00E728A5"/>
    <w:rsid w:val="00EF4AAA"/>
    <w:rsid w:val="00F86493"/>
    <w:rsid w:val="00FA73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5AE179-D0D5-47DA-A14F-AE9862985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1393"/>
    <w:pPr>
      <w:keepNext/>
      <w:keepLines/>
      <w:spacing w:before="240" w:after="0" w:line="259" w:lineRule="auto"/>
      <w:jc w:val="left"/>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C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C63"/>
  </w:style>
  <w:style w:type="paragraph" w:styleId="Footer">
    <w:name w:val="footer"/>
    <w:basedOn w:val="Normal"/>
    <w:link w:val="FooterChar"/>
    <w:uiPriority w:val="99"/>
    <w:unhideWhenUsed/>
    <w:rsid w:val="00306C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C63"/>
  </w:style>
  <w:style w:type="paragraph" w:styleId="Caption">
    <w:name w:val="caption"/>
    <w:basedOn w:val="Normal"/>
    <w:next w:val="Normal"/>
    <w:uiPriority w:val="35"/>
    <w:unhideWhenUsed/>
    <w:qFormat/>
    <w:rsid w:val="009F6A91"/>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81393"/>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381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90060">
      <w:bodyDiv w:val="1"/>
      <w:marLeft w:val="0"/>
      <w:marRight w:val="0"/>
      <w:marTop w:val="0"/>
      <w:marBottom w:val="0"/>
      <w:divBdr>
        <w:top w:val="none" w:sz="0" w:space="0" w:color="auto"/>
        <w:left w:val="none" w:sz="0" w:space="0" w:color="auto"/>
        <w:bottom w:val="none" w:sz="0" w:space="0" w:color="auto"/>
        <w:right w:val="none" w:sz="0" w:space="0" w:color="auto"/>
      </w:divBdr>
    </w:div>
    <w:div w:id="116995096">
      <w:bodyDiv w:val="1"/>
      <w:marLeft w:val="0"/>
      <w:marRight w:val="0"/>
      <w:marTop w:val="0"/>
      <w:marBottom w:val="0"/>
      <w:divBdr>
        <w:top w:val="none" w:sz="0" w:space="0" w:color="auto"/>
        <w:left w:val="none" w:sz="0" w:space="0" w:color="auto"/>
        <w:bottom w:val="none" w:sz="0" w:space="0" w:color="auto"/>
        <w:right w:val="none" w:sz="0" w:space="0" w:color="auto"/>
      </w:divBdr>
    </w:div>
    <w:div w:id="196281695">
      <w:bodyDiv w:val="1"/>
      <w:marLeft w:val="0"/>
      <w:marRight w:val="0"/>
      <w:marTop w:val="0"/>
      <w:marBottom w:val="0"/>
      <w:divBdr>
        <w:top w:val="none" w:sz="0" w:space="0" w:color="auto"/>
        <w:left w:val="none" w:sz="0" w:space="0" w:color="auto"/>
        <w:bottom w:val="none" w:sz="0" w:space="0" w:color="auto"/>
        <w:right w:val="none" w:sz="0" w:space="0" w:color="auto"/>
      </w:divBdr>
    </w:div>
    <w:div w:id="273484441">
      <w:bodyDiv w:val="1"/>
      <w:marLeft w:val="0"/>
      <w:marRight w:val="0"/>
      <w:marTop w:val="0"/>
      <w:marBottom w:val="0"/>
      <w:divBdr>
        <w:top w:val="none" w:sz="0" w:space="0" w:color="auto"/>
        <w:left w:val="none" w:sz="0" w:space="0" w:color="auto"/>
        <w:bottom w:val="none" w:sz="0" w:space="0" w:color="auto"/>
        <w:right w:val="none" w:sz="0" w:space="0" w:color="auto"/>
      </w:divBdr>
    </w:div>
    <w:div w:id="280917645">
      <w:bodyDiv w:val="1"/>
      <w:marLeft w:val="0"/>
      <w:marRight w:val="0"/>
      <w:marTop w:val="0"/>
      <w:marBottom w:val="0"/>
      <w:divBdr>
        <w:top w:val="none" w:sz="0" w:space="0" w:color="auto"/>
        <w:left w:val="none" w:sz="0" w:space="0" w:color="auto"/>
        <w:bottom w:val="none" w:sz="0" w:space="0" w:color="auto"/>
        <w:right w:val="none" w:sz="0" w:space="0" w:color="auto"/>
      </w:divBdr>
    </w:div>
    <w:div w:id="357002308">
      <w:bodyDiv w:val="1"/>
      <w:marLeft w:val="0"/>
      <w:marRight w:val="0"/>
      <w:marTop w:val="0"/>
      <w:marBottom w:val="0"/>
      <w:divBdr>
        <w:top w:val="none" w:sz="0" w:space="0" w:color="auto"/>
        <w:left w:val="none" w:sz="0" w:space="0" w:color="auto"/>
        <w:bottom w:val="none" w:sz="0" w:space="0" w:color="auto"/>
        <w:right w:val="none" w:sz="0" w:space="0" w:color="auto"/>
      </w:divBdr>
    </w:div>
    <w:div w:id="358315651">
      <w:bodyDiv w:val="1"/>
      <w:marLeft w:val="0"/>
      <w:marRight w:val="0"/>
      <w:marTop w:val="0"/>
      <w:marBottom w:val="0"/>
      <w:divBdr>
        <w:top w:val="none" w:sz="0" w:space="0" w:color="auto"/>
        <w:left w:val="none" w:sz="0" w:space="0" w:color="auto"/>
        <w:bottom w:val="none" w:sz="0" w:space="0" w:color="auto"/>
        <w:right w:val="none" w:sz="0" w:space="0" w:color="auto"/>
      </w:divBdr>
    </w:div>
    <w:div w:id="556279498">
      <w:bodyDiv w:val="1"/>
      <w:marLeft w:val="0"/>
      <w:marRight w:val="0"/>
      <w:marTop w:val="0"/>
      <w:marBottom w:val="0"/>
      <w:divBdr>
        <w:top w:val="none" w:sz="0" w:space="0" w:color="auto"/>
        <w:left w:val="none" w:sz="0" w:space="0" w:color="auto"/>
        <w:bottom w:val="none" w:sz="0" w:space="0" w:color="auto"/>
        <w:right w:val="none" w:sz="0" w:space="0" w:color="auto"/>
      </w:divBdr>
    </w:div>
    <w:div w:id="558442994">
      <w:bodyDiv w:val="1"/>
      <w:marLeft w:val="0"/>
      <w:marRight w:val="0"/>
      <w:marTop w:val="0"/>
      <w:marBottom w:val="0"/>
      <w:divBdr>
        <w:top w:val="none" w:sz="0" w:space="0" w:color="auto"/>
        <w:left w:val="none" w:sz="0" w:space="0" w:color="auto"/>
        <w:bottom w:val="none" w:sz="0" w:space="0" w:color="auto"/>
        <w:right w:val="none" w:sz="0" w:space="0" w:color="auto"/>
      </w:divBdr>
    </w:div>
    <w:div w:id="691810264">
      <w:bodyDiv w:val="1"/>
      <w:marLeft w:val="0"/>
      <w:marRight w:val="0"/>
      <w:marTop w:val="0"/>
      <w:marBottom w:val="0"/>
      <w:divBdr>
        <w:top w:val="none" w:sz="0" w:space="0" w:color="auto"/>
        <w:left w:val="none" w:sz="0" w:space="0" w:color="auto"/>
        <w:bottom w:val="none" w:sz="0" w:space="0" w:color="auto"/>
        <w:right w:val="none" w:sz="0" w:space="0" w:color="auto"/>
      </w:divBdr>
    </w:div>
    <w:div w:id="716393920">
      <w:bodyDiv w:val="1"/>
      <w:marLeft w:val="0"/>
      <w:marRight w:val="0"/>
      <w:marTop w:val="0"/>
      <w:marBottom w:val="0"/>
      <w:divBdr>
        <w:top w:val="none" w:sz="0" w:space="0" w:color="auto"/>
        <w:left w:val="none" w:sz="0" w:space="0" w:color="auto"/>
        <w:bottom w:val="none" w:sz="0" w:space="0" w:color="auto"/>
        <w:right w:val="none" w:sz="0" w:space="0" w:color="auto"/>
      </w:divBdr>
    </w:div>
    <w:div w:id="886406639">
      <w:bodyDiv w:val="1"/>
      <w:marLeft w:val="0"/>
      <w:marRight w:val="0"/>
      <w:marTop w:val="0"/>
      <w:marBottom w:val="0"/>
      <w:divBdr>
        <w:top w:val="none" w:sz="0" w:space="0" w:color="auto"/>
        <w:left w:val="none" w:sz="0" w:space="0" w:color="auto"/>
        <w:bottom w:val="none" w:sz="0" w:space="0" w:color="auto"/>
        <w:right w:val="none" w:sz="0" w:space="0" w:color="auto"/>
      </w:divBdr>
    </w:div>
    <w:div w:id="908422248">
      <w:bodyDiv w:val="1"/>
      <w:marLeft w:val="0"/>
      <w:marRight w:val="0"/>
      <w:marTop w:val="0"/>
      <w:marBottom w:val="0"/>
      <w:divBdr>
        <w:top w:val="none" w:sz="0" w:space="0" w:color="auto"/>
        <w:left w:val="none" w:sz="0" w:space="0" w:color="auto"/>
        <w:bottom w:val="none" w:sz="0" w:space="0" w:color="auto"/>
        <w:right w:val="none" w:sz="0" w:space="0" w:color="auto"/>
      </w:divBdr>
    </w:div>
    <w:div w:id="920918183">
      <w:bodyDiv w:val="1"/>
      <w:marLeft w:val="0"/>
      <w:marRight w:val="0"/>
      <w:marTop w:val="0"/>
      <w:marBottom w:val="0"/>
      <w:divBdr>
        <w:top w:val="none" w:sz="0" w:space="0" w:color="auto"/>
        <w:left w:val="none" w:sz="0" w:space="0" w:color="auto"/>
        <w:bottom w:val="none" w:sz="0" w:space="0" w:color="auto"/>
        <w:right w:val="none" w:sz="0" w:space="0" w:color="auto"/>
      </w:divBdr>
    </w:div>
    <w:div w:id="953905668">
      <w:bodyDiv w:val="1"/>
      <w:marLeft w:val="0"/>
      <w:marRight w:val="0"/>
      <w:marTop w:val="0"/>
      <w:marBottom w:val="0"/>
      <w:divBdr>
        <w:top w:val="none" w:sz="0" w:space="0" w:color="auto"/>
        <w:left w:val="none" w:sz="0" w:space="0" w:color="auto"/>
        <w:bottom w:val="none" w:sz="0" w:space="0" w:color="auto"/>
        <w:right w:val="none" w:sz="0" w:space="0" w:color="auto"/>
      </w:divBdr>
    </w:div>
    <w:div w:id="998850193">
      <w:bodyDiv w:val="1"/>
      <w:marLeft w:val="0"/>
      <w:marRight w:val="0"/>
      <w:marTop w:val="0"/>
      <w:marBottom w:val="0"/>
      <w:divBdr>
        <w:top w:val="none" w:sz="0" w:space="0" w:color="auto"/>
        <w:left w:val="none" w:sz="0" w:space="0" w:color="auto"/>
        <w:bottom w:val="none" w:sz="0" w:space="0" w:color="auto"/>
        <w:right w:val="none" w:sz="0" w:space="0" w:color="auto"/>
      </w:divBdr>
    </w:div>
    <w:div w:id="1013802338">
      <w:bodyDiv w:val="1"/>
      <w:marLeft w:val="0"/>
      <w:marRight w:val="0"/>
      <w:marTop w:val="0"/>
      <w:marBottom w:val="0"/>
      <w:divBdr>
        <w:top w:val="none" w:sz="0" w:space="0" w:color="auto"/>
        <w:left w:val="none" w:sz="0" w:space="0" w:color="auto"/>
        <w:bottom w:val="none" w:sz="0" w:space="0" w:color="auto"/>
        <w:right w:val="none" w:sz="0" w:space="0" w:color="auto"/>
      </w:divBdr>
    </w:div>
    <w:div w:id="1075936807">
      <w:bodyDiv w:val="1"/>
      <w:marLeft w:val="0"/>
      <w:marRight w:val="0"/>
      <w:marTop w:val="0"/>
      <w:marBottom w:val="0"/>
      <w:divBdr>
        <w:top w:val="none" w:sz="0" w:space="0" w:color="auto"/>
        <w:left w:val="none" w:sz="0" w:space="0" w:color="auto"/>
        <w:bottom w:val="none" w:sz="0" w:space="0" w:color="auto"/>
        <w:right w:val="none" w:sz="0" w:space="0" w:color="auto"/>
      </w:divBdr>
    </w:div>
    <w:div w:id="1120757637">
      <w:bodyDiv w:val="1"/>
      <w:marLeft w:val="0"/>
      <w:marRight w:val="0"/>
      <w:marTop w:val="0"/>
      <w:marBottom w:val="0"/>
      <w:divBdr>
        <w:top w:val="none" w:sz="0" w:space="0" w:color="auto"/>
        <w:left w:val="none" w:sz="0" w:space="0" w:color="auto"/>
        <w:bottom w:val="none" w:sz="0" w:space="0" w:color="auto"/>
        <w:right w:val="none" w:sz="0" w:space="0" w:color="auto"/>
      </w:divBdr>
    </w:div>
    <w:div w:id="1179465072">
      <w:bodyDiv w:val="1"/>
      <w:marLeft w:val="0"/>
      <w:marRight w:val="0"/>
      <w:marTop w:val="0"/>
      <w:marBottom w:val="0"/>
      <w:divBdr>
        <w:top w:val="none" w:sz="0" w:space="0" w:color="auto"/>
        <w:left w:val="none" w:sz="0" w:space="0" w:color="auto"/>
        <w:bottom w:val="none" w:sz="0" w:space="0" w:color="auto"/>
        <w:right w:val="none" w:sz="0" w:space="0" w:color="auto"/>
      </w:divBdr>
    </w:div>
    <w:div w:id="1293907585">
      <w:bodyDiv w:val="1"/>
      <w:marLeft w:val="0"/>
      <w:marRight w:val="0"/>
      <w:marTop w:val="0"/>
      <w:marBottom w:val="0"/>
      <w:divBdr>
        <w:top w:val="none" w:sz="0" w:space="0" w:color="auto"/>
        <w:left w:val="none" w:sz="0" w:space="0" w:color="auto"/>
        <w:bottom w:val="none" w:sz="0" w:space="0" w:color="auto"/>
        <w:right w:val="none" w:sz="0" w:space="0" w:color="auto"/>
      </w:divBdr>
    </w:div>
    <w:div w:id="1312712299">
      <w:bodyDiv w:val="1"/>
      <w:marLeft w:val="0"/>
      <w:marRight w:val="0"/>
      <w:marTop w:val="0"/>
      <w:marBottom w:val="0"/>
      <w:divBdr>
        <w:top w:val="none" w:sz="0" w:space="0" w:color="auto"/>
        <w:left w:val="none" w:sz="0" w:space="0" w:color="auto"/>
        <w:bottom w:val="none" w:sz="0" w:space="0" w:color="auto"/>
        <w:right w:val="none" w:sz="0" w:space="0" w:color="auto"/>
      </w:divBdr>
    </w:div>
    <w:div w:id="1322925611">
      <w:bodyDiv w:val="1"/>
      <w:marLeft w:val="0"/>
      <w:marRight w:val="0"/>
      <w:marTop w:val="0"/>
      <w:marBottom w:val="0"/>
      <w:divBdr>
        <w:top w:val="none" w:sz="0" w:space="0" w:color="auto"/>
        <w:left w:val="none" w:sz="0" w:space="0" w:color="auto"/>
        <w:bottom w:val="none" w:sz="0" w:space="0" w:color="auto"/>
        <w:right w:val="none" w:sz="0" w:space="0" w:color="auto"/>
      </w:divBdr>
    </w:div>
    <w:div w:id="1379745003">
      <w:bodyDiv w:val="1"/>
      <w:marLeft w:val="0"/>
      <w:marRight w:val="0"/>
      <w:marTop w:val="0"/>
      <w:marBottom w:val="0"/>
      <w:divBdr>
        <w:top w:val="none" w:sz="0" w:space="0" w:color="auto"/>
        <w:left w:val="none" w:sz="0" w:space="0" w:color="auto"/>
        <w:bottom w:val="none" w:sz="0" w:space="0" w:color="auto"/>
        <w:right w:val="none" w:sz="0" w:space="0" w:color="auto"/>
      </w:divBdr>
    </w:div>
    <w:div w:id="1511064358">
      <w:bodyDiv w:val="1"/>
      <w:marLeft w:val="0"/>
      <w:marRight w:val="0"/>
      <w:marTop w:val="0"/>
      <w:marBottom w:val="0"/>
      <w:divBdr>
        <w:top w:val="none" w:sz="0" w:space="0" w:color="auto"/>
        <w:left w:val="none" w:sz="0" w:space="0" w:color="auto"/>
        <w:bottom w:val="none" w:sz="0" w:space="0" w:color="auto"/>
        <w:right w:val="none" w:sz="0" w:space="0" w:color="auto"/>
      </w:divBdr>
    </w:div>
    <w:div w:id="1538736277">
      <w:bodyDiv w:val="1"/>
      <w:marLeft w:val="0"/>
      <w:marRight w:val="0"/>
      <w:marTop w:val="0"/>
      <w:marBottom w:val="0"/>
      <w:divBdr>
        <w:top w:val="none" w:sz="0" w:space="0" w:color="auto"/>
        <w:left w:val="none" w:sz="0" w:space="0" w:color="auto"/>
        <w:bottom w:val="none" w:sz="0" w:space="0" w:color="auto"/>
        <w:right w:val="none" w:sz="0" w:space="0" w:color="auto"/>
      </w:divBdr>
    </w:div>
    <w:div w:id="1699310327">
      <w:bodyDiv w:val="1"/>
      <w:marLeft w:val="0"/>
      <w:marRight w:val="0"/>
      <w:marTop w:val="0"/>
      <w:marBottom w:val="0"/>
      <w:divBdr>
        <w:top w:val="none" w:sz="0" w:space="0" w:color="auto"/>
        <w:left w:val="none" w:sz="0" w:space="0" w:color="auto"/>
        <w:bottom w:val="none" w:sz="0" w:space="0" w:color="auto"/>
        <w:right w:val="none" w:sz="0" w:space="0" w:color="auto"/>
      </w:divBdr>
    </w:div>
    <w:div w:id="1750273704">
      <w:bodyDiv w:val="1"/>
      <w:marLeft w:val="0"/>
      <w:marRight w:val="0"/>
      <w:marTop w:val="0"/>
      <w:marBottom w:val="0"/>
      <w:divBdr>
        <w:top w:val="none" w:sz="0" w:space="0" w:color="auto"/>
        <w:left w:val="none" w:sz="0" w:space="0" w:color="auto"/>
        <w:bottom w:val="none" w:sz="0" w:space="0" w:color="auto"/>
        <w:right w:val="none" w:sz="0" w:space="0" w:color="auto"/>
      </w:divBdr>
    </w:div>
    <w:div w:id="1784573728">
      <w:bodyDiv w:val="1"/>
      <w:marLeft w:val="0"/>
      <w:marRight w:val="0"/>
      <w:marTop w:val="0"/>
      <w:marBottom w:val="0"/>
      <w:divBdr>
        <w:top w:val="none" w:sz="0" w:space="0" w:color="auto"/>
        <w:left w:val="none" w:sz="0" w:space="0" w:color="auto"/>
        <w:bottom w:val="none" w:sz="0" w:space="0" w:color="auto"/>
        <w:right w:val="none" w:sz="0" w:space="0" w:color="auto"/>
      </w:divBdr>
    </w:div>
    <w:div w:id="1858616581">
      <w:bodyDiv w:val="1"/>
      <w:marLeft w:val="0"/>
      <w:marRight w:val="0"/>
      <w:marTop w:val="0"/>
      <w:marBottom w:val="0"/>
      <w:divBdr>
        <w:top w:val="none" w:sz="0" w:space="0" w:color="auto"/>
        <w:left w:val="none" w:sz="0" w:space="0" w:color="auto"/>
        <w:bottom w:val="none" w:sz="0" w:space="0" w:color="auto"/>
        <w:right w:val="none" w:sz="0" w:space="0" w:color="auto"/>
      </w:divBdr>
    </w:div>
    <w:div w:id="1959212243">
      <w:bodyDiv w:val="1"/>
      <w:marLeft w:val="0"/>
      <w:marRight w:val="0"/>
      <w:marTop w:val="0"/>
      <w:marBottom w:val="0"/>
      <w:divBdr>
        <w:top w:val="none" w:sz="0" w:space="0" w:color="auto"/>
        <w:left w:val="none" w:sz="0" w:space="0" w:color="auto"/>
        <w:bottom w:val="none" w:sz="0" w:space="0" w:color="auto"/>
        <w:right w:val="none" w:sz="0" w:space="0" w:color="auto"/>
      </w:divBdr>
    </w:div>
    <w:div w:id="1996182707">
      <w:bodyDiv w:val="1"/>
      <w:marLeft w:val="0"/>
      <w:marRight w:val="0"/>
      <w:marTop w:val="0"/>
      <w:marBottom w:val="0"/>
      <w:divBdr>
        <w:top w:val="none" w:sz="0" w:space="0" w:color="auto"/>
        <w:left w:val="none" w:sz="0" w:space="0" w:color="auto"/>
        <w:bottom w:val="none" w:sz="0" w:space="0" w:color="auto"/>
        <w:right w:val="none" w:sz="0" w:space="0" w:color="auto"/>
      </w:divBdr>
    </w:div>
    <w:div w:id="209481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Percentage</a:t>
            </a:r>
            <a:r>
              <a:rPr lang="en-GB" baseline="0"/>
              <a:t> of the Higher Incomes RespondentsVolunteeredfor a particular Organization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Non expansion states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Sheet1!$A$2:$A$7</c:f>
              <c:numCache>
                <c:formatCode>General</c:formatCode>
                <c:ptCount val="6"/>
                <c:pt idx="0">
                  <c:v>2010</c:v>
                </c:pt>
                <c:pt idx="1">
                  <c:v>2011</c:v>
                </c:pt>
                <c:pt idx="2">
                  <c:v>2012</c:v>
                </c:pt>
                <c:pt idx="3">
                  <c:v>2013</c:v>
                </c:pt>
                <c:pt idx="4">
                  <c:v>2014</c:v>
                </c:pt>
                <c:pt idx="5">
                  <c:v>2015</c:v>
                </c:pt>
              </c:numCache>
            </c:numRef>
          </c:cat>
          <c:val>
            <c:numRef>
              <c:f>Sheet1!$B$2:$B$7</c:f>
              <c:numCache>
                <c:formatCode>General</c:formatCode>
                <c:ptCount val="6"/>
                <c:pt idx="0">
                  <c:v>34</c:v>
                </c:pt>
                <c:pt idx="1">
                  <c:v>34.299999999999997</c:v>
                </c:pt>
                <c:pt idx="2">
                  <c:v>33.9</c:v>
                </c:pt>
                <c:pt idx="3">
                  <c:v>31.9</c:v>
                </c:pt>
                <c:pt idx="4">
                  <c:v>31.1</c:v>
                </c:pt>
                <c:pt idx="5">
                  <c:v>29.8</c:v>
                </c:pt>
              </c:numCache>
            </c:numRef>
          </c:val>
          <c:smooth val="0"/>
        </c:ser>
        <c:ser>
          <c:idx val="1"/>
          <c:order val="1"/>
          <c:tx>
            <c:strRef>
              <c:f>Sheet1!$C$1</c:f>
              <c:strCache>
                <c:ptCount val="1"/>
                <c:pt idx="0">
                  <c:v>Expansion States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Sheet1!$A$2:$A$7</c:f>
              <c:numCache>
                <c:formatCode>General</c:formatCode>
                <c:ptCount val="6"/>
                <c:pt idx="0">
                  <c:v>2010</c:v>
                </c:pt>
                <c:pt idx="1">
                  <c:v>2011</c:v>
                </c:pt>
                <c:pt idx="2">
                  <c:v>2012</c:v>
                </c:pt>
                <c:pt idx="3">
                  <c:v>2013</c:v>
                </c:pt>
                <c:pt idx="4">
                  <c:v>2014</c:v>
                </c:pt>
                <c:pt idx="5">
                  <c:v>2015</c:v>
                </c:pt>
              </c:numCache>
            </c:numRef>
          </c:cat>
          <c:val>
            <c:numRef>
              <c:f>Sheet1!$C$2:$C$7</c:f>
              <c:numCache>
                <c:formatCode>General</c:formatCode>
                <c:ptCount val="6"/>
                <c:pt idx="0">
                  <c:v>35</c:v>
                </c:pt>
                <c:pt idx="1">
                  <c:v>35.5</c:v>
                </c:pt>
                <c:pt idx="2">
                  <c:v>34.5</c:v>
                </c:pt>
                <c:pt idx="3">
                  <c:v>33.5</c:v>
                </c:pt>
                <c:pt idx="4">
                  <c:v>33.1</c:v>
                </c:pt>
                <c:pt idx="5">
                  <c:v>31.3</c:v>
                </c:pt>
              </c:numCache>
            </c:numRef>
          </c:val>
          <c:smooth val="0"/>
        </c:ser>
        <c:dLbls>
          <c:showLegendKey val="0"/>
          <c:showVal val="0"/>
          <c:showCatName val="0"/>
          <c:showSerName val="0"/>
          <c:showPercent val="0"/>
          <c:showBubbleSize val="0"/>
        </c:dLbls>
        <c:marker val="1"/>
        <c:smooth val="0"/>
        <c:axId val="-164667872"/>
        <c:axId val="-164662432"/>
      </c:lineChart>
      <c:catAx>
        <c:axId val="-16466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662432"/>
        <c:crosses val="autoZero"/>
        <c:auto val="1"/>
        <c:lblAlgn val="ctr"/>
        <c:lblOffset val="100"/>
        <c:noMultiLvlLbl val="0"/>
      </c:catAx>
      <c:valAx>
        <c:axId val="-164662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667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Percentage of Respondedwho</a:t>
            </a:r>
            <a:r>
              <a:rPr lang="en-GB" baseline="0"/>
              <a:t> helped a neighbour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NonExpansion States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Sheet1!$A$2:$A$7</c:f>
              <c:numCache>
                <c:formatCode>General</c:formatCode>
                <c:ptCount val="6"/>
                <c:pt idx="0">
                  <c:v>2010</c:v>
                </c:pt>
                <c:pt idx="1">
                  <c:v>2011</c:v>
                </c:pt>
                <c:pt idx="2">
                  <c:v>2012</c:v>
                </c:pt>
                <c:pt idx="3">
                  <c:v>2013</c:v>
                </c:pt>
                <c:pt idx="4">
                  <c:v>2014</c:v>
                </c:pt>
                <c:pt idx="5">
                  <c:v>2015</c:v>
                </c:pt>
              </c:numCache>
            </c:numRef>
          </c:cat>
          <c:val>
            <c:numRef>
              <c:f>Sheet1!$B$2:$B$7</c:f>
              <c:numCache>
                <c:formatCode>General</c:formatCode>
                <c:ptCount val="6"/>
                <c:pt idx="0">
                  <c:v>10</c:v>
                </c:pt>
                <c:pt idx="1">
                  <c:v>10.5</c:v>
                </c:pt>
                <c:pt idx="2">
                  <c:v>11</c:v>
                </c:pt>
                <c:pt idx="3">
                  <c:v>9.4</c:v>
                </c:pt>
                <c:pt idx="4">
                  <c:v>10.1</c:v>
                </c:pt>
                <c:pt idx="5">
                  <c:v>9</c:v>
                </c:pt>
              </c:numCache>
            </c:numRef>
          </c:val>
          <c:smooth val="0"/>
        </c:ser>
        <c:ser>
          <c:idx val="1"/>
          <c:order val="1"/>
          <c:tx>
            <c:strRef>
              <c:f>Sheet1!$C$1</c:f>
              <c:strCache>
                <c:ptCount val="1"/>
                <c:pt idx="0">
                  <c:v>Expansion States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Sheet1!$A$2:$A$7</c:f>
              <c:numCache>
                <c:formatCode>General</c:formatCode>
                <c:ptCount val="6"/>
                <c:pt idx="0">
                  <c:v>2010</c:v>
                </c:pt>
                <c:pt idx="1">
                  <c:v>2011</c:v>
                </c:pt>
                <c:pt idx="2">
                  <c:v>2012</c:v>
                </c:pt>
                <c:pt idx="3">
                  <c:v>2013</c:v>
                </c:pt>
                <c:pt idx="4">
                  <c:v>2014</c:v>
                </c:pt>
                <c:pt idx="5">
                  <c:v>2015</c:v>
                </c:pt>
              </c:numCache>
            </c:numRef>
          </c:cat>
          <c:val>
            <c:numRef>
              <c:f>Sheet1!$C$2:$C$7</c:f>
              <c:numCache>
                <c:formatCode>General</c:formatCode>
                <c:ptCount val="6"/>
                <c:pt idx="0">
                  <c:v>11</c:v>
                </c:pt>
                <c:pt idx="1">
                  <c:v>10.8</c:v>
                </c:pt>
                <c:pt idx="2">
                  <c:v>11</c:v>
                </c:pt>
                <c:pt idx="3">
                  <c:v>9.5</c:v>
                </c:pt>
                <c:pt idx="4">
                  <c:v>10.1</c:v>
                </c:pt>
                <c:pt idx="5">
                  <c:v>9</c:v>
                </c:pt>
              </c:numCache>
            </c:numRef>
          </c:val>
          <c:smooth val="0"/>
        </c:ser>
        <c:dLbls>
          <c:showLegendKey val="0"/>
          <c:showVal val="0"/>
          <c:showCatName val="0"/>
          <c:showSerName val="0"/>
          <c:showPercent val="0"/>
          <c:showBubbleSize val="0"/>
        </c:dLbls>
        <c:marker val="1"/>
        <c:smooth val="0"/>
        <c:axId val="-164661888"/>
        <c:axId val="-164663520"/>
      </c:lineChart>
      <c:catAx>
        <c:axId val="-16466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663520"/>
        <c:crosses val="autoZero"/>
        <c:auto val="1"/>
        <c:lblAlgn val="ctr"/>
        <c:lblOffset val="100"/>
        <c:noMultiLvlLbl val="0"/>
      </c:catAx>
      <c:valAx>
        <c:axId val="-164663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661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Som16</b:Tag>
    <b:SourceType>JournalArticle</b:SourceType>
    <b:Guid>{258F555A-9A6C-47FC-B952-6AB08D9B4CDB}</b:Guid>
    <b:Title>Changes in Utilization and Health Among Low-Income Adults After Medicaid Expansion or Expanded Private Insurance</b:Title>
    <b:Year>2016</b:Year>
    <b:JournalName>Health Disparities</b:JournalName>
    <b:Pages>41-86</b:Pages>
    <b:Author>
      <b:Author>
        <b:NameList>
          <b:Person>
            <b:Last>Sommers</b:Last>
            <b:Middle>D</b:Middle>
            <b:First>Benjamin</b:First>
          </b:Person>
          <b:Person>
            <b:Last>Blendon</b:Last>
            <b:Middle>J</b:Middle>
            <b:First> Robert </b:First>
          </b:Person>
          <b:Person>
            <b:Last>Orav</b:Last>
            <b:Middle>E</b:Middle>
            <b:First>John</b:First>
          </b:Person>
        </b:NameList>
      </b:Author>
    </b:Author>
    <b:RefOrder>11</b:RefOrder>
  </b:Source>
  <b:Source>
    <b:Tag>McM15</b:Tag>
    <b:SourceType>JournalArticle</b:SourceType>
    <b:Guid>{C79515C5-671C-4C4F-A90D-315782A0E82C}</b:Guid>
    <b:Title>Uninsurance Among Young Adults Continues To Decline, Particularly In Medicaid Expansion States</b:Title>
    <b:JournalName>Health Affairs:Medicaid</b:JournalName>
    <b:Year>2015</b:Year>
    <b:Pages>10-42</b:Pages>
    <b:Author>
      <b:Author>
        <b:NameList>
          <b:Person>
            <b:Last>McMorrow</b:Last>
            <b:First>Stacey </b:First>
          </b:Person>
          <b:Person>
            <b:Last>Kenney</b:Last>
            <b:Middle>M</b:Middle>
            <b:First> Genevieve</b:First>
          </b:Person>
          <b:Person>
            <b:Last>Anderson</b:Last>
            <b:First> Nathaniel</b:First>
          </b:Person>
          <b:Person>
            <b:Last>Sharon</b:Last>
            <b:Middle>K</b:Middle>
            <b:First>Long</b:First>
          </b:Person>
        </b:NameList>
      </b:Author>
    </b:Author>
    <b:RefOrder>4</b:RefOrder>
  </b:Source>
  <b:Source>
    <b:Tag>Wai14</b:Tag>
    <b:SourceType>JournalArticle</b:SourceType>
    <b:Guid>{C102EFDC-0284-4935-89AA-C981DA8D62B4}</b:Guid>
    <b:Title>Anticipating the Effects of Medicaid Expansion on Surgical Care</b:Title>
    <b:JournalName>Jama Surgery</b:JournalName>
    <b:Year>2014</b:Year>
    <b:Pages>2-24</b:Pages>
    <b:Author>
      <b:Author>
        <b:NameList>
          <b:Person>
            <b:Last>Waits</b:Last>
            <b:Middle>A</b:Middle>
            <b:First>Seth</b:First>
          </b:Person>
          <b:Person>
            <b:Last>Reames</b:Last>
            <b:Middle>N</b:Middle>
            <b:First>Bradley</b:First>
          </b:Person>
          <b:Person>
            <b:Last>Sheetz</b:Last>
            <b:Middle>H</b:Middle>
            <b:First>Kyle</b:First>
          </b:Person>
        </b:NameList>
      </b:Author>
    </b:Author>
    <b:RefOrder>14</b:RefOrder>
  </b:Source>
  <b:Source>
    <b:Tag>Gro17</b:Tag>
    <b:SourceType>JournalArticle</b:SourceType>
    <b:Guid>{7739D96C-107E-44EE-B29A-1F7969106D41}</b:Guid>
    <b:Title>The Racial Divide in State Medicaid Expansion</b:Title>
    <b:JournalName>Journal Of Health Politics,Policy adn Law</b:JournalName>
    <b:Year>2017</b:Year>
    <b:Pages>539-572</b:Pages>
    <b:Author>
      <b:Author>
        <b:NameList>
          <b:Person>
            <b:Last>Grogan</b:Last>
            <b:Middle>M</b:Middle>
            <b:First>Colleen</b:First>
          </b:Person>
          <b:Person>
            <b:Last> Park</b:Last>
            <b:Middle>Ethan</b:Middle>
            <b:First>Sunggeun</b:First>
          </b:Person>
        </b:NameList>
      </b:Author>
    </b:Author>
    <b:RefOrder>15</b:RefOrder>
  </b:Source>
  <b:Source>
    <b:Tag>Tim17</b:Tag>
    <b:SourceType>JournalArticle</b:SourceType>
    <b:Guid>{0743D310-3F2A-4BFF-A866-8BEE70211B4D}</b:Guid>
    <b:Title>Social Effects of Health Care Reform: Medicaid Expansion under the Affordable Care Act and Changes in Volunteering</b:Title>
    <b:JournalName>Socius: Sociological Research for a Dynamic World</b:JournalName>
    <b:Year>2017</b:Year>
    <b:Pages>112-244</b:Pages>
    <b:Author>
      <b:Author>
        <b:NameList>
          <b:Person>
            <b:Last>Timmermans</b:Last>
            <b:First>Stefan</b:First>
          </b:Person>
          <b:Person>
            <b:Last>Sohn</b:Last>
            <b:First>Heeju</b:First>
          </b:Person>
        </b:NameList>
      </b:Author>
    </b:Author>
    <b:RefOrder>12</b:RefOrder>
  </b:Source>
  <b:Source>
    <b:Tag>Fre16</b:Tag>
    <b:SourceType>JournalArticle</b:SourceType>
    <b:Guid>{B8EDE680-ACE3-4CCC-8761-BB90C27D6DE1}</b:Guid>
    <b:Title>Premium Subsidies, the Mandate, and Medicaid Expansion: Coverage Effects of the Affordable Care Act</b:Title>
    <b:JournalName>Journal of Health Economics</b:JournalName>
    <b:Year>2016</b:Year>
    <b:Pages>72-86</b:Pages>
    <b:Author>
      <b:Author>
        <b:NameList>
          <b:Person>
            <b:Last>Frean</b:Last>
            <b:First>Molly </b:First>
          </b:Person>
          <b:Person>
            <b:Last>Gruber</b:Last>
            <b:First>Jonathan</b:First>
          </b:Person>
          <b:Person>
            <b:Last>Sommers</b:Last>
            <b:Middle>D</b:Middle>
            <b:First>Benjamin</b:First>
          </b:Person>
        </b:NameList>
      </b:Author>
    </b:Author>
    <b:RefOrder>7</b:RefOrder>
  </b:Source>
  <b:Source>
    <b:Tag>Eib18</b:Tag>
    <b:SourceType>InternetSite</b:SourceType>
    <b:Guid>{3F65A99D-45B8-4339-9689-95F3AFC0037B}</b:Guid>
    <b:Title>Individual Mandate Penalty and the Role of Behavioral Factors</b:Title>
    <b:Year>2018</b:Year>
    <b:InternetSiteTitle>The Commonwealth Fund</b:InternetSiteTitle>
    <b:Month>July</b:Month>
    <b:Day>11</b:Day>
    <b:URL>https://www.commonwealthfund.org/publications/fund-reports/2018/jul/eliminating-individual-mandate-penalty-behavioral-factors</b:URL>
    <b:Author>
      <b:Author>
        <b:NameList>
          <b:Person>
            <b:Last>Eibner </b:Last>
            <b:First>Christine</b:First>
          </b:Person>
          <b:Person>
            <b:Last>Nowak</b:Last>
            <b:First>Sarah</b:First>
          </b:Person>
        </b:NameList>
      </b:Author>
    </b:Author>
    <b:RefOrder>10</b:RefOrder>
  </b:Source>
  <b:Source>
    <b:Tag>Blu18</b:Tag>
    <b:SourceType>InternetSite</b:SourceType>
    <b:Guid>{669F09F0-A6A2-480F-8630-D19CCE5B1510}</b:Guid>
    <b:Title>How Would State-Based Individual Mandates Affect Health Insurance Coverage and Premium Costs?</b:Title>
    <b:InternetSiteTitle>The Commonwealth Fund</b:InternetSiteTitle>
    <b:Year>2018</b:Year>
    <b:Month>July</b:Month>
    <b:Day>2018</b:Day>
    <b:URL>https://www.commonwealthfund.org/publications/fund-reports/2018/jul/state-based-individual-mandate</b:URL>
    <b:Author>
      <b:Author>
        <b:NameList>
          <b:Person>
            <b:Last>Blumberg</b:Last>
            <b:Middle>J</b:Middle>
            <b:First>Linda</b:First>
          </b:Person>
          <b:Person>
            <b:Last>Buettgens, and John Hol</b:Last>
            <b:First>Matthew</b:First>
          </b:Person>
          <b:Person>
            <b:Last>Hol</b:Last>
            <b:First>John</b:First>
          </b:Person>
        </b:NameList>
      </b:Author>
    </b:Author>
    <b:RefOrder>6</b:RefOrder>
  </b:Source>
  <b:Source>
    <b:Tag>Ant18</b:Tag>
    <b:SourceType>JournalArticle</b:SourceType>
    <b:Guid>{F544D8AF-EA83-4523-94B5-913D3BE91DBD}</b:Guid>
    <b:Title>CBO’s Revised View Of Individual Mandate Reflected In Latest Forecast</b:Title>
    <b:Year>2018</b:Year>
    <b:JournalName>Health Affairs</b:JournalName>
    <b:Pages>201-316</b:Pages>
    <b:Author>
      <b:Author>
        <b:NameList>
          <b:Person>
            <b:Last>Anto</b:Last>
            <b:Middle>R</b:Middle>
            <b:First>Joseph</b:First>
          </b:Person>
          <b:Person>
            <b:Last>Capretta</b:Last>
            <b:Middle>C</b:Middle>
            <b:First>James</b:First>
          </b:Person>
        </b:NameList>
      </b:Author>
    </b:Author>
    <b:RefOrder>5</b:RefOrder>
  </b:Source>
  <b:Source>
    <b:Tag>Kom17</b:Tag>
    <b:SourceType>JournalArticle</b:SourceType>
    <b:Guid>{4BBDE9C5-EB7D-45C3-96CF-CABA4F1C74D6}</b:Guid>
    <b:Title>The Affordable Care Act's Impacts on Access to Insurance and Health Care for Low-Income Populations</b:Title>
    <b:JournalName>Annual Review of Public Health</b:JournalName>
    <b:Year>2017</b:Year>
    <b:Pages>100-416</b:Pages>
    <b:Author>
      <b:Author>
        <b:NameList>
          <b:Person>
            <b:Last>Kominski</b:Last>
            <b:Middle>F</b:Middle>
            <b:First>Gerald</b:First>
          </b:Person>
          <b:Person>
            <b:Last>Nonzee</b:Last>
            <b:Middle>J</b:Middle>
            <b:First>Narissa</b:First>
          </b:Person>
          <b:Person>
            <b:Last>Sorensen</b:Last>
            <b:First>Andrea </b:First>
          </b:Person>
        </b:NameList>
      </b:Author>
    </b:Author>
    <b:RefOrder>2</b:RefOrder>
  </b:Source>
  <b:Source>
    <b:Tag>Lan16</b:Tag>
    <b:SourceType>JournalArticle</b:SourceType>
    <b:Guid>{AD4796B6-09A7-402D-A7B4-B72AAC03CA96}</b:Guid>
    <b:Title>Implementing ObamaCare: The Politics of Medicaid Expansion under the Affordable Care Act of 2010</b:Title>
    <b:JournalName>Sociological Perspectives</b:JournalName>
    <b:Year>2016</b:Year>
    <b:Pages>619-639</b:Pages>
    <b:Author>
      <b:Author>
        <b:NameList>
          <b:Person>
            <b:Last>Lanford</b:Last>
            <b:Middle>Lanford</b:Middle>
            <b:First>Daniel</b:First>
          </b:Person>
          <b:Person>
            <b:Last>Quadagno</b:Last>
            <b:First>Jill </b:First>
          </b:Person>
        </b:NameList>
      </b:Author>
    </b:Author>
    <b:RefOrder>13</b:RefOrder>
  </b:Source>
  <b:Source>
    <b:Tag>Hah18</b:Tag>
    <b:SourceType>JournalArticle</b:SourceType>
    <b:Guid>{C381D9AB-C254-430A-9EFA-D445024A39C2}</b:Guid>
    <b:Title>Guidance on Medicaid Work and Community Engagement Requirements Raises Many Important Questions</b:Title>
    <b:JournalName>Guidance of Medicaid work</b:JournalName>
    <b:Year>2018</b:Year>
    <b:Pages>1-9</b:Pages>
    <b:Author>
      <b:Author>
        <b:NameList>
          <b:Person>
            <b:Last>Hahn</b:Last>
            <b:First>Heather</b:First>
          </b:Person>
          <b:Person>
            <b:Last>Kenney</b:Last>
            <b:Middle>M</b:Middle>
            <b:First>Genevieve</b:First>
          </b:Person>
          <b:Person>
            <b:Last>Allen</b:Last>
            <b:First>Eva</b:First>
          </b:Person>
          <b:Person>
            <b:Last>Burton</b:Last>
            <b:First>Rachel</b:First>
          </b:Person>
          <b:Person>
            <b:Last>Waxman</b:Last>
            <b:First>Elaine </b:First>
          </b:Person>
        </b:NameList>
      </b:Author>
    </b:Author>
    <b:RefOrder>8</b:RefOrder>
  </b:Source>
  <b:Source>
    <b:Tag>Bél14</b:Tag>
    <b:SourceType>JournalArticle</b:SourceType>
    <b:Guid>{04D71B90-5532-4887-ACD7-AC9782A7F643}</b:Guid>
    <b:Title>Medicaid</b:Title>
    <b:JournalName>Oxford Handbook of U.S. Social Policy</b:JournalName>
    <b:Year>2014</b:Year>
    <b:Pages>10-46</b:Pages>
    <b:Author>
      <b:Author>
        <b:NameList>
          <b:Person>
            <b:Last>Béland</b:Last>
            <b:First>Daniel</b:First>
          </b:Person>
          <b:Person>
            <b:Last>Morgan</b:Last>
            <b:Middle>J</b:Middle>
            <b:First>Kimberly </b:First>
          </b:Person>
          <b:Person>
            <b:Last>Howard</b:Last>
            <b:First>Christopher</b:First>
          </b:Person>
        </b:NameList>
      </b:Author>
    </b:Author>
    <b:RefOrder>1</b:RefOrder>
  </b:Source>
  <b:Source>
    <b:Tag>Pia15</b:Tag>
    <b:SourceType>JournalArticle</b:SourceType>
    <b:Guid>{4E2F6968-8EC4-44E8-8015-CA0279A7A139}</b:Guid>
    <b:Title>Understanding the Implementation of Medicaid and Medicare: Social Construction and Historical Context</b:Title>
    <b:JournalName>Journal of Administration &amp; Society</b:JournalName>
    <b:Year>2015</b:Year>
    <b:Pages>24-80</b:Pages>
    <b:Author>
      <b:Author>
        <b:NameList>
          <b:Person>
            <b:Last>Piatak</b:Last>
            <b:Middle>S</b:Middle>
            <b:First>Jaclyn</b:First>
          </b:Person>
        </b:NameList>
      </b:Author>
    </b:Author>
    <b:RefOrder>3</b:RefOrder>
  </b:Source>
  <b:Source>
    <b:Tag>Rob23</b:Tag>
    <b:SourceType>InternetSite</b:SourceType>
    <b:Guid>{32C305DC-62E9-4ADE-863E-1D7724AB2DA2}</b:Guid>
    <b:Title>Implications of the ACA Medicaid Expansion: A Look at the Data and Evidence</b:Title>
    <b:Year>23</b:Year>
    <b:InternetSiteTitle>Kaiser Fmaily Foundation</b:InternetSiteTitle>
    <b:Month>May</b:Month>
    <b:Day>2018</b:Day>
    <b:URL>https://www.kff.org/medicaid/issue-brief/implications-of-the-aca-medicaid-expansion-a-look-at-the-data-and-evidence/</b:URL>
    <b:Author>
      <b:Author>
        <b:NameList>
          <b:Person>
            <b:Last>Robin Rudowitz</b:Last>
            <b:First>Robin</b:First>
          </b:Person>
        </b:NameList>
      </b:Author>
    </b:Author>
    <b:RefOrder>9</b:RefOrder>
  </b:Source>
</b:Sources>
</file>

<file path=customXml/itemProps1.xml><?xml version="1.0" encoding="utf-8"?>
<ds:datastoreItem xmlns:ds="http://schemas.openxmlformats.org/officeDocument/2006/customXml" ds:itemID="{4D4CA7D6-5C5E-4092-96E8-B776F2185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3584</Words>
  <Characters>20435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Kamau</cp:lastModifiedBy>
  <cp:revision>2</cp:revision>
  <dcterms:created xsi:type="dcterms:W3CDTF">2019-03-21T22:30:00Z</dcterms:created>
  <dcterms:modified xsi:type="dcterms:W3CDTF">2019-03-21T22:30:00Z</dcterms:modified>
</cp:coreProperties>
</file>