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D20D0" w:rsidRPr="00300A74" w:rsidRDefault="004D20D0" w:rsidP="006429A5">
      <w:pPr>
        <w:spacing w:line="480" w:lineRule="auto"/>
        <w:ind w:firstLine="720"/>
        <w:rPr>
          <w:rFonts w:ascii="Times New Roman" w:hAnsi="Times New Roman" w:cs="Times New Roman"/>
          <w:b/>
          <w:sz w:val="24"/>
          <w:szCs w:val="24"/>
        </w:rPr>
      </w:pPr>
    </w:p>
    <w:p w:rsidR="004D20D0" w:rsidRPr="00300A74" w:rsidRDefault="004D20D0" w:rsidP="004D20D0">
      <w:pPr>
        <w:spacing w:line="480" w:lineRule="auto"/>
        <w:ind w:firstLine="720"/>
        <w:jc w:val="center"/>
        <w:rPr>
          <w:rFonts w:ascii="Times New Roman" w:hAnsi="Times New Roman" w:cs="Times New Roman"/>
          <w:sz w:val="36"/>
          <w:szCs w:val="36"/>
        </w:rPr>
      </w:pPr>
      <w:r w:rsidRPr="00300A74">
        <w:rPr>
          <w:rFonts w:ascii="Times New Roman" w:hAnsi="Times New Roman" w:cs="Times New Roman"/>
          <w:sz w:val="36"/>
          <w:szCs w:val="36"/>
        </w:rPr>
        <w:t>Institution Affiliated</w:t>
      </w:r>
    </w:p>
    <w:p w:rsidR="004D20D0" w:rsidRPr="00300A74" w:rsidRDefault="004D20D0" w:rsidP="004D20D0">
      <w:pPr>
        <w:spacing w:line="480" w:lineRule="auto"/>
        <w:ind w:firstLine="720"/>
        <w:jc w:val="center"/>
        <w:rPr>
          <w:rFonts w:ascii="Times New Roman" w:hAnsi="Times New Roman" w:cs="Times New Roman"/>
          <w:sz w:val="36"/>
          <w:szCs w:val="36"/>
        </w:rPr>
      </w:pPr>
      <w:r w:rsidRPr="00300A74">
        <w:rPr>
          <w:rFonts w:ascii="Times New Roman" w:hAnsi="Times New Roman" w:cs="Times New Roman"/>
          <w:sz w:val="36"/>
          <w:szCs w:val="36"/>
        </w:rPr>
        <w:t>Course Details</w:t>
      </w:r>
    </w:p>
    <w:p w:rsidR="004D20D0" w:rsidRPr="00300A74" w:rsidRDefault="004D20D0" w:rsidP="004D20D0">
      <w:pPr>
        <w:spacing w:line="480" w:lineRule="auto"/>
        <w:ind w:firstLine="720"/>
        <w:jc w:val="center"/>
        <w:rPr>
          <w:rFonts w:ascii="Times New Roman" w:hAnsi="Times New Roman" w:cs="Times New Roman"/>
          <w:sz w:val="36"/>
          <w:szCs w:val="36"/>
        </w:rPr>
      </w:pPr>
      <w:r w:rsidRPr="00300A74">
        <w:rPr>
          <w:rFonts w:ascii="Times New Roman" w:hAnsi="Times New Roman" w:cs="Times New Roman"/>
          <w:sz w:val="36"/>
          <w:szCs w:val="36"/>
        </w:rPr>
        <w:t>Professor</w:t>
      </w:r>
    </w:p>
    <w:p w:rsidR="004D20D0" w:rsidRPr="00300A74" w:rsidRDefault="004D20D0" w:rsidP="004D20D0">
      <w:pPr>
        <w:spacing w:line="480" w:lineRule="auto"/>
        <w:ind w:firstLine="720"/>
        <w:jc w:val="center"/>
        <w:rPr>
          <w:rFonts w:ascii="Times New Roman" w:hAnsi="Times New Roman" w:cs="Times New Roman"/>
          <w:sz w:val="36"/>
          <w:szCs w:val="36"/>
        </w:rPr>
      </w:pPr>
      <w:r w:rsidRPr="00300A74">
        <w:rPr>
          <w:rFonts w:ascii="Times New Roman" w:hAnsi="Times New Roman" w:cs="Times New Roman"/>
          <w:sz w:val="36"/>
          <w:szCs w:val="36"/>
        </w:rPr>
        <w:t>Date</w:t>
      </w:r>
    </w:p>
    <w:p w:rsidR="004D20D0" w:rsidRPr="00300A74" w:rsidRDefault="004D20D0" w:rsidP="006429A5">
      <w:pPr>
        <w:spacing w:line="480" w:lineRule="auto"/>
        <w:ind w:firstLine="720"/>
        <w:rPr>
          <w:rFonts w:ascii="Times New Roman" w:hAnsi="Times New Roman" w:cs="Times New Roman"/>
          <w:b/>
          <w:sz w:val="24"/>
          <w:szCs w:val="24"/>
        </w:rPr>
      </w:pPr>
    </w:p>
    <w:p w:rsidR="004D20D0" w:rsidRPr="00300A74" w:rsidRDefault="004D20D0" w:rsidP="006429A5">
      <w:pPr>
        <w:spacing w:line="480" w:lineRule="auto"/>
        <w:ind w:firstLine="720"/>
        <w:rPr>
          <w:rFonts w:ascii="Times New Roman" w:hAnsi="Times New Roman" w:cs="Times New Roman"/>
          <w:b/>
          <w:sz w:val="24"/>
          <w:szCs w:val="24"/>
        </w:rPr>
      </w:pPr>
    </w:p>
    <w:p w:rsidR="004D20D0" w:rsidRPr="00300A74" w:rsidRDefault="004D20D0" w:rsidP="006429A5">
      <w:pPr>
        <w:spacing w:line="480" w:lineRule="auto"/>
        <w:ind w:firstLine="720"/>
        <w:rPr>
          <w:rFonts w:ascii="Times New Roman" w:hAnsi="Times New Roman" w:cs="Times New Roman"/>
          <w:b/>
          <w:sz w:val="24"/>
          <w:szCs w:val="24"/>
        </w:rPr>
      </w:pPr>
    </w:p>
    <w:p w:rsidR="004D20D0" w:rsidRPr="00300A74" w:rsidRDefault="004D20D0" w:rsidP="006429A5">
      <w:pPr>
        <w:spacing w:line="480" w:lineRule="auto"/>
        <w:ind w:firstLine="720"/>
        <w:rPr>
          <w:rFonts w:ascii="Times New Roman" w:hAnsi="Times New Roman" w:cs="Times New Roman"/>
          <w:b/>
          <w:sz w:val="24"/>
          <w:szCs w:val="24"/>
        </w:rPr>
      </w:pPr>
    </w:p>
    <w:p w:rsidR="004D20D0" w:rsidRPr="00300A74" w:rsidRDefault="004D20D0" w:rsidP="006429A5">
      <w:pPr>
        <w:spacing w:line="480" w:lineRule="auto"/>
        <w:ind w:firstLine="720"/>
        <w:rPr>
          <w:rFonts w:ascii="Times New Roman" w:hAnsi="Times New Roman" w:cs="Times New Roman"/>
          <w:b/>
          <w:sz w:val="24"/>
          <w:szCs w:val="24"/>
        </w:rPr>
      </w:pPr>
    </w:p>
    <w:p w:rsidR="004D20D0" w:rsidRPr="00300A74" w:rsidRDefault="004D20D0" w:rsidP="006429A5">
      <w:pPr>
        <w:spacing w:line="480" w:lineRule="auto"/>
        <w:ind w:firstLine="720"/>
        <w:rPr>
          <w:rFonts w:ascii="Times New Roman" w:hAnsi="Times New Roman" w:cs="Times New Roman"/>
          <w:b/>
          <w:sz w:val="24"/>
          <w:szCs w:val="24"/>
        </w:rPr>
      </w:pPr>
    </w:p>
    <w:p w:rsidR="004D20D0" w:rsidRPr="00300A74" w:rsidRDefault="004D20D0" w:rsidP="006429A5">
      <w:pPr>
        <w:spacing w:line="480" w:lineRule="auto"/>
        <w:ind w:firstLine="720"/>
        <w:rPr>
          <w:rFonts w:ascii="Times New Roman" w:hAnsi="Times New Roman" w:cs="Times New Roman"/>
          <w:b/>
          <w:sz w:val="24"/>
          <w:szCs w:val="24"/>
        </w:rPr>
      </w:pPr>
    </w:p>
    <w:p w:rsidR="004D20D0" w:rsidRPr="00300A74" w:rsidRDefault="004D20D0" w:rsidP="006429A5">
      <w:pPr>
        <w:spacing w:line="480" w:lineRule="auto"/>
        <w:ind w:firstLine="720"/>
        <w:rPr>
          <w:rFonts w:ascii="Times New Roman" w:hAnsi="Times New Roman" w:cs="Times New Roman"/>
          <w:b/>
          <w:sz w:val="24"/>
          <w:szCs w:val="24"/>
        </w:rPr>
      </w:pPr>
    </w:p>
    <w:p w:rsidR="004D20D0" w:rsidRPr="00300A74" w:rsidRDefault="004D20D0" w:rsidP="006429A5">
      <w:pPr>
        <w:spacing w:line="480" w:lineRule="auto"/>
        <w:ind w:firstLine="720"/>
        <w:rPr>
          <w:rFonts w:ascii="Times New Roman" w:hAnsi="Times New Roman" w:cs="Times New Roman"/>
          <w:b/>
          <w:sz w:val="24"/>
          <w:szCs w:val="24"/>
        </w:rPr>
      </w:pPr>
    </w:p>
    <w:p w:rsidR="004D20D0" w:rsidRPr="00300A74" w:rsidRDefault="004D20D0" w:rsidP="006429A5">
      <w:pPr>
        <w:spacing w:line="480" w:lineRule="auto"/>
        <w:ind w:firstLine="720"/>
        <w:rPr>
          <w:rFonts w:ascii="Times New Roman" w:hAnsi="Times New Roman" w:cs="Times New Roman"/>
          <w:b/>
          <w:sz w:val="24"/>
          <w:szCs w:val="24"/>
        </w:rPr>
      </w:pPr>
    </w:p>
    <w:p w:rsidR="004D20D0" w:rsidRPr="00300A74" w:rsidRDefault="004D20D0" w:rsidP="00DB71DE">
      <w:pPr>
        <w:spacing w:line="480" w:lineRule="auto"/>
        <w:rPr>
          <w:rFonts w:ascii="Times New Roman" w:hAnsi="Times New Roman" w:cs="Times New Roman"/>
          <w:b/>
          <w:sz w:val="24"/>
          <w:szCs w:val="24"/>
        </w:rPr>
      </w:pPr>
    </w:p>
    <w:p w:rsidR="008729DC" w:rsidRPr="00300A74" w:rsidRDefault="004509EF" w:rsidP="00300A74">
      <w:pPr>
        <w:spacing w:line="480" w:lineRule="auto"/>
        <w:ind w:firstLine="720"/>
        <w:jc w:val="center"/>
        <w:rPr>
          <w:rFonts w:ascii="Times New Roman" w:hAnsi="Times New Roman" w:cs="Times New Roman"/>
          <w:b/>
          <w:sz w:val="24"/>
          <w:szCs w:val="24"/>
        </w:rPr>
      </w:pPr>
      <w:r w:rsidRPr="00300A74">
        <w:rPr>
          <w:rFonts w:ascii="Times New Roman" w:hAnsi="Times New Roman" w:cs="Times New Roman"/>
          <w:b/>
          <w:sz w:val="24"/>
          <w:szCs w:val="24"/>
        </w:rPr>
        <w:lastRenderedPageBreak/>
        <w:t>Introduction</w:t>
      </w:r>
    </w:p>
    <w:p w:rsidR="005F61C8" w:rsidRPr="00300A74" w:rsidRDefault="005F61C8" w:rsidP="00F349F8">
      <w:pPr>
        <w:spacing w:line="480" w:lineRule="auto"/>
        <w:ind w:firstLine="720"/>
        <w:jc w:val="both"/>
        <w:rPr>
          <w:rFonts w:ascii="Times New Roman" w:hAnsi="Times New Roman" w:cs="Times New Roman"/>
          <w:sz w:val="24"/>
          <w:szCs w:val="24"/>
        </w:rPr>
      </w:pPr>
      <w:r w:rsidRPr="00300A74">
        <w:rPr>
          <w:rFonts w:ascii="Times New Roman" w:hAnsi="Times New Roman" w:cs="Times New Roman"/>
          <w:sz w:val="24"/>
          <w:szCs w:val="24"/>
        </w:rPr>
        <w:t xml:space="preserve">The rationale for investing in a new </w:t>
      </w:r>
      <w:proofErr w:type="spellStart"/>
      <w:r w:rsidRPr="00300A74">
        <w:rPr>
          <w:rFonts w:ascii="Times New Roman" w:hAnsi="Times New Roman" w:cs="Times New Roman"/>
          <w:sz w:val="24"/>
          <w:szCs w:val="24"/>
        </w:rPr>
        <w:t>BrewPub</w:t>
      </w:r>
      <w:proofErr w:type="spellEnd"/>
      <w:r w:rsidRPr="00300A74">
        <w:rPr>
          <w:rFonts w:ascii="Times New Roman" w:hAnsi="Times New Roman" w:cs="Times New Roman"/>
          <w:sz w:val="24"/>
          <w:szCs w:val="24"/>
        </w:rPr>
        <w:t xml:space="preserve"> involves</w:t>
      </w:r>
      <w:r w:rsidR="00E07E3A" w:rsidRPr="00300A74">
        <w:rPr>
          <w:rFonts w:ascii="Times New Roman" w:hAnsi="Times New Roman" w:cs="Times New Roman"/>
          <w:sz w:val="24"/>
          <w:szCs w:val="24"/>
        </w:rPr>
        <w:t xml:space="preserve"> considering an opportunity by the owner of an existing restaurant/tavern basing on a running case and a business simulation </w:t>
      </w:r>
      <w:r w:rsidR="008738C8" w:rsidRPr="00300A74">
        <w:rPr>
          <w:rFonts w:ascii="Times New Roman" w:hAnsi="Times New Roman" w:cs="Times New Roman"/>
          <w:sz w:val="24"/>
          <w:szCs w:val="24"/>
        </w:rPr>
        <w:t>package. The owner considers increasing competition locally by investing more on new system</w:t>
      </w:r>
      <w:r w:rsidR="005F5832" w:rsidRPr="00300A74">
        <w:rPr>
          <w:rFonts w:ascii="Times New Roman" w:hAnsi="Times New Roman" w:cs="Times New Roman"/>
          <w:sz w:val="24"/>
          <w:szCs w:val="24"/>
        </w:rPr>
        <w:t xml:space="preserve"> (</w:t>
      </w:r>
      <w:proofErr w:type="spellStart"/>
      <w:r w:rsidR="005F5832" w:rsidRPr="00300A74">
        <w:rPr>
          <w:rFonts w:ascii="Times New Roman" w:hAnsi="Times New Roman" w:cs="Times New Roman"/>
          <w:sz w:val="24"/>
          <w:szCs w:val="24"/>
        </w:rPr>
        <w:t>BrewPub</w:t>
      </w:r>
      <w:proofErr w:type="spellEnd"/>
      <w:r w:rsidR="005F5832" w:rsidRPr="00300A74">
        <w:rPr>
          <w:rFonts w:ascii="Times New Roman" w:hAnsi="Times New Roman" w:cs="Times New Roman"/>
          <w:sz w:val="24"/>
          <w:szCs w:val="24"/>
        </w:rPr>
        <w:t xml:space="preserve">) in brewing craft beer (draught-beer) in the house. In aligning </w:t>
      </w:r>
      <w:r w:rsidR="00A03983" w:rsidRPr="00300A74">
        <w:rPr>
          <w:rFonts w:ascii="Times New Roman" w:hAnsi="Times New Roman" w:cs="Times New Roman"/>
          <w:sz w:val="24"/>
          <w:szCs w:val="24"/>
        </w:rPr>
        <w:t xml:space="preserve">to the rationale </w:t>
      </w:r>
      <w:r w:rsidR="00555150" w:rsidRPr="00300A74">
        <w:rPr>
          <w:rFonts w:ascii="Times New Roman" w:hAnsi="Times New Roman" w:cs="Times New Roman"/>
          <w:sz w:val="24"/>
          <w:szCs w:val="24"/>
        </w:rPr>
        <w:t xml:space="preserve">in </w:t>
      </w:r>
      <w:r w:rsidR="00C524A7" w:rsidRPr="00300A74">
        <w:rPr>
          <w:rFonts w:ascii="Times New Roman" w:hAnsi="Times New Roman" w:cs="Times New Roman"/>
          <w:sz w:val="24"/>
          <w:szCs w:val="24"/>
        </w:rPr>
        <w:t>pursuing the proposed venture which seeks to capitalize on both regional and national trends that helps in demonstrating the hike in interest for craft and beers.</w:t>
      </w:r>
    </w:p>
    <w:p w:rsidR="005F61C8" w:rsidRPr="00300A74" w:rsidRDefault="00866F31" w:rsidP="00255BDF">
      <w:pPr>
        <w:spacing w:line="480" w:lineRule="auto"/>
        <w:rPr>
          <w:rFonts w:ascii="Times New Roman" w:hAnsi="Times New Roman" w:cs="Times New Roman"/>
          <w:b/>
          <w:sz w:val="24"/>
          <w:szCs w:val="24"/>
        </w:rPr>
      </w:pPr>
      <w:r w:rsidRPr="00300A74">
        <w:rPr>
          <w:noProof/>
        </w:rPr>
        <w:drawing>
          <wp:inline distT="0" distB="0" distL="0" distR="0" wp14:anchorId="29A8B8E5" wp14:editId="48CA04FA">
            <wp:extent cx="5943600" cy="34766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t="20781"/>
                    <a:stretch/>
                  </pic:blipFill>
                  <pic:spPr bwMode="auto">
                    <a:xfrm>
                      <a:off x="0" y="0"/>
                      <a:ext cx="5943600" cy="3476625"/>
                    </a:xfrm>
                    <a:prstGeom prst="rect">
                      <a:avLst/>
                    </a:prstGeom>
                    <a:ln>
                      <a:noFill/>
                    </a:ln>
                    <a:extLst>
                      <a:ext uri="{53640926-AAD7-44D8-BBD7-CCE9431645EC}">
                        <a14:shadowObscured xmlns:a14="http://schemas.microsoft.com/office/drawing/2010/main"/>
                      </a:ext>
                    </a:extLst>
                  </pic:spPr>
                </pic:pic>
              </a:graphicData>
            </a:graphic>
          </wp:inline>
        </w:drawing>
      </w:r>
    </w:p>
    <w:p w:rsidR="00866F31" w:rsidRPr="00300A74" w:rsidRDefault="00866F31" w:rsidP="006429A5">
      <w:pPr>
        <w:spacing w:line="480" w:lineRule="auto"/>
        <w:ind w:firstLine="720"/>
        <w:rPr>
          <w:rFonts w:ascii="Times New Roman" w:hAnsi="Times New Roman" w:cs="Times New Roman"/>
          <w:sz w:val="24"/>
          <w:szCs w:val="24"/>
        </w:rPr>
      </w:pPr>
      <w:r w:rsidRPr="00300A74">
        <w:rPr>
          <w:rFonts w:ascii="Times New Roman" w:hAnsi="Times New Roman" w:cs="Times New Roman"/>
          <w:b/>
          <w:sz w:val="24"/>
          <w:szCs w:val="24"/>
        </w:rPr>
        <w:t>Figure 1:</w:t>
      </w:r>
      <w:r w:rsidRPr="00300A74">
        <w:rPr>
          <w:rFonts w:ascii="Times New Roman" w:hAnsi="Times New Roman" w:cs="Times New Roman"/>
          <w:sz w:val="24"/>
          <w:szCs w:val="24"/>
        </w:rPr>
        <w:t xml:space="preserve"> Business Simulation and Decision Support in Organizations</w:t>
      </w:r>
    </w:p>
    <w:p w:rsidR="00A91CB4" w:rsidRPr="00300A74" w:rsidRDefault="00A91CB4" w:rsidP="00C5231E">
      <w:pPr>
        <w:spacing w:line="480" w:lineRule="auto"/>
        <w:ind w:firstLine="720"/>
        <w:jc w:val="both"/>
        <w:rPr>
          <w:rFonts w:ascii="Times New Roman" w:eastAsia="Times New Roman" w:hAnsi="Times New Roman" w:cs="Times New Roman"/>
          <w:sz w:val="24"/>
          <w:szCs w:val="24"/>
        </w:rPr>
      </w:pPr>
    </w:p>
    <w:p w:rsidR="00A91CB4" w:rsidRPr="00300A74" w:rsidRDefault="00A91CB4" w:rsidP="00C5231E">
      <w:pPr>
        <w:spacing w:line="480" w:lineRule="auto"/>
        <w:ind w:firstLine="720"/>
        <w:jc w:val="both"/>
        <w:rPr>
          <w:rFonts w:ascii="Times New Roman" w:eastAsia="Times New Roman" w:hAnsi="Times New Roman" w:cs="Times New Roman"/>
          <w:sz w:val="24"/>
          <w:szCs w:val="24"/>
        </w:rPr>
      </w:pPr>
    </w:p>
    <w:p w:rsidR="00C5231E" w:rsidRPr="00300A74" w:rsidRDefault="00A91CB4" w:rsidP="00053310">
      <w:pPr>
        <w:spacing w:line="480" w:lineRule="auto"/>
        <w:ind w:firstLine="720"/>
        <w:jc w:val="both"/>
        <w:rPr>
          <w:rFonts w:ascii="Times New Roman" w:eastAsia="Times New Roman" w:hAnsi="Times New Roman" w:cs="Times New Roman"/>
          <w:sz w:val="24"/>
          <w:szCs w:val="24"/>
        </w:rPr>
      </w:pPr>
      <w:r w:rsidRPr="00300A74">
        <w:rPr>
          <w:rFonts w:ascii="Times New Roman" w:eastAsia="Times New Roman" w:hAnsi="Times New Roman" w:cs="Times New Roman"/>
          <w:sz w:val="24"/>
          <w:szCs w:val="24"/>
        </w:rPr>
        <w:lastRenderedPageBreak/>
        <w:t xml:space="preserve">In decision making process of any company </w:t>
      </w:r>
      <w:r w:rsidR="00053310" w:rsidRPr="00300A74">
        <w:rPr>
          <w:rFonts w:ascii="Times New Roman" w:eastAsia="Times New Roman" w:hAnsi="Times New Roman" w:cs="Times New Roman"/>
          <w:sz w:val="24"/>
          <w:szCs w:val="24"/>
        </w:rPr>
        <w:t xml:space="preserve">organization </w:t>
      </w:r>
      <w:r w:rsidR="00044E30" w:rsidRPr="00300A74">
        <w:rPr>
          <w:rFonts w:ascii="Times New Roman" w:eastAsia="Times New Roman" w:hAnsi="Times New Roman" w:cs="Times New Roman"/>
          <w:sz w:val="24"/>
          <w:szCs w:val="24"/>
        </w:rPr>
        <w:t>managemen</w:t>
      </w:r>
      <w:r w:rsidR="00053310" w:rsidRPr="00300A74">
        <w:rPr>
          <w:rFonts w:ascii="Times New Roman" w:eastAsia="Times New Roman" w:hAnsi="Times New Roman" w:cs="Times New Roman"/>
          <w:sz w:val="24"/>
          <w:szCs w:val="24"/>
        </w:rPr>
        <w:t xml:space="preserve">t is required that helps in realizing if the company is making profits or loses. If the company is making loses then through </w:t>
      </w:r>
      <w:r w:rsidR="00091138" w:rsidRPr="00300A74">
        <w:rPr>
          <w:rFonts w:ascii="Times New Roman" w:eastAsia="Times New Roman" w:hAnsi="Times New Roman" w:cs="Times New Roman"/>
          <w:sz w:val="24"/>
          <w:szCs w:val="24"/>
        </w:rPr>
        <w:t>management</w:t>
      </w:r>
      <w:r w:rsidR="00053310" w:rsidRPr="00300A74">
        <w:rPr>
          <w:rFonts w:ascii="Times New Roman" w:eastAsia="Times New Roman" w:hAnsi="Times New Roman" w:cs="Times New Roman"/>
          <w:sz w:val="24"/>
          <w:szCs w:val="24"/>
        </w:rPr>
        <w:t xml:space="preserve"> it can be used in predicting future profits. Organizational</w:t>
      </w:r>
      <w:r w:rsidR="00C5231E" w:rsidRPr="00300A74">
        <w:rPr>
          <w:rFonts w:ascii="Times New Roman" w:eastAsia="Times New Roman" w:hAnsi="Times New Roman" w:cs="Times New Roman"/>
          <w:sz w:val="24"/>
          <w:szCs w:val="24"/>
        </w:rPr>
        <w:t xml:space="preserve"> </w:t>
      </w:r>
      <w:r w:rsidR="00091138" w:rsidRPr="00300A74">
        <w:rPr>
          <w:rFonts w:ascii="Times New Roman" w:eastAsia="Times New Roman" w:hAnsi="Times New Roman" w:cs="Times New Roman"/>
          <w:sz w:val="24"/>
          <w:szCs w:val="24"/>
        </w:rPr>
        <w:t>management</w:t>
      </w:r>
      <w:r w:rsidR="00C5231E" w:rsidRPr="00300A74">
        <w:rPr>
          <w:rFonts w:ascii="Times New Roman" w:eastAsia="Times New Roman" w:hAnsi="Times New Roman" w:cs="Times New Roman"/>
          <w:sz w:val="24"/>
          <w:szCs w:val="24"/>
        </w:rPr>
        <w:t xml:space="preserve"> is a crucial element in the appreciation of a company's weaknesses as well as strengths. Companies and various organizations need to understand their weaknesses and strengths to improve and propel them further. It is crucial to realize that organizational </w:t>
      </w:r>
      <w:r w:rsidR="00044E30" w:rsidRPr="00300A74">
        <w:rPr>
          <w:rFonts w:ascii="Times New Roman" w:eastAsia="Times New Roman" w:hAnsi="Times New Roman" w:cs="Times New Roman"/>
          <w:sz w:val="24"/>
          <w:szCs w:val="24"/>
        </w:rPr>
        <w:t>managemen</w:t>
      </w:r>
      <w:r w:rsidR="00C5231E" w:rsidRPr="00300A74">
        <w:rPr>
          <w:rFonts w:ascii="Times New Roman" w:eastAsia="Times New Roman" w:hAnsi="Times New Roman" w:cs="Times New Roman"/>
          <w:sz w:val="24"/>
          <w:szCs w:val="24"/>
        </w:rPr>
        <w:t xml:space="preserve">t derives an organization's information concerning the performance and the factors that determine success. The stakeholders of an organization or company ought to participate in their formal </w:t>
      </w:r>
      <w:r w:rsidR="00091138" w:rsidRPr="00300A74">
        <w:rPr>
          <w:rFonts w:ascii="Times New Roman" w:eastAsia="Times New Roman" w:hAnsi="Times New Roman" w:cs="Times New Roman"/>
          <w:sz w:val="24"/>
          <w:szCs w:val="24"/>
        </w:rPr>
        <w:t>management</w:t>
      </w:r>
      <w:r w:rsidR="00C5231E" w:rsidRPr="00300A74">
        <w:rPr>
          <w:rFonts w:ascii="Times New Roman" w:eastAsia="Times New Roman" w:hAnsi="Times New Roman" w:cs="Times New Roman"/>
          <w:sz w:val="24"/>
          <w:szCs w:val="24"/>
        </w:rPr>
        <w:t xml:space="preserve"> to gain insight into the organization's general performance. There is always room to improve even the best services regarding the customers and stakeholders within the company. Companies that plan visualize organizational </w:t>
      </w:r>
      <w:r w:rsidR="00044E30" w:rsidRPr="00300A74">
        <w:rPr>
          <w:rFonts w:ascii="Times New Roman" w:eastAsia="Times New Roman" w:hAnsi="Times New Roman" w:cs="Times New Roman"/>
          <w:sz w:val="24"/>
          <w:szCs w:val="24"/>
        </w:rPr>
        <w:t>managemen</w:t>
      </w:r>
      <w:r w:rsidR="00C5231E" w:rsidRPr="00300A74">
        <w:rPr>
          <w:rFonts w:ascii="Times New Roman" w:eastAsia="Times New Roman" w:hAnsi="Times New Roman" w:cs="Times New Roman"/>
          <w:sz w:val="24"/>
          <w:szCs w:val="24"/>
        </w:rPr>
        <w:t>t as a business opportunity that offers more than just a perspective into the company’s weaknesses and strengths. Opportunities and new business frontiers are only realized when the company improves its weaknesses and strengths as it unveils the untapped potential within a company.</w:t>
      </w:r>
    </w:p>
    <w:p w:rsidR="00053310" w:rsidRPr="00300A74" w:rsidRDefault="00053310" w:rsidP="00053310">
      <w:pPr>
        <w:spacing w:line="480" w:lineRule="auto"/>
        <w:jc w:val="both"/>
        <w:rPr>
          <w:rFonts w:ascii="Times New Roman" w:eastAsia="Times New Roman" w:hAnsi="Times New Roman" w:cs="Times New Roman"/>
          <w:sz w:val="24"/>
          <w:szCs w:val="24"/>
        </w:rPr>
      </w:pPr>
      <w:r w:rsidRPr="00300A74">
        <w:rPr>
          <w:noProof/>
        </w:rPr>
        <w:lastRenderedPageBreak/>
        <w:drawing>
          <wp:inline distT="0" distB="0" distL="0" distR="0" wp14:anchorId="70A4479B" wp14:editId="695BFDCB">
            <wp:extent cx="5943600" cy="3657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t="20781"/>
                    <a:stretch/>
                  </pic:blipFill>
                  <pic:spPr bwMode="auto">
                    <a:xfrm>
                      <a:off x="0" y="0"/>
                      <a:ext cx="5943600" cy="3657600"/>
                    </a:xfrm>
                    <a:prstGeom prst="rect">
                      <a:avLst/>
                    </a:prstGeom>
                    <a:ln>
                      <a:noFill/>
                    </a:ln>
                    <a:extLst>
                      <a:ext uri="{53640926-AAD7-44D8-BBD7-CCE9431645EC}">
                        <a14:shadowObscured xmlns:a14="http://schemas.microsoft.com/office/drawing/2010/main"/>
                      </a:ext>
                    </a:extLst>
                  </pic:spPr>
                </pic:pic>
              </a:graphicData>
            </a:graphic>
          </wp:inline>
        </w:drawing>
      </w:r>
    </w:p>
    <w:p w:rsidR="00053310" w:rsidRPr="00300A74" w:rsidRDefault="00612DEB" w:rsidP="00C5231E">
      <w:pPr>
        <w:spacing w:line="480" w:lineRule="auto"/>
        <w:ind w:firstLine="720"/>
        <w:jc w:val="both"/>
        <w:rPr>
          <w:rFonts w:ascii="Times New Roman" w:hAnsi="Times New Roman" w:cs="Times New Roman"/>
          <w:sz w:val="24"/>
          <w:szCs w:val="24"/>
        </w:rPr>
      </w:pPr>
      <w:r w:rsidRPr="00300A74">
        <w:rPr>
          <w:rFonts w:ascii="Times New Roman" w:eastAsia="Times New Roman" w:hAnsi="Times New Roman" w:cs="Times New Roman"/>
          <w:b/>
          <w:sz w:val="24"/>
          <w:szCs w:val="24"/>
        </w:rPr>
        <w:t>Figure 1</w:t>
      </w:r>
      <w:r w:rsidR="00053310" w:rsidRPr="00300A74">
        <w:rPr>
          <w:rFonts w:ascii="Times New Roman" w:eastAsia="Times New Roman" w:hAnsi="Times New Roman" w:cs="Times New Roman"/>
          <w:b/>
          <w:sz w:val="24"/>
          <w:szCs w:val="24"/>
        </w:rPr>
        <w:t>:</w:t>
      </w:r>
      <w:r w:rsidR="00053310" w:rsidRPr="00300A74">
        <w:rPr>
          <w:rFonts w:ascii="Times New Roman" w:hAnsi="Times New Roman" w:cs="Times New Roman"/>
          <w:sz w:val="24"/>
          <w:szCs w:val="24"/>
        </w:rPr>
        <w:t xml:space="preserve"> </w:t>
      </w:r>
      <w:proofErr w:type="spellStart"/>
      <w:r w:rsidR="00053310" w:rsidRPr="00300A74">
        <w:rPr>
          <w:rFonts w:ascii="Times New Roman" w:hAnsi="Times New Roman" w:cs="Times New Roman"/>
          <w:sz w:val="24"/>
          <w:szCs w:val="24"/>
        </w:rPr>
        <w:t>BrewPub</w:t>
      </w:r>
      <w:proofErr w:type="spellEnd"/>
      <w:r w:rsidR="00053310" w:rsidRPr="00300A74">
        <w:rPr>
          <w:rFonts w:ascii="Times New Roman" w:hAnsi="Times New Roman" w:cs="Times New Roman"/>
          <w:sz w:val="24"/>
          <w:szCs w:val="24"/>
        </w:rPr>
        <w:t xml:space="preserve"> Performance</w:t>
      </w:r>
    </w:p>
    <w:p w:rsidR="00A955A7" w:rsidRPr="00300A74" w:rsidRDefault="00A955A7" w:rsidP="00A955A7">
      <w:pPr>
        <w:spacing w:line="480" w:lineRule="auto"/>
        <w:ind w:firstLine="720"/>
        <w:jc w:val="both"/>
        <w:rPr>
          <w:rFonts w:ascii="Times New Roman" w:eastAsia="Times New Roman" w:hAnsi="Times New Roman" w:cs="Times New Roman"/>
          <w:b/>
          <w:sz w:val="24"/>
          <w:szCs w:val="24"/>
        </w:rPr>
      </w:pPr>
      <w:r w:rsidRPr="00300A74">
        <w:rPr>
          <w:rFonts w:ascii="Times New Roman" w:eastAsia="Times New Roman" w:hAnsi="Times New Roman" w:cs="Times New Roman"/>
          <w:b/>
          <w:sz w:val="24"/>
          <w:szCs w:val="24"/>
        </w:rPr>
        <w:t>Operations management</w:t>
      </w:r>
    </w:p>
    <w:p w:rsidR="00C5231E" w:rsidRPr="00300A74" w:rsidRDefault="00C5231E" w:rsidP="00F471B0">
      <w:pPr>
        <w:spacing w:line="480" w:lineRule="auto"/>
        <w:ind w:firstLine="720"/>
        <w:jc w:val="both"/>
        <w:rPr>
          <w:rFonts w:ascii="Times New Roman" w:eastAsia="Times New Roman" w:hAnsi="Times New Roman" w:cs="Times New Roman"/>
          <w:sz w:val="24"/>
          <w:szCs w:val="24"/>
        </w:rPr>
      </w:pPr>
      <w:r w:rsidRPr="00300A74">
        <w:rPr>
          <w:rFonts w:ascii="Times New Roman" w:eastAsia="Times New Roman" w:hAnsi="Times New Roman" w:cs="Times New Roman"/>
          <w:sz w:val="24"/>
          <w:szCs w:val="24"/>
        </w:rPr>
        <w:t xml:space="preserve">Company or </w:t>
      </w:r>
      <w:r w:rsidR="00A955A7" w:rsidRPr="00300A74">
        <w:rPr>
          <w:rFonts w:ascii="Times New Roman" w:eastAsia="Times New Roman" w:hAnsi="Times New Roman" w:cs="Times New Roman"/>
          <w:sz w:val="24"/>
          <w:szCs w:val="24"/>
        </w:rPr>
        <w:t>operations management</w:t>
      </w:r>
      <w:r w:rsidRPr="00300A74">
        <w:rPr>
          <w:rFonts w:ascii="Times New Roman" w:eastAsia="Times New Roman" w:hAnsi="Times New Roman" w:cs="Times New Roman"/>
          <w:sz w:val="24"/>
          <w:szCs w:val="24"/>
        </w:rPr>
        <w:t xml:space="preserve"> occurs in four different types; business operations </w:t>
      </w:r>
      <w:r w:rsidR="00044E30" w:rsidRPr="00300A74">
        <w:rPr>
          <w:rFonts w:ascii="Times New Roman" w:eastAsia="Times New Roman" w:hAnsi="Times New Roman" w:cs="Times New Roman"/>
          <w:sz w:val="24"/>
          <w:szCs w:val="24"/>
        </w:rPr>
        <w:t>management</w:t>
      </w:r>
      <w:r w:rsidRPr="00300A74">
        <w:rPr>
          <w:rFonts w:ascii="Times New Roman" w:eastAsia="Times New Roman" w:hAnsi="Times New Roman" w:cs="Times New Roman"/>
          <w:sz w:val="24"/>
          <w:szCs w:val="24"/>
        </w:rPr>
        <w:t xml:space="preserve">, culture health </w:t>
      </w:r>
      <w:r w:rsidR="00091138" w:rsidRPr="00300A74">
        <w:rPr>
          <w:rFonts w:ascii="Times New Roman" w:eastAsia="Times New Roman" w:hAnsi="Times New Roman" w:cs="Times New Roman"/>
          <w:sz w:val="24"/>
          <w:szCs w:val="24"/>
        </w:rPr>
        <w:t>management</w:t>
      </w:r>
      <w:r w:rsidRPr="00300A74">
        <w:rPr>
          <w:rFonts w:ascii="Times New Roman" w:eastAsia="Times New Roman" w:hAnsi="Times New Roman" w:cs="Times New Roman"/>
          <w:sz w:val="24"/>
          <w:szCs w:val="24"/>
        </w:rPr>
        <w:t xml:space="preserve">, organizational/company health </w:t>
      </w:r>
      <w:r w:rsidR="00091138" w:rsidRPr="00300A74">
        <w:rPr>
          <w:rFonts w:ascii="Times New Roman" w:eastAsia="Times New Roman" w:hAnsi="Times New Roman" w:cs="Times New Roman"/>
          <w:sz w:val="24"/>
          <w:szCs w:val="24"/>
        </w:rPr>
        <w:t>management</w:t>
      </w:r>
      <w:r w:rsidRPr="00300A74">
        <w:rPr>
          <w:rFonts w:ascii="Times New Roman" w:eastAsia="Times New Roman" w:hAnsi="Times New Roman" w:cs="Times New Roman"/>
          <w:sz w:val="24"/>
          <w:szCs w:val="24"/>
        </w:rPr>
        <w:t xml:space="preserve">, and leadership capability </w:t>
      </w:r>
      <w:r w:rsidR="00091138" w:rsidRPr="00300A74">
        <w:rPr>
          <w:rFonts w:ascii="Times New Roman" w:eastAsia="Times New Roman" w:hAnsi="Times New Roman" w:cs="Times New Roman"/>
          <w:sz w:val="24"/>
          <w:szCs w:val="24"/>
        </w:rPr>
        <w:t>management</w:t>
      </w:r>
      <w:r w:rsidRPr="00300A74">
        <w:rPr>
          <w:rFonts w:ascii="Times New Roman" w:eastAsia="Times New Roman" w:hAnsi="Times New Roman" w:cs="Times New Roman"/>
          <w:sz w:val="24"/>
          <w:szCs w:val="24"/>
        </w:rPr>
        <w:t xml:space="preserve"> within the entire organization or company. Each of these </w:t>
      </w:r>
      <w:r w:rsidR="00091138" w:rsidRPr="00300A74">
        <w:rPr>
          <w:rFonts w:ascii="Times New Roman" w:eastAsia="Times New Roman" w:hAnsi="Times New Roman" w:cs="Times New Roman"/>
          <w:sz w:val="24"/>
          <w:szCs w:val="24"/>
        </w:rPr>
        <w:t>management</w:t>
      </w:r>
      <w:r w:rsidRPr="00300A74">
        <w:rPr>
          <w:rFonts w:ascii="Times New Roman" w:eastAsia="Times New Roman" w:hAnsi="Times New Roman" w:cs="Times New Roman"/>
          <w:sz w:val="24"/>
          <w:szCs w:val="24"/>
        </w:rPr>
        <w:t xml:space="preserve">s has its importance on the future of the said company or organization. For example, the organizational culture </w:t>
      </w:r>
      <w:r w:rsidR="00091138" w:rsidRPr="00300A74">
        <w:rPr>
          <w:rFonts w:ascii="Times New Roman" w:eastAsia="Times New Roman" w:hAnsi="Times New Roman" w:cs="Times New Roman"/>
          <w:sz w:val="24"/>
          <w:szCs w:val="24"/>
        </w:rPr>
        <w:t>management</w:t>
      </w:r>
      <w:r w:rsidRPr="00300A74">
        <w:rPr>
          <w:rFonts w:ascii="Times New Roman" w:eastAsia="Times New Roman" w:hAnsi="Times New Roman" w:cs="Times New Roman"/>
          <w:sz w:val="24"/>
          <w:szCs w:val="24"/>
        </w:rPr>
        <w:t xml:space="preserve"> indicates the interactive nature between the employees and the organizational systems put in place. This </w:t>
      </w:r>
      <w:r w:rsidR="00091138" w:rsidRPr="00300A74">
        <w:rPr>
          <w:rFonts w:ascii="Times New Roman" w:eastAsia="Times New Roman" w:hAnsi="Times New Roman" w:cs="Times New Roman"/>
          <w:sz w:val="24"/>
          <w:szCs w:val="24"/>
        </w:rPr>
        <w:t>management</w:t>
      </w:r>
      <w:r w:rsidRPr="00300A74">
        <w:rPr>
          <w:rFonts w:ascii="Times New Roman" w:eastAsia="Times New Roman" w:hAnsi="Times New Roman" w:cs="Times New Roman"/>
          <w:sz w:val="24"/>
          <w:szCs w:val="24"/>
        </w:rPr>
        <w:t xml:space="preserve"> reveals the loopholes in the said relationship and explores creative ways of improving its culture in the future. On the other hand, the business operations </w:t>
      </w:r>
      <w:r w:rsidR="00091138" w:rsidRPr="00300A74">
        <w:rPr>
          <w:rFonts w:ascii="Times New Roman" w:eastAsia="Times New Roman" w:hAnsi="Times New Roman" w:cs="Times New Roman"/>
          <w:sz w:val="24"/>
          <w:szCs w:val="24"/>
        </w:rPr>
        <w:t>management</w:t>
      </w:r>
      <w:r w:rsidRPr="00300A74">
        <w:rPr>
          <w:rFonts w:ascii="Times New Roman" w:eastAsia="Times New Roman" w:hAnsi="Times New Roman" w:cs="Times New Roman"/>
          <w:sz w:val="24"/>
          <w:szCs w:val="24"/>
        </w:rPr>
        <w:t xml:space="preserve"> is also crucial as it focuses only on its processes. </w:t>
      </w:r>
      <w:r w:rsidRPr="00300A74">
        <w:rPr>
          <w:rFonts w:ascii="Times New Roman" w:eastAsia="Times New Roman" w:hAnsi="Times New Roman" w:cs="Times New Roman"/>
          <w:sz w:val="24"/>
          <w:szCs w:val="24"/>
        </w:rPr>
        <w:lastRenderedPageBreak/>
        <w:t xml:space="preserve">The evaluation seeks to add more value to these processes by exploring their weaknesses and offering an in-depth review of how the said processes may be improved in the future. The organizational leadership </w:t>
      </w:r>
      <w:r w:rsidR="00091138" w:rsidRPr="00300A74">
        <w:rPr>
          <w:rFonts w:ascii="Times New Roman" w:eastAsia="Times New Roman" w:hAnsi="Times New Roman" w:cs="Times New Roman"/>
          <w:sz w:val="24"/>
          <w:szCs w:val="24"/>
        </w:rPr>
        <w:t>management</w:t>
      </w:r>
      <w:r w:rsidRPr="00300A74">
        <w:rPr>
          <w:rFonts w:ascii="Times New Roman" w:eastAsia="Times New Roman" w:hAnsi="Times New Roman" w:cs="Times New Roman"/>
          <w:sz w:val="24"/>
          <w:szCs w:val="24"/>
        </w:rPr>
        <w:t xml:space="preserve"> encompasses the leadership within the entire company and its effectiveness. This </w:t>
      </w:r>
      <w:r w:rsidR="00091138" w:rsidRPr="00300A74">
        <w:rPr>
          <w:rFonts w:ascii="Times New Roman" w:eastAsia="Times New Roman" w:hAnsi="Times New Roman" w:cs="Times New Roman"/>
          <w:sz w:val="24"/>
          <w:szCs w:val="24"/>
        </w:rPr>
        <w:t>management</w:t>
      </w:r>
      <w:r w:rsidRPr="00300A74">
        <w:rPr>
          <w:rFonts w:ascii="Times New Roman" w:eastAsia="Times New Roman" w:hAnsi="Times New Roman" w:cs="Times New Roman"/>
          <w:sz w:val="24"/>
          <w:szCs w:val="24"/>
        </w:rPr>
        <w:t xml:space="preserve"> analyzes how effective the organization's leadership is and identifies critical areas of improvement for its management and team leaders. The organizational health </w:t>
      </w:r>
      <w:r w:rsidR="00091138" w:rsidRPr="00300A74">
        <w:rPr>
          <w:rFonts w:ascii="Times New Roman" w:eastAsia="Times New Roman" w:hAnsi="Times New Roman" w:cs="Times New Roman"/>
          <w:sz w:val="24"/>
          <w:szCs w:val="24"/>
        </w:rPr>
        <w:t>management</w:t>
      </w:r>
      <w:r w:rsidRPr="00300A74">
        <w:rPr>
          <w:rFonts w:ascii="Times New Roman" w:eastAsia="Times New Roman" w:hAnsi="Times New Roman" w:cs="Times New Roman"/>
          <w:sz w:val="24"/>
          <w:szCs w:val="24"/>
        </w:rPr>
        <w:t xml:space="preserve"> is perhaps the most vital form of a company </w:t>
      </w:r>
      <w:r w:rsidR="00091138" w:rsidRPr="00300A74">
        <w:rPr>
          <w:rFonts w:ascii="Times New Roman" w:eastAsia="Times New Roman" w:hAnsi="Times New Roman" w:cs="Times New Roman"/>
          <w:sz w:val="24"/>
          <w:szCs w:val="24"/>
        </w:rPr>
        <w:t>management</w:t>
      </w:r>
      <w:r w:rsidRPr="00300A74">
        <w:rPr>
          <w:rFonts w:ascii="Times New Roman" w:eastAsia="Times New Roman" w:hAnsi="Times New Roman" w:cs="Times New Roman"/>
          <w:sz w:val="24"/>
          <w:szCs w:val="24"/>
        </w:rPr>
        <w:t xml:space="preserve"> that an organization can perform. The review considers all the aspects characterizing the company, including leadershi</w:t>
      </w:r>
      <w:r w:rsidR="00F471B0" w:rsidRPr="00300A74">
        <w:rPr>
          <w:rFonts w:ascii="Times New Roman" w:eastAsia="Times New Roman" w:hAnsi="Times New Roman" w:cs="Times New Roman"/>
          <w:sz w:val="24"/>
          <w:szCs w:val="24"/>
        </w:rPr>
        <w:t xml:space="preserve">p, culture, business practices and </w:t>
      </w:r>
      <w:r w:rsidRPr="00300A74">
        <w:rPr>
          <w:rFonts w:ascii="Times New Roman" w:eastAsia="Times New Roman" w:hAnsi="Times New Roman" w:cs="Times New Roman"/>
          <w:sz w:val="24"/>
          <w:szCs w:val="24"/>
        </w:rPr>
        <w:t xml:space="preserve">business </w:t>
      </w:r>
      <w:r w:rsidR="00F471B0" w:rsidRPr="00300A74">
        <w:rPr>
          <w:rFonts w:ascii="Times New Roman" w:eastAsia="Times New Roman" w:hAnsi="Times New Roman" w:cs="Times New Roman"/>
          <w:sz w:val="24"/>
          <w:szCs w:val="24"/>
        </w:rPr>
        <w:t>strategies. The</w:t>
      </w:r>
      <w:r w:rsidRPr="00300A74">
        <w:rPr>
          <w:rFonts w:ascii="Times New Roman" w:eastAsia="Times New Roman" w:hAnsi="Times New Roman" w:cs="Times New Roman"/>
          <w:sz w:val="24"/>
          <w:szCs w:val="24"/>
        </w:rPr>
        <w:t xml:space="preserve"> </w:t>
      </w:r>
      <w:r w:rsidR="00091138" w:rsidRPr="00300A74">
        <w:rPr>
          <w:rFonts w:ascii="Times New Roman" w:eastAsia="Times New Roman" w:hAnsi="Times New Roman" w:cs="Times New Roman"/>
          <w:sz w:val="24"/>
          <w:szCs w:val="24"/>
        </w:rPr>
        <w:t>management</w:t>
      </w:r>
      <w:r w:rsidRPr="00300A74">
        <w:rPr>
          <w:rFonts w:ascii="Times New Roman" w:eastAsia="Times New Roman" w:hAnsi="Times New Roman" w:cs="Times New Roman"/>
          <w:sz w:val="24"/>
          <w:szCs w:val="24"/>
        </w:rPr>
        <w:t xml:space="preserve"> aims to improve the prioritization of a company's goals, business procedures, better organizational structuring, and effective allocation of the available corporate resources. </w:t>
      </w:r>
    </w:p>
    <w:p w:rsidR="00E42F2E" w:rsidRPr="00300A74" w:rsidRDefault="00E42F2E" w:rsidP="00E42F2E">
      <w:pPr>
        <w:spacing w:line="480" w:lineRule="auto"/>
        <w:jc w:val="both"/>
        <w:rPr>
          <w:rFonts w:ascii="Times New Roman" w:eastAsia="Times New Roman" w:hAnsi="Times New Roman" w:cs="Times New Roman"/>
          <w:b/>
          <w:i/>
          <w:sz w:val="24"/>
          <w:szCs w:val="24"/>
        </w:rPr>
      </w:pPr>
      <w:r w:rsidRPr="00300A74">
        <w:rPr>
          <w:rFonts w:ascii="Times New Roman" w:eastAsia="Times New Roman" w:hAnsi="Times New Roman" w:cs="Times New Roman"/>
          <w:b/>
          <w:i/>
          <w:sz w:val="24"/>
          <w:szCs w:val="24"/>
        </w:rPr>
        <w:t xml:space="preserve">Quality Control and decisions making </w:t>
      </w:r>
    </w:p>
    <w:p w:rsidR="00E42F2E" w:rsidRPr="00300A74" w:rsidRDefault="00E42F2E" w:rsidP="00E42F2E">
      <w:pPr>
        <w:spacing w:line="480" w:lineRule="auto"/>
        <w:ind w:firstLine="720"/>
        <w:jc w:val="both"/>
        <w:rPr>
          <w:rFonts w:ascii="Times New Roman" w:eastAsia="Times New Roman" w:hAnsi="Times New Roman" w:cs="Times New Roman"/>
          <w:sz w:val="24"/>
          <w:szCs w:val="24"/>
        </w:rPr>
      </w:pPr>
      <w:r w:rsidRPr="00300A74">
        <w:rPr>
          <w:rFonts w:ascii="Times New Roman" w:eastAsia="Times New Roman" w:hAnsi="Times New Roman" w:cs="Times New Roman"/>
          <w:sz w:val="24"/>
          <w:szCs w:val="24"/>
        </w:rPr>
        <w:t xml:space="preserve">Quality control is an essential element in any company that seeks the perfection of its products or services and that the quality of these services is retained. Furthermore, quality control brings value to the organization's stakeholders from the most basic level to the managerial level by creating a conducive environment where these different entities are given a chance to execute their assigned duties optimally. Quality control in an organization is achievable through thorough training of employees, product testing, and product benchmarks for quality purposes.  An effective control system ought to have clearly defined control procedures to ensure minimal quality losses by specifying the standards to be followed in what products and by which employees. </w:t>
      </w:r>
      <w:proofErr w:type="spellStart"/>
      <w:r w:rsidR="0066304F" w:rsidRPr="00300A74">
        <w:rPr>
          <w:rFonts w:ascii="Times New Roman" w:eastAsia="Times New Roman" w:hAnsi="Times New Roman" w:cs="Times New Roman"/>
          <w:sz w:val="24"/>
          <w:szCs w:val="24"/>
        </w:rPr>
        <w:t>BrewPub</w:t>
      </w:r>
      <w:proofErr w:type="spellEnd"/>
      <w:r w:rsidR="00F023E3" w:rsidRPr="00300A74">
        <w:rPr>
          <w:rFonts w:ascii="Times New Roman" w:eastAsia="Times New Roman" w:hAnsi="Times New Roman" w:cs="Times New Roman"/>
          <w:sz w:val="24"/>
          <w:szCs w:val="24"/>
        </w:rPr>
        <w:t xml:space="preserve"> Company</w:t>
      </w:r>
      <w:r w:rsidRPr="00300A74">
        <w:rPr>
          <w:rFonts w:ascii="Times New Roman" w:eastAsia="Times New Roman" w:hAnsi="Times New Roman" w:cs="Times New Roman"/>
          <w:sz w:val="24"/>
          <w:szCs w:val="24"/>
        </w:rPr>
        <w:t xml:space="preserve"> takes quality control seriously. The company applies </w:t>
      </w:r>
      <w:r w:rsidRPr="00300A74">
        <w:rPr>
          <w:rFonts w:ascii="Times New Roman" w:eastAsia="Times New Roman" w:hAnsi="Times New Roman" w:cs="Times New Roman"/>
          <w:sz w:val="24"/>
          <w:szCs w:val="24"/>
        </w:rPr>
        <w:lastRenderedPageBreak/>
        <w:t xml:space="preserve">procedures and mechanisms that have already been tested and proven to work in different firms. The company further implements advanced technologies in the resolutions of quality control procedural challenges, meaning that it remains innovative and result-oriented. As the company has accumulated vast experience over the thirty-six years or so that it has been in existence, the quality control mechanisms that it applies while offering property management service to its customers are effective and yield results beyond the expectation. As a result, the company boasts of continually improving and exceptional results compared to other competitors in the same niche. It achieves low resident turnovers, best rental rates in the market, a high percentage of occupancy, and maximum use of the managed properties. </w:t>
      </w:r>
    </w:p>
    <w:p w:rsidR="00E42F2E" w:rsidRPr="00300A74" w:rsidRDefault="00E42F2E" w:rsidP="00E42F2E">
      <w:pPr>
        <w:spacing w:line="480" w:lineRule="auto"/>
        <w:jc w:val="both"/>
        <w:rPr>
          <w:rFonts w:ascii="Times New Roman" w:eastAsia="Times New Roman" w:hAnsi="Times New Roman" w:cs="Times New Roman"/>
          <w:b/>
          <w:sz w:val="24"/>
          <w:szCs w:val="24"/>
        </w:rPr>
      </w:pPr>
      <w:r w:rsidRPr="00300A74">
        <w:rPr>
          <w:rFonts w:ascii="Times New Roman" w:eastAsia="Times New Roman" w:hAnsi="Times New Roman" w:cs="Times New Roman"/>
          <w:sz w:val="24"/>
          <w:szCs w:val="24"/>
        </w:rPr>
        <w:tab/>
        <w:t xml:space="preserve">The structural design of an organization is a crucial element in the decision-making process within the said firm. There are two main organizational structural designs. These are </w:t>
      </w:r>
      <w:r w:rsidRPr="00300A74">
        <w:rPr>
          <w:rFonts w:ascii="Times New Roman" w:eastAsia="Times New Roman" w:hAnsi="Times New Roman" w:cs="Times New Roman"/>
          <w:b/>
          <w:sz w:val="24"/>
          <w:szCs w:val="24"/>
        </w:rPr>
        <w:t xml:space="preserve">organic and hierarchical structures. </w:t>
      </w:r>
    </w:p>
    <w:p w:rsidR="00F023E3" w:rsidRPr="00300A74" w:rsidRDefault="00F023E3" w:rsidP="00F023E3">
      <w:pPr>
        <w:numPr>
          <w:ilvl w:val="0"/>
          <w:numId w:val="4"/>
        </w:numPr>
        <w:spacing w:after="0" w:line="480" w:lineRule="auto"/>
        <w:jc w:val="both"/>
        <w:rPr>
          <w:rFonts w:ascii="Times New Roman" w:eastAsia="Times New Roman" w:hAnsi="Times New Roman" w:cs="Times New Roman"/>
          <w:b/>
          <w:sz w:val="24"/>
          <w:szCs w:val="24"/>
        </w:rPr>
      </w:pPr>
      <w:r w:rsidRPr="00300A74">
        <w:rPr>
          <w:rFonts w:ascii="Times New Roman" w:eastAsia="Times New Roman" w:hAnsi="Times New Roman" w:cs="Times New Roman"/>
          <w:b/>
          <w:sz w:val="24"/>
          <w:szCs w:val="24"/>
        </w:rPr>
        <w:t>Organic organizational structure</w:t>
      </w:r>
    </w:p>
    <w:p w:rsidR="00F023E3" w:rsidRPr="00300A74" w:rsidRDefault="00F023E3" w:rsidP="00F023E3">
      <w:pPr>
        <w:spacing w:line="480" w:lineRule="auto"/>
        <w:ind w:firstLine="720"/>
        <w:jc w:val="both"/>
        <w:rPr>
          <w:rFonts w:ascii="Times New Roman" w:eastAsia="Times New Roman" w:hAnsi="Times New Roman" w:cs="Times New Roman"/>
          <w:sz w:val="24"/>
          <w:szCs w:val="24"/>
        </w:rPr>
      </w:pPr>
      <w:r w:rsidRPr="00300A74">
        <w:rPr>
          <w:rFonts w:ascii="Times New Roman" w:eastAsia="Times New Roman" w:hAnsi="Times New Roman" w:cs="Times New Roman"/>
          <w:sz w:val="24"/>
          <w:szCs w:val="24"/>
        </w:rPr>
        <w:t>This structure is mainly described as flat because it lacks defined leadership levels as in a typical leadership pyramid. In other words, there is no defined flow of power from the employees' level to the senior managerial levels (Leonard, 2018). In this structure, dozens of employees work in clustered groups that are horizontal instead of the in vertical clusters. An organization's culture that runs on this type of structure aims to create a harmonious employee culture via the decentralization of managerial duties (Lee &amp; Edmondson, 2017). The employees are encouraged to organize themselves into teams that oversee the completion of specific allocated roles while fostering coordination and participation of different groups (</w:t>
      </w:r>
      <w:proofErr w:type="spellStart"/>
      <w:r w:rsidRPr="00300A74">
        <w:rPr>
          <w:rFonts w:ascii="Times New Roman" w:eastAsia="Times New Roman" w:hAnsi="Times New Roman" w:cs="Times New Roman"/>
          <w:sz w:val="24"/>
          <w:szCs w:val="24"/>
        </w:rPr>
        <w:t>Sollund</w:t>
      </w:r>
      <w:proofErr w:type="spellEnd"/>
      <w:r w:rsidRPr="00300A74">
        <w:rPr>
          <w:rFonts w:ascii="Times New Roman" w:eastAsia="Times New Roman" w:hAnsi="Times New Roman" w:cs="Times New Roman"/>
          <w:sz w:val="24"/>
          <w:szCs w:val="24"/>
        </w:rPr>
        <w:t xml:space="preserve">, 2006). Here, the </w:t>
      </w:r>
      <w:r w:rsidRPr="00300A74">
        <w:rPr>
          <w:rFonts w:ascii="Times New Roman" w:eastAsia="Times New Roman" w:hAnsi="Times New Roman" w:cs="Times New Roman"/>
          <w:sz w:val="24"/>
          <w:szCs w:val="24"/>
        </w:rPr>
        <w:lastRenderedPageBreak/>
        <w:t xml:space="preserve">communication occurs between the various teams and is horizontal as compared to the vertical flow of information from lower to the upper managerial levels in the traditional hierarchical organizational structure. It is also worth noting that many organizations that adopt the organic structure are keen on implementing the open-floor office space design plan in modern times. </w:t>
      </w:r>
    </w:p>
    <w:p w:rsidR="00F023E3" w:rsidRPr="00300A74" w:rsidRDefault="00F023E3" w:rsidP="00F023E3">
      <w:pPr>
        <w:numPr>
          <w:ilvl w:val="0"/>
          <w:numId w:val="3"/>
        </w:numPr>
        <w:spacing w:after="0" w:line="480" w:lineRule="auto"/>
        <w:jc w:val="both"/>
        <w:rPr>
          <w:rFonts w:ascii="Times New Roman" w:eastAsia="Times New Roman" w:hAnsi="Times New Roman" w:cs="Times New Roman"/>
          <w:b/>
          <w:sz w:val="24"/>
          <w:szCs w:val="24"/>
        </w:rPr>
      </w:pPr>
      <w:r w:rsidRPr="00300A74">
        <w:rPr>
          <w:rFonts w:ascii="Times New Roman" w:eastAsia="Times New Roman" w:hAnsi="Times New Roman" w:cs="Times New Roman"/>
          <w:b/>
          <w:sz w:val="24"/>
          <w:szCs w:val="24"/>
        </w:rPr>
        <w:t>Hierarchical Organizational structure</w:t>
      </w:r>
    </w:p>
    <w:p w:rsidR="00F023E3" w:rsidRPr="00300A74" w:rsidRDefault="00F023E3" w:rsidP="00F023E3">
      <w:pPr>
        <w:spacing w:line="480" w:lineRule="auto"/>
        <w:ind w:firstLine="720"/>
        <w:jc w:val="both"/>
        <w:rPr>
          <w:rFonts w:ascii="Times New Roman" w:eastAsia="Times New Roman" w:hAnsi="Times New Roman" w:cs="Times New Roman"/>
          <w:sz w:val="24"/>
          <w:szCs w:val="24"/>
        </w:rPr>
      </w:pPr>
      <w:r w:rsidRPr="00300A74">
        <w:rPr>
          <w:rFonts w:ascii="Times New Roman" w:eastAsia="Times New Roman" w:hAnsi="Times New Roman" w:cs="Times New Roman"/>
          <w:sz w:val="24"/>
          <w:szCs w:val="24"/>
        </w:rPr>
        <w:t>In this type of structure, the leadership roles are clearly defined, and a leadership pyramid can be drawn. The interaction between the employees and the management is different when compared to the organic structure (Lee &amp; Edmondson, 2017). Here, the top most management and leadership levels sit at the top of the leadership pyramid and can delegate roles and duties to the employees below them in the pyramid. The leadership is centralized, and team leaders are managers (</w:t>
      </w:r>
      <w:proofErr w:type="spellStart"/>
      <w:r w:rsidRPr="00300A74">
        <w:rPr>
          <w:rFonts w:ascii="Times New Roman" w:eastAsia="Times New Roman" w:hAnsi="Times New Roman" w:cs="Times New Roman"/>
          <w:sz w:val="24"/>
          <w:szCs w:val="24"/>
        </w:rPr>
        <w:t>Sollund</w:t>
      </w:r>
      <w:proofErr w:type="spellEnd"/>
      <w:r w:rsidRPr="00300A74">
        <w:rPr>
          <w:rFonts w:ascii="Times New Roman" w:eastAsia="Times New Roman" w:hAnsi="Times New Roman" w:cs="Times New Roman"/>
          <w:sz w:val="24"/>
          <w:szCs w:val="24"/>
        </w:rPr>
        <w:t>, 2006). The communication between the teams and the managers is formalized and appears in a written form. This structure is rigid and stable, especially regarding the delegation of the leadership roles between the different employee levels in the organization (Leonard, 2018). The hierarchical organizational structure is heavily driven by reports that are generated continuously at different organization levels. It is also imperative to note that the leaders in this structure must practice loyalty to the company and cultivate the same with the employees who report to them on different company or organization matters (</w:t>
      </w:r>
      <w:proofErr w:type="spellStart"/>
      <w:r w:rsidRPr="00300A74">
        <w:rPr>
          <w:rFonts w:ascii="Times New Roman" w:eastAsia="Times New Roman" w:hAnsi="Times New Roman" w:cs="Times New Roman"/>
          <w:sz w:val="24"/>
          <w:szCs w:val="24"/>
        </w:rPr>
        <w:t>Sollund</w:t>
      </w:r>
      <w:proofErr w:type="spellEnd"/>
      <w:r w:rsidRPr="00300A74">
        <w:rPr>
          <w:rFonts w:ascii="Times New Roman" w:eastAsia="Times New Roman" w:hAnsi="Times New Roman" w:cs="Times New Roman"/>
          <w:sz w:val="24"/>
          <w:szCs w:val="24"/>
        </w:rPr>
        <w:t xml:space="preserve">, 2006). On the other hand, since the employees are expected to follow the guidelines and directions communicated by their leaders and managers, they ought to have explicit trust in their leaders and the decisions they are expected to follow. </w:t>
      </w:r>
    </w:p>
    <w:p w:rsidR="00F023E3" w:rsidRPr="00300A74" w:rsidRDefault="00F023E3" w:rsidP="00F023E3">
      <w:pPr>
        <w:spacing w:line="480" w:lineRule="auto"/>
        <w:ind w:firstLine="720"/>
        <w:jc w:val="both"/>
        <w:rPr>
          <w:rFonts w:ascii="Times New Roman" w:eastAsia="Times New Roman" w:hAnsi="Times New Roman" w:cs="Times New Roman"/>
          <w:sz w:val="24"/>
          <w:szCs w:val="24"/>
        </w:rPr>
      </w:pPr>
      <w:r w:rsidRPr="00300A74">
        <w:rPr>
          <w:rFonts w:ascii="Times New Roman" w:eastAsia="Times New Roman" w:hAnsi="Times New Roman" w:cs="Times New Roman"/>
          <w:sz w:val="24"/>
          <w:szCs w:val="24"/>
        </w:rPr>
        <w:lastRenderedPageBreak/>
        <w:t xml:space="preserve">The </w:t>
      </w:r>
      <w:proofErr w:type="spellStart"/>
      <w:r w:rsidRPr="00300A74">
        <w:rPr>
          <w:rFonts w:ascii="Times New Roman" w:eastAsia="Times New Roman" w:hAnsi="Times New Roman" w:cs="Times New Roman"/>
          <w:sz w:val="24"/>
          <w:szCs w:val="24"/>
        </w:rPr>
        <w:t>BrewPub</w:t>
      </w:r>
      <w:proofErr w:type="spellEnd"/>
      <w:r w:rsidR="009E5C06" w:rsidRPr="00300A74">
        <w:rPr>
          <w:rFonts w:ascii="Times New Roman" w:eastAsia="Times New Roman" w:hAnsi="Times New Roman" w:cs="Times New Roman"/>
          <w:sz w:val="24"/>
          <w:szCs w:val="24"/>
        </w:rPr>
        <w:t xml:space="preserve"> Company</w:t>
      </w:r>
      <w:r w:rsidRPr="00300A74">
        <w:rPr>
          <w:rFonts w:ascii="Times New Roman" w:eastAsia="Times New Roman" w:hAnsi="Times New Roman" w:cs="Times New Roman"/>
          <w:sz w:val="24"/>
          <w:szCs w:val="24"/>
        </w:rPr>
        <w:t xml:space="preserve"> is hierarchical. Different workers work under other managers. Hence, the company's decision process flows from the top management to the different levels of employees. Furthermore, the company has five different levels of employees, as illustrated by the table below.</w:t>
      </w:r>
    </w:p>
    <w:p w:rsidR="00F023E3" w:rsidRPr="00300A74" w:rsidRDefault="00F023E3" w:rsidP="00F023E3">
      <w:pPr>
        <w:spacing w:line="480" w:lineRule="auto"/>
        <w:ind w:firstLine="720"/>
        <w:jc w:val="both"/>
        <w:rPr>
          <w:rFonts w:ascii="Times New Roman" w:eastAsia="Times New Roman" w:hAnsi="Times New Roman" w:cs="Times New Roman"/>
          <w:sz w:val="24"/>
          <w:szCs w:val="24"/>
        </w:rPr>
      </w:pPr>
    </w:p>
    <w:p w:rsidR="00F023E3" w:rsidRPr="00300A74" w:rsidRDefault="00F023E3" w:rsidP="00F023E3">
      <w:pPr>
        <w:spacing w:line="480" w:lineRule="auto"/>
        <w:jc w:val="both"/>
        <w:rPr>
          <w:rFonts w:ascii="Times New Roman" w:eastAsia="Times New Roman" w:hAnsi="Times New Roman" w:cs="Times New Roman"/>
          <w:sz w:val="24"/>
          <w:szCs w:val="24"/>
        </w:rPr>
      </w:pPr>
    </w:p>
    <w:tbl>
      <w:tblPr>
        <w:tblW w:w="8738" w:type="dxa"/>
        <w:tblInd w:w="108" w:type="dxa"/>
        <w:tblLook w:val="04A0" w:firstRow="1" w:lastRow="0" w:firstColumn="1" w:lastColumn="0" w:noHBand="0" w:noVBand="1"/>
      </w:tblPr>
      <w:tblGrid>
        <w:gridCol w:w="1176"/>
        <w:gridCol w:w="2528"/>
        <w:gridCol w:w="261"/>
        <w:gridCol w:w="1035"/>
        <w:gridCol w:w="1236"/>
        <w:gridCol w:w="1236"/>
        <w:gridCol w:w="1266"/>
      </w:tblGrid>
      <w:tr w:rsidR="00300A74" w:rsidRPr="00300A74" w:rsidTr="009E5C06">
        <w:trPr>
          <w:trHeight w:val="315"/>
        </w:trPr>
        <w:tc>
          <w:tcPr>
            <w:tcW w:w="1176" w:type="dxa"/>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jc w:val="center"/>
              <w:rPr>
                <w:rFonts w:ascii="Geneva" w:eastAsia="Times New Roman" w:hAnsi="Geneva" w:cs="Calibri"/>
                <w:sz w:val="24"/>
                <w:szCs w:val="24"/>
              </w:rPr>
            </w:pPr>
            <w:bookmarkStart w:id="0" w:name="RANGE!A6"/>
            <w:r w:rsidRPr="00300A74">
              <w:rPr>
                <w:rFonts w:ascii="Geneva" w:eastAsia="Times New Roman" w:hAnsi="Geneva" w:cs="Calibri"/>
                <w:sz w:val="24"/>
                <w:szCs w:val="24"/>
              </w:rPr>
              <w:t>1</w:t>
            </w:r>
            <w:bookmarkEnd w:id="0"/>
          </w:p>
        </w:tc>
        <w:tc>
          <w:tcPr>
            <w:tcW w:w="2789" w:type="dxa"/>
            <w:gridSpan w:val="2"/>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rPr>
                <w:rFonts w:ascii="Geneva" w:eastAsia="Times New Roman" w:hAnsi="Geneva" w:cs="Calibri"/>
                <w:b/>
                <w:bCs/>
                <w:sz w:val="24"/>
                <w:szCs w:val="24"/>
              </w:rPr>
            </w:pPr>
            <w:r w:rsidRPr="00300A74">
              <w:rPr>
                <w:rFonts w:ascii="Geneva" w:eastAsia="Times New Roman" w:hAnsi="Geneva" w:cs="Calibri"/>
                <w:b/>
                <w:bCs/>
                <w:sz w:val="24"/>
                <w:szCs w:val="24"/>
              </w:rPr>
              <w:t>Employees</w:t>
            </w:r>
          </w:p>
        </w:tc>
        <w:tc>
          <w:tcPr>
            <w:tcW w:w="1035" w:type="dxa"/>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rPr>
                <w:rFonts w:ascii="Geneva" w:eastAsia="Times New Roman" w:hAnsi="Geneva" w:cs="Calibri"/>
                <w:sz w:val="24"/>
                <w:szCs w:val="24"/>
              </w:rPr>
            </w:pPr>
            <w:r w:rsidRPr="00300A74">
              <w:rPr>
                <w:rFonts w:ascii="Geneva" w:eastAsia="Times New Roman" w:hAnsi="Geneva" w:cs="Calibri"/>
                <w:sz w:val="24"/>
                <w:szCs w:val="24"/>
              </w:rPr>
              <w:t> </w:t>
            </w:r>
          </w:p>
        </w:tc>
        <w:tc>
          <w:tcPr>
            <w:tcW w:w="1236" w:type="dxa"/>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rPr>
                <w:rFonts w:ascii="Geneva" w:eastAsia="Times New Roman" w:hAnsi="Geneva" w:cs="Calibri"/>
                <w:sz w:val="24"/>
                <w:szCs w:val="24"/>
              </w:rPr>
            </w:pPr>
            <w:r w:rsidRPr="00300A74">
              <w:rPr>
                <w:rFonts w:ascii="Geneva" w:eastAsia="Times New Roman" w:hAnsi="Geneva" w:cs="Calibri"/>
                <w:sz w:val="24"/>
                <w:szCs w:val="24"/>
              </w:rPr>
              <w:t> </w:t>
            </w:r>
          </w:p>
        </w:tc>
        <w:tc>
          <w:tcPr>
            <w:tcW w:w="1236" w:type="dxa"/>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w:t>
            </w: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22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035" w:type="dxa"/>
            <w:tcBorders>
              <w:top w:val="nil"/>
              <w:left w:val="nil"/>
              <w:bottom w:val="single" w:sz="4" w:space="0" w:color="auto"/>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w:t>
            </w:r>
          </w:p>
        </w:tc>
        <w:tc>
          <w:tcPr>
            <w:tcW w:w="1236" w:type="dxa"/>
            <w:tcBorders>
              <w:top w:val="nil"/>
              <w:left w:val="nil"/>
              <w:bottom w:val="single" w:sz="4" w:space="0" w:color="auto"/>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 </w:t>
            </w:r>
          </w:p>
        </w:tc>
        <w:tc>
          <w:tcPr>
            <w:tcW w:w="250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Salary increase</w:t>
            </w:r>
          </w:p>
        </w:tc>
      </w:tr>
      <w:tr w:rsidR="00300A74" w:rsidRPr="00300A74" w:rsidTr="009E5C06">
        <w:trPr>
          <w:trHeight w:val="22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p>
        </w:tc>
        <w:tc>
          <w:tcPr>
            <w:tcW w:w="2528" w:type="dxa"/>
            <w:tcBorders>
              <w:top w:val="single" w:sz="4" w:space="0" w:color="auto"/>
              <w:left w:val="single" w:sz="4" w:space="0" w:color="auto"/>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Position</w:t>
            </w:r>
          </w:p>
        </w:tc>
        <w:tc>
          <w:tcPr>
            <w:tcW w:w="261" w:type="dxa"/>
            <w:tcBorders>
              <w:top w:val="single" w:sz="4" w:space="0" w:color="auto"/>
              <w:left w:val="nil"/>
              <w:bottom w:val="nil"/>
              <w:right w:val="single" w:sz="4" w:space="0" w:color="auto"/>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w:t>
            </w:r>
          </w:p>
        </w:tc>
        <w:tc>
          <w:tcPr>
            <w:tcW w:w="1035" w:type="dxa"/>
            <w:tcBorders>
              <w:top w:val="nil"/>
              <w:left w:val="nil"/>
              <w:bottom w:val="nil"/>
              <w:right w:val="single" w:sz="4" w:space="0" w:color="auto"/>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Budget</w:t>
            </w:r>
          </w:p>
        </w:tc>
        <w:tc>
          <w:tcPr>
            <w:tcW w:w="1236" w:type="dxa"/>
            <w:tcBorders>
              <w:top w:val="nil"/>
              <w:left w:val="nil"/>
              <w:bottom w:val="nil"/>
              <w:right w:val="single" w:sz="4" w:space="0" w:color="auto"/>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Number</w:t>
            </w:r>
          </w:p>
        </w:tc>
        <w:tc>
          <w:tcPr>
            <w:tcW w:w="1236" w:type="dxa"/>
            <w:tcBorders>
              <w:top w:val="nil"/>
              <w:left w:val="nil"/>
              <w:bottom w:val="nil"/>
              <w:right w:val="single" w:sz="4" w:space="0" w:color="auto"/>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FY-2</w:t>
            </w:r>
          </w:p>
        </w:tc>
        <w:tc>
          <w:tcPr>
            <w:tcW w:w="1266" w:type="dxa"/>
            <w:tcBorders>
              <w:top w:val="nil"/>
              <w:left w:val="nil"/>
              <w:bottom w:val="nil"/>
              <w:right w:val="single" w:sz="4" w:space="0" w:color="auto"/>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FY-3</w:t>
            </w:r>
          </w:p>
        </w:tc>
      </w:tr>
      <w:tr w:rsidR="00300A74" w:rsidRPr="00300A74" w:rsidTr="009E5C06">
        <w:trPr>
          <w:trHeight w:val="22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789" w:type="dxa"/>
            <w:gridSpan w:val="2"/>
            <w:tcBorders>
              <w:top w:val="nil"/>
              <w:left w:val="nil"/>
              <w:bottom w:val="nil"/>
              <w:right w:val="nil"/>
            </w:tcBorders>
            <w:shd w:val="clear" w:color="000000" w:fill="FFC000"/>
            <w:noWrap/>
            <w:vAlign w:val="bottom"/>
            <w:hideMark/>
          </w:tcPr>
          <w:p w:rsidR="002A5F56" w:rsidRPr="00300A74" w:rsidRDefault="002A5F56" w:rsidP="002A5F56">
            <w:pPr>
              <w:spacing w:after="0" w:line="240" w:lineRule="auto"/>
              <w:rPr>
                <w:rFonts w:ascii="Geneva" w:eastAsia="Times New Roman" w:hAnsi="Geneva" w:cs="Calibri"/>
                <w:sz w:val="16"/>
                <w:szCs w:val="16"/>
              </w:rPr>
            </w:pPr>
            <w:bookmarkStart w:id="1" w:name="RANGE!B9:G12"/>
            <w:r w:rsidRPr="00300A74">
              <w:rPr>
                <w:rFonts w:ascii="Geneva" w:eastAsia="Times New Roman" w:hAnsi="Geneva" w:cs="Calibri"/>
                <w:sz w:val="16"/>
                <w:szCs w:val="16"/>
              </w:rPr>
              <w:t>Office Assistants</w:t>
            </w:r>
            <w:bookmarkEnd w:id="1"/>
          </w:p>
        </w:tc>
        <w:tc>
          <w:tcPr>
            <w:tcW w:w="1035"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xml:space="preserve"> $      6,000 </w:t>
            </w:r>
          </w:p>
        </w:tc>
        <w:tc>
          <w:tcPr>
            <w:tcW w:w="1236"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1</w:t>
            </w:r>
          </w:p>
        </w:tc>
        <w:tc>
          <w:tcPr>
            <w:tcW w:w="1236"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1.11</w:t>
            </w:r>
          </w:p>
        </w:tc>
        <w:tc>
          <w:tcPr>
            <w:tcW w:w="1266"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1.2</w:t>
            </w:r>
          </w:p>
        </w:tc>
      </w:tr>
      <w:tr w:rsidR="00300A74" w:rsidRPr="00300A74" w:rsidTr="009E5C06">
        <w:trPr>
          <w:trHeight w:val="22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528" w:type="dxa"/>
            <w:tcBorders>
              <w:top w:val="nil"/>
              <w:left w:val="nil"/>
              <w:bottom w:val="nil"/>
              <w:right w:val="nil"/>
            </w:tcBorders>
            <w:shd w:val="clear" w:color="000000" w:fill="FFC000"/>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xml:space="preserve">Salesmen </w:t>
            </w:r>
          </w:p>
        </w:tc>
        <w:tc>
          <w:tcPr>
            <w:tcW w:w="261" w:type="dxa"/>
            <w:tcBorders>
              <w:top w:val="nil"/>
              <w:left w:val="nil"/>
              <w:bottom w:val="nil"/>
              <w:right w:val="nil"/>
            </w:tcBorders>
            <w:shd w:val="clear" w:color="000000" w:fill="FFC000"/>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w:t>
            </w:r>
          </w:p>
        </w:tc>
        <w:tc>
          <w:tcPr>
            <w:tcW w:w="1035"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xml:space="preserve"> $    65,000 </w:t>
            </w:r>
          </w:p>
        </w:tc>
        <w:tc>
          <w:tcPr>
            <w:tcW w:w="1236"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2</w:t>
            </w:r>
          </w:p>
        </w:tc>
        <w:tc>
          <w:tcPr>
            <w:tcW w:w="1236"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1.11</w:t>
            </w:r>
          </w:p>
        </w:tc>
        <w:tc>
          <w:tcPr>
            <w:tcW w:w="1266"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1.2</w:t>
            </w:r>
          </w:p>
        </w:tc>
      </w:tr>
      <w:tr w:rsidR="00300A74" w:rsidRPr="00300A74" w:rsidTr="009E5C06">
        <w:trPr>
          <w:trHeight w:val="22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789" w:type="dxa"/>
            <w:gridSpan w:val="2"/>
            <w:tcBorders>
              <w:top w:val="nil"/>
              <w:left w:val="nil"/>
              <w:bottom w:val="nil"/>
              <w:right w:val="nil"/>
            </w:tcBorders>
            <w:shd w:val="clear" w:color="000000" w:fill="FFC000"/>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xml:space="preserve">Executive Salaries </w:t>
            </w:r>
          </w:p>
        </w:tc>
        <w:tc>
          <w:tcPr>
            <w:tcW w:w="1035"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xml:space="preserve"> $    12,000 </w:t>
            </w:r>
          </w:p>
        </w:tc>
        <w:tc>
          <w:tcPr>
            <w:tcW w:w="1236"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1</w:t>
            </w:r>
          </w:p>
        </w:tc>
        <w:tc>
          <w:tcPr>
            <w:tcW w:w="1236"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1.11</w:t>
            </w:r>
          </w:p>
        </w:tc>
        <w:tc>
          <w:tcPr>
            <w:tcW w:w="1266"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1.2</w:t>
            </w:r>
          </w:p>
        </w:tc>
      </w:tr>
      <w:tr w:rsidR="00300A74" w:rsidRPr="00300A74" w:rsidTr="009E5C06">
        <w:trPr>
          <w:trHeight w:val="22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789" w:type="dxa"/>
            <w:gridSpan w:val="2"/>
            <w:tcBorders>
              <w:top w:val="nil"/>
              <w:left w:val="nil"/>
              <w:bottom w:val="nil"/>
              <w:right w:val="nil"/>
            </w:tcBorders>
            <w:shd w:val="clear" w:color="000000" w:fill="FFC000"/>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Miscellaneous (Consultants)</w:t>
            </w:r>
          </w:p>
        </w:tc>
        <w:tc>
          <w:tcPr>
            <w:tcW w:w="1035"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xml:space="preserve"> $    12,000 </w:t>
            </w:r>
          </w:p>
        </w:tc>
        <w:tc>
          <w:tcPr>
            <w:tcW w:w="1236"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1</w:t>
            </w:r>
          </w:p>
        </w:tc>
        <w:tc>
          <w:tcPr>
            <w:tcW w:w="1236"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1.11</w:t>
            </w:r>
          </w:p>
        </w:tc>
        <w:tc>
          <w:tcPr>
            <w:tcW w:w="1266"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1.2</w:t>
            </w:r>
          </w:p>
        </w:tc>
      </w:tr>
      <w:tr w:rsidR="00300A74" w:rsidRPr="00300A74" w:rsidTr="009E5C06">
        <w:trPr>
          <w:trHeight w:val="22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789" w:type="dxa"/>
            <w:gridSpan w:val="2"/>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p>
        </w:tc>
        <w:tc>
          <w:tcPr>
            <w:tcW w:w="1035"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22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p>
        </w:tc>
        <w:tc>
          <w:tcPr>
            <w:tcW w:w="1035"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16"/>
                <w:szCs w:val="16"/>
              </w:rPr>
            </w:pPr>
            <w:r w:rsidRPr="00300A74">
              <w:rPr>
                <w:rFonts w:ascii="Geneva" w:eastAsia="Times New Roman" w:hAnsi="Geneva" w:cs="Calibri"/>
                <w:b/>
                <w:bCs/>
                <w:sz w:val="16"/>
                <w:szCs w:val="16"/>
              </w:rPr>
              <w:t>FY-1</w:t>
            </w: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16"/>
                <w:szCs w:val="16"/>
              </w:rPr>
            </w:pPr>
            <w:r w:rsidRPr="00300A74">
              <w:rPr>
                <w:rFonts w:ascii="Geneva" w:eastAsia="Times New Roman" w:hAnsi="Geneva" w:cs="Calibri"/>
                <w:b/>
                <w:bCs/>
                <w:sz w:val="16"/>
                <w:szCs w:val="16"/>
              </w:rPr>
              <w:t>FY-2</w:t>
            </w: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16"/>
                <w:szCs w:val="16"/>
              </w:rPr>
            </w:pPr>
            <w:r w:rsidRPr="00300A74">
              <w:rPr>
                <w:rFonts w:ascii="Geneva" w:eastAsia="Times New Roman" w:hAnsi="Geneva" w:cs="Calibri"/>
                <w:b/>
                <w:bCs/>
                <w:sz w:val="16"/>
                <w:szCs w:val="16"/>
              </w:rPr>
              <w:t>FY-3</w:t>
            </w: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25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20"/>
                <w:szCs w:val="20"/>
              </w:rPr>
            </w:pPr>
            <w:bookmarkStart w:id="2" w:name="RANGE!B15:F15"/>
            <w:r w:rsidRPr="00300A74">
              <w:rPr>
                <w:rFonts w:ascii="Geneva" w:eastAsia="Times New Roman" w:hAnsi="Geneva" w:cs="Calibri"/>
                <w:b/>
                <w:bCs/>
                <w:sz w:val="20"/>
                <w:szCs w:val="20"/>
              </w:rPr>
              <w:t>Total</w:t>
            </w:r>
            <w:bookmarkEnd w:id="2"/>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p>
        </w:tc>
        <w:tc>
          <w:tcPr>
            <w:tcW w:w="1035"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16"/>
                <w:szCs w:val="16"/>
              </w:rPr>
            </w:pPr>
            <w:r w:rsidRPr="00300A74">
              <w:rPr>
                <w:rFonts w:ascii="Geneva" w:eastAsia="Times New Roman" w:hAnsi="Geneva" w:cs="Calibri"/>
                <w:b/>
                <w:bCs/>
                <w:sz w:val="16"/>
                <w:szCs w:val="16"/>
              </w:rPr>
              <w:t>$95,000</w:t>
            </w: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16"/>
                <w:szCs w:val="16"/>
              </w:rPr>
            </w:pPr>
            <w:r w:rsidRPr="00300A74">
              <w:rPr>
                <w:rFonts w:ascii="Geneva" w:eastAsia="Times New Roman" w:hAnsi="Geneva" w:cs="Calibri"/>
                <w:b/>
                <w:bCs/>
                <w:sz w:val="16"/>
                <w:szCs w:val="16"/>
              </w:rPr>
              <w:t>$105,450</w:t>
            </w: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16"/>
                <w:szCs w:val="16"/>
              </w:rPr>
            </w:pPr>
            <w:r w:rsidRPr="00300A74">
              <w:rPr>
                <w:rFonts w:ascii="Geneva" w:eastAsia="Times New Roman" w:hAnsi="Geneva" w:cs="Calibri"/>
                <w:b/>
                <w:bCs/>
                <w:sz w:val="16"/>
                <w:szCs w:val="16"/>
              </w:rPr>
              <w:t>$126,540</w:t>
            </w: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22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p>
        </w:tc>
        <w:tc>
          <w:tcPr>
            <w:tcW w:w="1035"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22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035"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315"/>
        </w:trPr>
        <w:tc>
          <w:tcPr>
            <w:tcW w:w="1176" w:type="dxa"/>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jc w:val="center"/>
              <w:rPr>
                <w:rFonts w:ascii="Geneva" w:eastAsia="Times New Roman" w:hAnsi="Geneva" w:cs="Calibri"/>
                <w:b/>
                <w:bCs/>
                <w:sz w:val="24"/>
                <w:szCs w:val="24"/>
              </w:rPr>
            </w:pPr>
            <w:bookmarkStart w:id="3" w:name="RANGE!A18"/>
            <w:r w:rsidRPr="00300A74">
              <w:rPr>
                <w:rFonts w:ascii="Geneva" w:eastAsia="Times New Roman" w:hAnsi="Geneva" w:cs="Calibri"/>
                <w:b/>
                <w:bCs/>
                <w:sz w:val="24"/>
                <w:szCs w:val="24"/>
              </w:rPr>
              <w:t>2</w:t>
            </w:r>
            <w:bookmarkEnd w:id="3"/>
          </w:p>
        </w:tc>
        <w:tc>
          <w:tcPr>
            <w:tcW w:w="3824" w:type="dxa"/>
            <w:gridSpan w:val="3"/>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rPr>
                <w:rFonts w:ascii="Geneva" w:eastAsia="Times New Roman" w:hAnsi="Geneva" w:cs="Calibri"/>
                <w:b/>
                <w:bCs/>
                <w:sz w:val="24"/>
                <w:szCs w:val="24"/>
              </w:rPr>
            </w:pPr>
            <w:r w:rsidRPr="00300A74">
              <w:rPr>
                <w:rFonts w:ascii="Geneva" w:eastAsia="Times New Roman" w:hAnsi="Geneva" w:cs="Calibri"/>
                <w:b/>
                <w:bCs/>
                <w:sz w:val="24"/>
                <w:szCs w:val="24"/>
              </w:rPr>
              <w:t>Utilities, Supplies and other</w:t>
            </w:r>
          </w:p>
        </w:tc>
        <w:tc>
          <w:tcPr>
            <w:tcW w:w="1236" w:type="dxa"/>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w:t>
            </w:r>
          </w:p>
        </w:tc>
        <w:tc>
          <w:tcPr>
            <w:tcW w:w="1236" w:type="dxa"/>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w:t>
            </w: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25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20"/>
                <w:szCs w:val="20"/>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b/>
                <w:bCs/>
                <w:sz w:val="20"/>
                <w:szCs w:val="20"/>
              </w:rPr>
            </w:pPr>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0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Payment</w:t>
            </w:r>
          </w:p>
        </w:tc>
        <w:tc>
          <w:tcPr>
            <w:tcW w:w="2472" w:type="dxa"/>
            <w:gridSpan w:val="2"/>
            <w:tcBorders>
              <w:top w:val="single" w:sz="4" w:space="0" w:color="auto"/>
              <w:left w:val="nil"/>
              <w:bottom w:val="single" w:sz="4" w:space="0" w:color="auto"/>
              <w:right w:val="single" w:sz="4" w:space="0" w:color="auto"/>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Payment increase</w:t>
            </w: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25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20"/>
                <w:szCs w:val="20"/>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b/>
                <w:bCs/>
                <w:sz w:val="20"/>
                <w:szCs w:val="20"/>
              </w:rPr>
            </w:pPr>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035" w:type="dxa"/>
            <w:tcBorders>
              <w:top w:val="nil"/>
              <w:left w:val="single" w:sz="4" w:space="0" w:color="auto"/>
              <w:bottom w:val="single" w:sz="4" w:space="0" w:color="auto"/>
              <w:right w:val="single" w:sz="4" w:space="0" w:color="auto"/>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FY-1</w:t>
            </w:r>
          </w:p>
        </w:tc>
        <w:tc>
          <w:tcPr>
            <w:tcW w:w="1236" w:type="dxa"/>
            <w:tcBorders>
              <w:top w:val="nil"/>
              <w:left w:val="nil"/>
              <w:bottom w:val="single" w:sz="4" w:space="0" w:color="auto"/>
              <w:right w:val="single" w:sz="4" w:space="0" w:color="auto"/>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FY-2</w:t>
            </w:r>
          </w:p>
        </w:tc>
        <w:tc>
          <w:tcPr>
            <w:tcW w:w="1236" w:type="dxa"/>
            <w:tcBorders>
              <w:top w:val="nil"/>
              <w:left w:val="nil"/>
              <w:bottom w:val="single" w:sz="4" w:space="0" w:color="auto"/>
              <w:right w:val="single" w:sz="4" w:space="0" w:color="auto"/>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FY-3</w:t>
            </w: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25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20"/>
                <w:szCs w:val="20"/>
              </w:rPr>
            </w:pPr>
          </w:p>
        </w:tc>
        <w:tc>
          <w:tcPr>
            <w:tcW w:w="2789" w:type="dxa"/>
            <w:gridSpan w:val="2"/>
            <w:tcBorders>
              <w:top w:val="nil"/>
              <w:left w:val="nil"/>
              <w:bottom w:val="nil"/>
              <w:right w:val="nil"/>
            </w:tcBorders>
            <w:shd w:val="clear" w:color="000000" w:fill="FFC000"/>
            <w:noWrap/>
            <w:vAlign w:val="bottom"/>
            <w:hideMark/>
          </w:tcPr>
          <w:p w:rsidR="002A5F56" w:rsidRPr="00300A74" w:rsidRDefault="002A5F56" w:rsidP="002A5F56">
            <w:pPr>
              <w:spacing w:after="0" w:line="240" w:lineRule="auto"/>
              <w:rPr>
                <w:rFonts w:ascii="Geneva" w:eastAsia="Times New Roman" w:hAnsi="Geneva" w:cs="Calibri"/>
                <w:sz w:val="16"/>
                <w:szCs w:val="16"/>
              </w:rPr>
            </w:pPr>
            <w:bookmarkStart w:id="4" w:name="RANGE!B21:F25"/>
            <w:r w:rsidRPr="00300A74">
              <w:rPr>
                <w:rFonts w:ascii="Geneva" w:eastAsia="Times New Roman" w:hAnsi="Geneva" w:cs="Calibri"/>
                <w:sz w:val="16"/>
                <w:szCs w:val="16"/>
              </w:rPr>
              <w:t xml:space="preserve">Leasing of cars,  computers, </w:t>
            </w:r>
            <w:proofErr w:type="spellStart"/>
            <w:r w:rsidRPr="00300A74">
              <w:rPr>
                <w:rFonts w:ascii="Geneva" w:eastAsia="Times New Roman" w:hAnsi="Geneva" w:cs="Calibri"/>
                <w:sz w:val="16"/>
                <w:szCs w:val="16"/>
              </w:rPr>
              <w:t>etc</w:t>
            </w:r>
            <w:bookmarkEnd w:id="4"/>
            <w:proofErr w:type="spellEnd"/>
          </w:p>
        </w:tc>
        <w:tc>
          <w:tcPr>
            <w:tcW w:w="1035"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xml:space="preserve"> $      5,000 </w:t>
            </w:r>
          </w:p>
        </w:tc>
        <w:tc>
          <w:tcPr>
            <w:tcW w:w="1236"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1</w:t>
            </w:r>
          </w:p>
        </w:tc>
        <w:tc>
          <w:tcPr>
            <w:tcW w:w="1236"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1</w:t>
            </w: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p>
        </w:tc>
      </w:tr>
      <w:tr w:rsidR="00300A74" w:rsidRPr="00300A74" w:rsidTr="009E5C06">
        <w:trPr>
          <w:trHeight w:val="25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20"/>
                <w:szCs w:val="20"/>
              </w:rPr>
            </w:pPr>
          </w:p>
        </w:tc>
        <w:tc>
          <w:tcPr>
            <w:tcW w:w="2528" w:type="dxa"/>
            <w:tcBorders>
              <w:top w:val="nil"/>
              <w:left w:val="nil"/>
              <w:bottom w:val="nil"/>
              <w:right w:val="nil"/>
            </w:tcBorders>
            <w:shd w:val="clear" w:color="000000" w:fill="FFC000"/>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Office Supply</w:t>
            </w:r>
          </w:p>
        </w:tc>
        <w:tc>
          <w:tcPr>
            <w:tcW w:w="261" w:type="dxa"/>
            <w:tcBorders>
              <w:top w:val="nil"/>
              <w:left w:val="nil"/>
              <w:bottom w:val="nil"/>
              <w:right w:val="nil"/>
            </w:tcBorders>
            <w:shd w:val="clear" w:color="000000" w:fill="FFC000"/>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w:t>
            </w:r>
          </w:p>
        </w:tc>
        <w:tc>
          <w:tcPr>
            <w:tcW w:w="1035"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xml:space="preserve"> $      2,500 </w:t>
            </w:r>
          </w:p>
        </w:tc>
        <w:tc>
          <w:tcPr>
            <w:tcW w:w="1236"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1</w:t>
            </w:r>
          </w:p>
        </w:tc>
        <w:tc>
          <w:tcPr>
            <w:tcW w:w="1236"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1</w:t>
            </w: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p>
        </w:tc>
      </w:tr>
      <w:tr w:rsidR="00300A74" w:rsidRPr="00300A74" w:rsidTr="009E5C06">
        <w:trPr>
          <w:trHeight w:val="25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20"/>
                <w:szCs w:val="20"/>
              </w:rPr>
            </w:pPr>
          </w:p>
        </w:tc>
        <w:tc>
          <w:tcPr>
            <w:tcW w:w="2789" w:type="dxa"/>
            <w:gridSpan w:val="2"/>
            <w:tcBorders>
              <w:top w:val="nil"/>
              <w:left w:val="nil"/>
              <w:bottom w:val="nil"/>
              <w:right w:val="nil"/>
            </w:tcBorders>
            <w:shd w:val="clear" w:color="000000" w:fill="FFC000"/>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Heat, Light, Phone</w:t>
            </w:r>
          </w:p>
        </w:tc>
        <w:tc>
          <w:tcPr>
            <w:tcW w:w="1035"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xml:space="preserve"> $      3,500 </w:t>
            </w:r>
          </w:p>
        </w:tc>
        <w:tc>
          <w:tcPr>
            <w:tcW w:w="1236"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1</w:t>
            </w:r>
          </w:p>
        </w:tc>
        <w:tc>
          <w:tcPr>
            <w:tcW w:w="1236"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1</w:t>
            </w: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p>
        </w:tc>
      </w:tr>
      <w:tr w:rsidR="00300A74" w:rsidRPr="00300A74" w:rsidTr="009E5C06">
        <w:trPr>
          <w:trHeight w:val="25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20"/>
                <w:szCs w:val="20"/>
              </w:rPr>
            </w:pPr>
          </w:p>
        </w:tc>
        <w:tc>
          <w:tcPr>
            <w:tcW w:w="2528" w:type="dxa"/>
            <w:tcBorders>
              <w:top w:val="nil"/>
              <w:left w:val="nil"/>
              <w:bottom w:val="nil"/>
              <w:right w:val="nil"/>
            </w:tcBorders>
            <w:shd w:val="clear" w:color="000000" w:fill="FFC000"/>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Insurance</w:t>
            </w:r>
          </w:p>
        </w:tc>
        <w:tc>
          <w:tcPr>
            <w:tcW w:w="261" w:type="dxa"/>
            <w:tcBorders>
              <w:top w:val="nil"/>
              <w:left w:val="nil"/>
              <w:bottom w:val="nil"/>
              <w:right w:val="nil"/>
            </w:tcBorders>
            <w:shd w:val="clear" w:color="000000" w:fill="FFC000"/>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w:t>
            </w:r>
          </w:p>
        </w:tc>
        <w:tc>
          <w:tcPr>
            <w:tcW w:w="1035"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xml:space="preserve"> $      7,500 </w:t>
            </w:r>
          </w:p>
        </w:tc>
        <w:tc>
          <w:tcPr>
            <w:tcW w:w="1236"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1</w:t>
            </w:r>
          </w:p>
        </w:tc>
        <w:tc>
          <w:tcPr>
            <w:tcW w:w="1236"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1</w:t>
            </w: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p>
        </w:tc>
      </w:tr>
      <w:tr w:rsidR="00300A74" w:rsidRPr="00300A74" w:rsidTr="009E5C06">
        <w:trPr>
          <w:trHeight w:val="25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20"/>
                <w:szCs w:val="20"/>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Depreciation</w:t>
            </w:r>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035"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xml:space="preserve"> $      7,500 </w:t>
            </w: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1.9</w:t>
            </w: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0.9</w:t>
            </w: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p>
        </w:tc>
      </w:tr>
      <w:tr w:rsidR="00300A74" w:rsidRPr="00300A74" w:rsidTr="009E5C06">
        <w:trPr>
          <w:trHeight w:val="25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20"/>
                <w:szCs w:val="20"/>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035"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p>
        </w:tc>
      </w:tr>
      <w:tr w:rsidR="00300A74" w:rsidRPr="00300A74" w:rsidTr="009E5C06">
        <w:trPr>
          <w:trHeight w:val="25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20"/>
                <w:szCs w:val="20"/>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035"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16"/>
                <w:szCs w:val="16"/>
              </w:rPr>
            </w:pPr>
            <w:r w:rsidRPr="00300A74">
              <w:rPr>
                <w:rFonts w:ascii="Geneva" w:eastAsia="Times New Roman" w:hAnsi="Geneva" w:cs="Calibri"/>
                <w:b/>
                <w:bCs/>
                <w:sz w:val="16"/>
                <w:szCs w:val="16"/>
              </w:rPr>
              <w:t>FY-1</w:t>
            </w: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16"/>
                <w:szCs w:val="16"/>
              </w:rPr>
            </w:pPr>
            <w:r w:rsidRPr="00300A74">
              <w:rPr>
                <w:rFonts w:ascii="Geneva" w:eastAsia="Times New Roman" w:hAnsi="Geneva" w:cs="Calibri"/>
                <w:b/>
                <w:bCs/>
                <w:sz w:val="16"/>
                <w:szCs w:val="16"/>
              </w:rPr>
              <w:t>FY-2</w:t>
            </w: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16"/>
                <w:szCs w:val="16"/>
              </w:rPr>
            </w:pPr>
            <w:r w:rsidRPr="00300A74">
              <w:rPr>
                <w:rFonts w:ascii="Geneva" w:eastAsia="Times New Roman" w:hAnsi="Geneva" w:cs="Calibri"/>
                <w:b/>
                <w:bCs/>
                <w:sz w:val="16"/>
                <w:szCs w:val="16"/>
              </w:rPr>
              <w:t>FY-3</w:t>
            </w: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p>
        </w:tc>
      </w:tr>
      <w:tr w:rsidR="00300A74" w:rsidRPr="00300A74" w:rsidTr="009E5C06">
        <w:trPr>
          <w:trHeight w:val="25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20"/>
                <w:szCs w:val="20"/>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b/>
                <w:bCs/>
                <w:sz w:val="20"/>
                <w:szCs w:val="20"/>
              </w:rPr>
            </w:pPr>
            <w:bookmarkStart w:id="5" w:name="RANGE!B28:F28"/>
            <w:r w:rsidRPr="00300A74">
              <w:rPr>
                <w:rFonts w:ascii="Geneva" w:eastAsia="Times New Roman" w:hAnsi="Geneva" w:cs="Calibri"/>
                <w:b/>
                <w:bCs/>
                <w:sz w:val="20"/>
                <w:szCs w:val="20"/>
              </w:rPr>
              <w:t>Total</w:t>
            </w:r>
            <w:bookmarkEnd w:id="5"/>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b/>
                <w:bCs/>
                <w:sz w:val="16"/>
                <w:szCs w:val="16"/>
              </w:rPr>
            </w:pPr>
          </w:p>
        </w:tc>
        <w:tc>
          <w:tcPr>
            <w:tcW w:w="1035"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right"/>
              <w:rPr>
                <w:rFonts w:ascii="Geneva" w:eastAsia="Times New Roman" w:hAnsi="Geneva" w:cs="Calibri"/>
                <w:b/>
                <w:bCs/>
                <w:sz w:val="16"/>
                <w:szCs w:val="16"/>
              </w:rPr>
            </w:pPr>
            <w:r w:rsidRPr="00300A74">
              <w:rPr>
                <w:rFonts w:ascii="Geneva" w:eastAsia="Times New Roman" w:hAnsi="Geneva" w:cs="Calibri"/>
                <w:b/>
                <w:bCs/>
                <w:sz w:val="16"/>
                <w:szCs w:val="16"/>
              </w:rPr>
              <w:t>$26,000</w:t>
            </w: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right"/>
              <w:rPr>
                <w:rFonts w:ascii="Geneva" w:eastAsia="Times New Roman" w:hAnsi="Geneva" w:cs="Calibri"/>
                <w:b/>
                <w:bCs/>
                <w:sz w:val="16"/>
                <w:szCs w:val="16"/>
              </w:rPr>
            </w:pPr>
            <w:r w:rsidRPr="00300A74">
              <w:rPr>
                <w:rFonts w:ascii="Geneva" w:eastAsia="Times New Roman" w:hAnsi="Geneva" w:cs="Calibri"/>
                <w:b/>
                <w:bCs/>
                <w:sz w:val="16"/>
                <w:szCs w:val="16"/>
              </w:rPr>
              <w:t>$32,750</w:t>
            </w: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right"/>
              <w:rPr>
                <w:rFonts w:ascii="Geneva" w:eastAsia="Times New Roman" w:hAnsi="Geneva" w:cs="Calibri"/>
                <w:b/>
                <w:bCs/>
                <w:sz w:val="16"/>
                <w:szCs w:val="16"/>
              </w:rPr>
            </w:pPr>
            <w:r w:rsidRPr="00300A74">
              <w:rPr>
                <w:rFonts w:ascii="Geneva" w:eastAsia="Times New Roman" w:hAnsi="Geneva" w:cs="Calibri"/>
                <w:b/>
                <w:bCs/>
                <w:sz w:val="16"/>
                <w:szCs w:val="16"/>
              </w:rPr>
              <w:t>$31,325</w:t>
            </w: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p>
        </w:tc>
      </w:tr>
      <w:tr w:rsidR="00300A74" w:rsidRPr="00300A74" w:rsidTr="009E5C06">
        <w:trPr>
          <w:trHeight w:val="25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20"/>
                <w:szCs w:val="20"/>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035"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p>
        </w:tc>
      </w:tr>
      <w:tr w:rsidR="00300A74" w:rsidRPr="00300A74" w:rsidTr="009E5C06">
        <w:trPr>
          <w:trHeight w:val="25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20"/>
                <w:szCs w:val="20"/>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035"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p>
        </w:tc>
      </w:tr>
      <w:tr w:rsidR="00300A74" w:rsidRPr="00300A74" w:rsidTr="009E5C06">
        <w:trPr>
          <w:trHeight w:val="315"/>
        </w:trPr>
        <w:tc>
          <w:tcPr>
            <w:tcW w:w="1176" w:type="dxa"/>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jc w:val="center"/>
              <w:rPr>
                <w:rFonts w:ascii="Geneva" w:eastAsia="Times New Roman" w:hAnsi="Geneva" w:cs="Calibri"/>
                <w:b/>
                <w:bCs/>
                <w:sz w:val="24"/>
                <w:szCs w:val="24"/>
              </w:rPr>
            </w:pPr>
            <w:bookmarkStart w:id="6" w:name="RANGE!A31"/>
            <w:r w:rsidRPr="00300A74">
              <w:rPr>
                <w:rFonts w:ascii="Geneva" w:eastAsia="Times New Roman" w:hAnsi="Geneva" w:cs="Calibri"/>
                <w:b/>
                <w:bCs/>
                <w:sz w:val="24"/>
                <w:szCs w:val="24"/>
              </w:rPr>
              <w:t>3</w:t>
            </w:r>
            <w:bookmarkEnd w:id="6"/>
          </w:p>
        </w:tc>
        <w:tc>
          <w:tcPr>
            <w:tcW w:w="2789" w:type="dxa"/>
            <w:gridSpan w:val="2"/>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rPr>
                <w:rFonts w:ascii="Geneva" w:eastAsia="Times New Roman" w:hAnsi="Geneva" w:cs="Calibri"/>
                <w:b/>
                <w:bCs/>
                <w:sz w:val="24"/>
                <w:szCs w:val="24"/>
              </w:rPr>
            </w:pPr>
            <w:r w:rsidRPr="00300A74">
              <w:rPr>
                <w:rFonts w:ascii="Geneva" w:eastAsia="Times New Roman" w:hAnsi="Geneva" w:cs="Calibri"/>
                <w:b/>
                <w:bCs/>
                <w:sz w:val="24"/>
                <w:szCs w:val="24"/>
              </w:rPr>
              <w:t>Marketing costs</w:t>
            </w:r>
          </w:p>
        </w:tc>
        <w:tc>
          <w:tcPr>
            <w:tcW w:w="1035" w:type="dxa"/>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w:t>
            </w:r>
          </w:p>
        </w:tc>
        <w:tc>
          <w:tcPr>
            <w:tcW w:w="1236" w:type="dxa"/>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 </w:t>
            </w:r>
          </w:p>
        </w:tc>
        <w:tc>
          <w:tcPr>
            <w:tcW w:w="1236" w:type="dxa"/>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 </w:t>
            </w: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p>
        </w:tc>
      </w:tr>
      <w:tr w:rsidR="00300A74" w:rsidRPr="00300A74" w:rsidTr="009E5C06">
        <w:trPr>
          <w:trHeight w:val="22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0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Payment</w:t>
            </w:r>
          </w:p>
        </w:tc>
        <w:tc>
          <w:tcPr>
            <w:tcW w:w="2472" w:type="dxa"/>
            <w:gridSpan w:val="2"/>
            <w:tcBorders>
              <w:top w:val="single" w:sz="4" w:space="0" w:color="auto"/>
              <w:left w:val="nil"/>
              <w:bottom w:val="single" w:sz="4" w:space="0" w:color="auto"/>
              <w:right w:val="single" w:sz="4" w:space="0" w:color="auto"/>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Payment increase</w:t>
            </w: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p>
        </w:tc>
      </w:tr>
      <w:tr w:rsidR="00300A74" w:rsidRPr="00300A74" w:rsidTr="009E5C06">
        <w:trPr>
          <w:trHeight w:val="25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20"/>
                <w:szCs w:val="20"/>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035" w:type="dxa"/>
            <w:tcBorders>
              <w:top w:val="nil"/>
              <w:left w:val="single" w:sz="4" w:space="0" w:color="auto"/>
              <w:bottom w:val="single" w:sz="4" w:space="0" w:color="auto"/>
              <w:right w:val="single" w:sz="4" w:space="0" w:color="auto"/>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FY-1</w:t>
            </w:r>
          </w:p>
        </w:tc>
        <w:tc>
          <w:tcPr>
            <w:tcW w:w="1236" w:type="dxa"/>
            <w:tcBorders>
              <w:top w:val="nil"/>
              <w:left w:val="nil"/>
              <w:bottom w:val="single" w:sz="4" w:space="0" w:color="auto"/>
              <w:right w:val="single" w:sz="4" w:space="0" w:color="auto"/>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FY-2</w:t>
            </w:r>
          </w:p>
        </w:tc>
        <w:tc>
          <w:tcPr>
            <w:tcW w:w="1236" w:type="dxa"/>
            <w:tcBorders>
              <w:top w:val="nil"/>
              <w:left w:val="nil"/>
              <w:bottom w:val="single" w:sz="4" w:space="0" w:color="auto"/>
              <w:right w:val="single" w:sz="4" w:space="0" w:color="auto"/>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FY-3</w:t>
            </w: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p>
        </w:tc>
      </w:tr>
      <w:tr w:rsidR="00300A74" w:rsidRPr="00300A74" w:rsidTr="009E5C06">
        <w:trPr>
          <w:trHeight w:val="25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20"/>
                <w:szCs w:val="20"/>
              </w:rPr>
            </w:pPr>
          </w:p>
        </w:tc>
        <w:tc>
          <w:tcPr>
            <w:tcW w:w="2789" w:type="dxa"/>
            <w:gridSpan w:val="2"/>
            <w:tcBorders>
              <w:top w:val="nil"/>
              <w:left w:val="nil"/>
              <w:bottom w:val="nil"/>
              <w:right w:val="nil"/>
            </w:tcBorders>
            <w:shd w:val="clear" w:color="000000" w:fill="FFC000"/>
            <w:noWrap/>
            <w:vAlign w:val="bottom"/>
            <w:hideMark/>
          </w:tcPr>
          <w:p w:rsidR="002A5F56" w:rsidRPr="00300A74" w:rsidRDefault="002A5F56" w:rsidP="002A5F56">
            <w:pPr>
              <w:spacing w:after="0" w:line="240" w:lineRule="auto"/>
              <w:rPr>
                <w:rFonts w:ascii="Geneva" w:eastAsia="Times New Roman" w:hAnsi="Geneva" w:cs="Calibri"/>
                <w:sz w:val="16"/>
                <w:szCs w:val="16"/>
              </w:rPr>
            </w:pPr>
            <w:bookmarkStart w:id="7" w:name="RANGE!B34:F36"/>
            <w:r w:rsidRPr="00300A74">
              <w:rPr>
                <w:rFonts w:ascii="Geneva" w:eastAsia="Times New Roman" w:hAnsi="Geneva" w:cs="Calibri"/>
                <w:sz w:val="16"/>
                <w:szCs w:val="16"/>
              </w:rPr>
              <w:t>Local Advertising</w:t>
            </w:r>
            <w:bookmarkEnd w:id="7"/>
          </w:p>
        </w:tc>
        <w:tc>
          <w:tcPr>
            <w:tcW w:w="1035"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xml:space="preserve"> $    18,000 </w:t>
            </w:r>
          </w:p>
        </w:tc>
        <w:tc>
          <w:tcPr>
            <w:tcW w:w="1236"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1.11</w:t>
            </w:r>
          </w:p>
        </w:tc>
        <w:tc>
          <w:tcPr>
            <w:tcW w:w="1236"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1.2</w:t>
            </w: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25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20"/>
                <w:szCs w:val="20"/>
              </w:rPr>
            </w:pPr>
          </w:p>
        </w:tc>
        <w:tc>
          <w:tcPr>
            <w:tcW w:w="2528" w:type="dxa"/>
            <w:tcBorders>
              <w:top w:val="nil"/>
              <w:left w:val="nil"/>
              <w:bottom w:val="nil"/>
              <w:right w:val="nil"/>
            </w:tcBorders>
            <w:shd w:val="clear" w:color="000000" w:fill="FFC000"/>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Trade Shows</w:t>
            </w:r>
          </w:p>
        </w:tc>
        <w:tc>
          <w:tcPr>
            <w:tcW w:w="261" w:type="dxa"/>
            <w:tcBorders>
              <w:top w:val="nil"/>
              <w:left w:val="nil"/>
              <w:bottom w:val="nil"/>
              <w:right w:val="nil"/>
            </w:tcBorders>
            <w:shd w:val="clear" w:color="000000" w:fill="FFC000"/>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w:t>
            </w:r>
          </w:p>
        </w:tc>
        <w:tc>
          <w:tcPr>
            <w:tcW w:w="1035"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xml:space="preserve"> $      2,000 </w:t>
            </w:r>
          </w:p>
        </w:tc>
        <w:tc>
          <w:tcPr>
            <w:tcW w:w="1236"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1.11</w:t>
            </w:r>
          </w:p>
        </w:tc>
        <w:tc>
          <w:tcPr>
            <w:tcW w:w="1236"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1.2</w:t>
            </w: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25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20"/>
                <w:szCs w:val="20"/>
              </w:rPr>
            </w:pPr>
          </w:p>
        </w:tc>
        <w:tc>
          <w:tcPr>
            <w:tcW w:w="2528" w:type="dxa"/>
            <w:tcBorders>
              <w:top w:val="nil"/>
              <w:left w:val="nil"/>
              <w:bottom w:val="nil"/>
              <w:right w:val="nil"/>
            </w:tcBorders>
            <w:shd w:val="clear" w:color="000000" w:fill="FFC000"/>
            <w:noWrap/>
            <w:vAlign w:val="bottom"/>
            <w:hideMark/>
          </w:tcPr>
          <w:p w:rsidR="002A5F56" w:rsidRPr="00300A74" w:rsidRDefault="00612DEB"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W</w:t>
            </w:r>
            <w:r w:rsidR="002A5F56" w:rsidRPr="00300A74">
              <w:rPr>
                <w:rFonts w:ascii="Geneva" w:eastAsia="Times New Roman" w:hAnsi="Geneva" w:cs="Calibri"/>
                <w:sz w:val="16"/>
                <w:szCs w:val="16"/>
              </w:rPr>
              <w:t>ebsite</w:t>
            </w:r>
          </w:p>
        </w:tc>
        <w:tc>
          <w:tcPr>
            <w:tcW w:w="261" w:type="dxa"/>
            <w:tcBorders>
              <w:top w:val="nil"/>
              <w:left w:val="nil"/>
              <w:bottom w:val="nil"/>
              <w:right w:val="nil"/>
            </w:tcBorders>
            <w:shd w:val="clear" w:color="000000" w:fill="FFC000"/>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w:t>
            </w:r>
          </w:p>
        </w:tc>
        <w:tc>
          <w:tcPr>
            <w:tcW w:w="1035"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xml:space="preserve"> $    10,000 </w:t>
            </w:r>
          </w:p>
        </w:tc>
        <w:tc>
          <w:tcPr>
            <w:tcW w:w="1236"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 xml:space="preserve">$1.11 </w:t>
            </w:r>
          </w:p>
        </w:tc>
        <w:tc>
          <w:tcPr>
            <w:tcW w:w="1236"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 xml:space="preserve">$1.20 </w:t>
            </w: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25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20"/>
                <w:szCs w:val="20"/>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035"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25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20"/>
                <w:szCs w:val="20"/>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b/>
                <w:bCs/>
                <w:sz w:val="20"/>
                <w:szCs w:val="20"/>
              </w:rPr>
            </w:pPr>
            <w:bookmarkStart w:id="8" w:name="RANGE!B38:F38"/>
            <w:r w:rsidRPr="00300A74">
              <w:rPr>
                <w:rFonts w:ascii="Geneva" w:eastAsia="Times New Roman" w:hAnsi="Geneva" w:cs="Calibri"/>
                <w:b/>
                <w:bCs/>
                <w:sz w:val="20"/>
                <w:szCs w:val="20"/>
              </w:rPr>
              <w:t>Total</w:t>
            </w:r>
            <w:bookmarkEnd w:id="8"/>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b/>
                <w:bCs/>
                <w:sz w:val="16"/>
                <w:szCs w:val="16"/>
              </w:rPr>
            </w:pPr>
          </w:p>
        </w:tc>
        <w:tc>
          <w:tcPr>
            <w:tcW w:w="1035"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right"/>
              <w:rPr>
                <w:rFonts w:ascii="Geneva" w:eastAsia="Times New Roman" w:hAnsi="Geneva" w:cs="Calibri"/>
                <w:b/>
                <w:bCs/>
                <w:sz w:val="16"/>
                <w:szCs w:val="16"/>
              </w:rPr>
            </w:pPr>
            <w:r w:rsidRPr="00300A74">
              <w:rPr>
                <w:rFonts w:ascii="Geneva" w:eastAsia="Times New Roman" w:hAnsi="Geneva" w:cs="Calibri"/>
                <w:b/>
                <w:bCs/>
                <w:sz w:val="16"/>
                <w:szCs w:val="16"/>
              </w:rPr>
              <w:t>$30,000</w:t>
            </w: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right"/>
              <w:rPr>
                <w:rFonts w:ascii="Geneva" w:eastAsia="Times New Roman" w:hAnsi="Geneva" w:cs="Calibri"/>
                <w:b/>
                <w:bCs/>
                <w:sz w:val="16"/>
                <w:szCs w:val="16"/>
              </w:rPr>
            </w:pPr>
            <w:r w:rsidRPr="00300A74">
              <w:rPr>
                <w:rFonts w:ascii="Geneva" w:eastAsia="Times New Roman" w:hAnsi="Geneva" w:cs="Calibri"/>
                <w:b/>
                <w:bCs/>
                <w:sz w:val="16"/>
                <w:szCs w:val="16"/>
              </w:rPr>
              <w:t>$33,300</w:t>
            </w: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right"/>
              <w:rPr>
                <w:rFonts w:ascii="Geneva" w:eastAsia="Times New Roman" w:hAnsi="Geneva" w:cs="Calibri"/>
                <w:b/>
                <w:bCs/>
                <w:sz w:val="16"/>
                <w:szCs w:val="16"/>
              </w:rPr>
            </w:pPr>
            <w:r w:rsidRPr="00300A74">
              <w:rPr>
                <w:rFonts w:ascii="Geneva" w:eastAsia="Times New Roman" w:hAnsi="Geneva" w:cs="Calibri"/>
                <w:b/>
                <w:bCs/>
                <w:sz w:val="16"/>
                <w:szCs w:val="16"/>
              </w:rPr>
              <w:t>$39,960</w:t>
            </w: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25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20"/>
                <w:szCs w:val="20"/>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035"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25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20"/>
                <w:szCs w:val="20"/>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035"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315"/>
        </w:trPr>
        <w:tc>
          <w:tcPr>
            <w:tcW w:w="1176" w:type="dxa"/>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jc w:val="center"/>
              <w:rPr>
                <w:rFonts w:ascii="Geneva" w:eastAsia="Times New Roman" w:hAnsi="Geneva" w:cs="Calibri"/>
                <w:b/>
                <w:bCs/>
                <w:sz w:val="24"/>
                <w:szCs w:val="24"/>
              </w:rPr>
            </w:pPr>
            <w:bookmarkStart w:id="9" w:name="RANGE!A41"/>
            <w:r w:rsidRPr="00300A74">
              <w:rPr>
                <w:rFonts w:ascii="Geneva" w:eastAsia="Times New Roman" w:hAnsi="Geneva" w:cs="Calibri"/>
                <w:b/>
                <w:bCs/>
                <w:sz w:val="24"/>
                <w:szCs w:val="24"/>
              </w:rPr>
              <w:lastRenderedPageBreak/>
              <w:t>4</w:t>
            </w:r>
            <w:bookmarkEnd w:id="9"/>
          </w:p>
        </w:tc>
        <w:tc>
          <w:tcPr>
            <w:tcW w:w="2528" w:type="dxa"/>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rPr>
                <w:rFonts w:ascii="Geneva" w:eastAsia="Times New Roman" w:hAnsi="Geneva" w:cs="Calibri"/>
                <w:b/>
                <w:bCs/>
                <w:sz w:val="24"/>
                <w:szCs w:val="24"/>
              </w:rPr>
            </w:pPr>
            <w:r w:rsidRPr="00300A74">
              <w:rPr>
                <w:rFonts w:ascii="Geneva" w:eastAsia="Times New Roman" w:hAnsi="Geneva" w:cs="Calibri"/>
                <w:b/>
                <w:bCs/>
                <w:sz w:val="24"/>
                <w:szCs w:val="24"/>
              </w:rPr>
              <w:t>Rent</w:t>
            </w:r>
          </w:p>
        </w:tc>
        <w:tc>
          <w:tcPr>
            <w:tcW w:w="261" w:type="dxa"/>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w:t>
            </w:r>
          </w:p>
        </w:tc>
        <w:tc>
          <w:tcPr>
            <w:tcW w:w="1035" w:type="dxa"/>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w:t>
            </w:r>
          </w:p>
        </w:tc>
        <w:tc>
          <w:tcPr>
            <w:tcW w:w="1236" w:type="dxa"/>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w:t>
            </w:r>
          </w:p>
        </w:tc>
        <w:tc>
          <w:tcPr>
            <w:tcW w:w="1236" w:type="dxa"/>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w:t>
            </w: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25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20"/>
                <w:szCs w:val="20"/>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035"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50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Payment increase</w:t>
            </w:r>
          </w:p>
        </w:tc>
      </w:tr>
      <w:tr w:rsidR="00300A74" w:rsidRPr="00300A74" w:rsidTr="009E5C06">
        <w:trPr>
          <w:trHeight w:val="25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20"/>
                <w:szCs w:val="20"/>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035" w:type="dxa"/>
            <w:tcBorders>
              <w:top w:val="single" w:sz="4" w:space="0" w:color="auto"/>
              <w:left w:val="single" w:sz="4" w:space="0" w:color="auto"/>
              <w:bottom w:val="nil"/>
              <w:right w:val="single" w:sz="4" w:space="0" w:color="auto"/>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Payment</w:t>
            </w:r>
          </w:p>
        </w:tc>
        <w:tc>
          <w:tcPr>
            <w:tcW w:w="1236" w:type="dxa"/>
            <w:tcBorders>
              <w:top w:val="single" w:sz="4" w:space="0" w:color="auto"/>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Space (ft^2)</w:t>
            </w:r>
          </w:p>
        </w:tc>
        <w:tc>
          <w:tcPr>
            <w:tcW w:w="1236" w:type="dxa"/>
            <w:tcBorders>
              <w:top w:val="nil"/>
              <w:left w:val="single" w:sz="4" w:space="0" w:color="auto"/>
              <w:bottom w:val="nil"/>
              <w:right w:val="single" w:sz="4" w:space="0" w:color="auto"/>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FY-2</w:t>
            </w:r>
          </w:p>
        </w:tc>
        <w:tc>
          <w:tcPr>
            <w:tcW w:w="1266" w:type="dxa"/>
            <w:tcBorders>
              <w:top w:val="nil"/>
              <w:left w:val="nil"/>
              <w:bottom w:val="nil"/>
              <w:right w:val="single" w:sz="4" w:space="0" w:color="auto"/>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FY-3</w:t>
            </w:r>
          </w:p>
        </w:tc>
      </w:tr>
      <w:tr w:rsidR="00300A74" w:rsidRPr="00300A74" w:rsidTr="009E5C06">
        <w:trPr>
          <w:trHeight w:val="22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528" w:type="dxa"/>
            <w:tcBorders>
              <w:top w:val="nil"/>
              <w:left w:val="nil"/>
              <w:bottom w:val="nil"/>
              <w:right w:val="nil"/>
            </w:tcBorders>
            <w:shd w:val="clear" w:color="000000" w:fill="FFC000"/>
            <w:noWrap/>
            <w:vAlign w:val="bottom"/>
            <w:hideMark/>
          </w:tcPr>
          <w:p w:rsidR="002A5F56" w:rsidRPr="00300A74" w:rsidRDefault="002A5F56" w:rsidP="002A5F56">
            <w:pPr>
              <w:spacing w:after="0" w:line="240" w:lineRule="auto"/>
              <w:rPr>
                <w:rFonts w:ascii="Geneva" w:eastAsia="Times New Roman" w:hAnsi="Geneva" w:cs="Calibri"/>
                <w:sz w:val="16"/>
                <w:szCs w:val="16"/>
              </w:rPr>
            </w:pPr>
            <w:bookmarkStart w:id="10" w:name="RANGE!B44:G44"/>
            <w:r w:rsidRPr="00300A74">
              <w:rPr>
                <w:rFonts w:ascii="Geneva" w:eastAsia="Times New Roman" w:hAnsi="Geneva" w:cs="Calibri"/>
                <w:sz w:val="16"/>
                <w:szCs w:val="16"/>
              </w:rPr>
              <w:t>Office</w:t>
            </w:r>
            <w:bookmarkEnd w:id="10"/>
          </w:p>
        </w:tc>
        <w:tc>
          <w:tcPr>
            <w:tcW w:w="261" w:type="dxa"/>
            <w:tcBorders>
              <w:top w:val="nil"/>
              <w:left w:val="nil"/>
              <w:bottom w:val="nil"/>
              <w:right w:val="nil"/>
            </w:tcBorders>
            <w:shd w:val="clear" w:color="000000" w:fill="FFC000"/>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w:t>
            </w:r>
          </w:p>
        </w:tc>
        <w:tc>
          <w:tcPr>
            <w:tcW w:w="1035"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xml:space="preserve"> $  220,000 </w:t>
            </w:r>
          </w:p>
        </w:tc>
        <w:tc>
          <w:tcPr>
            <w:tcW w:w="1236"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180</w:t>
            </w:r>
          </w:p>
        </w:tc>
        <w:tc>
          <w:tcPr>
            <w:tcW w:w="1236"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1.1</w:t>
            </w:r>
          </w:p>
        </w:tc>
        <w:tc>
          <w:tcPr>
            <w:tcW w:w="1266"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1.2</w:t>
            </w:r>
          </w:p>
        </w:tc>
      </w:tr>
      <w:tr w:rsidR="00300A74" w:rsidRPr="00300A74" w:rsidTr="009E5C06">
        <w:trPr>
          <w:trHeight w:val="22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035"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25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20"/>
                <w:szCs w:val="20"/>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p>
        </w:tc>
        <w:tc>
          <w:tcPr>
            <w:tcW w:w="1035"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16"/>
                <w:szCs w:val="16"/>
              </w:rPr>
            </w:pPr>
            <w:r w:rsidRPr="00300A74">
              <w:rPr>
                <w:rFonts w:ascii="Geneva" w:eastAsia="Times New Roman" w:hAnsi="Geneva" w:cs="Calibri"/>
                <w:b/>
                <w:bCs/>
                <w:sz w:val="16"/>
                <w:szCs w:val="16"/>
              </w:rPr>
              <w:t>FY-1</w:t>
            </w: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16"/>
                <w:szCs w:val="16"/>
              </w:rPr>
            </w:pPr>
            <w:r w:rsidRPr="00300A74">
              <w:rPr>
                <w:rFonts w:ascii="Geneva" w:eastAsia="Times New Roman" w:hAnsi="Geneva" w:cs="Calibri"/>
                <w:b/>
                <w:bCs/>
                <w:sz w:val="16"/>
                <w:szCs w:val="16"/>
              </w:rPr>
              <w:t>FY-2</w:t>
            </w: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16"/>
                <w:szCs w:val="16"/>
              </w:rPr>
            </w:pPr>
            <w:r w:rsidRPr="00300A74">
              <w:rPr>
                <w:rFonts w:ascii="Geneva" w:eastAsia="Times New Roman" w:hAnsi="Geneva" w:cs="Calibri"/>
                <w:b/>
                <w:bCs/>
                <w:sz w:val="16"/>
                <w:szCs w:val="16"/>
              </w:rPr>
              <w:t>FY-3</w:t>
            </w: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25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b/>
                <w:bCs/>
                <w:sz w:val="20"/>
                <w:szCs w:val="20"/>
              </w:rPr>
            </w:pPr>
            <w:bookmarkStart w:id="11" w:name="RANGE!B47:F47"/>
            <w:r w:rsidRPr="00300A74">
              <w:rPr>
                <w:rFonts w:ascii="Geneva" w:eastAsia="Times New Roman" w:hAnsi="Geneva" w:cs="Calibri"/>
                <w:b/>
                <w:bCs/>
                <w:sz w:val="20"/>
                <w:szCs w:val="20"/>
              </w:rPr>
              <w:t>Total</w:t>
            </w:r>
            <w:bookmarkEnd w:id="11"/>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b/>
                <w:bCs/>
                <w:sz w:val="16"/>
                <w:szCs w:val="16"/>
              </w:rPr>
            </w:pPr>
          </w:p>
        </w:tc>
        <w:tc>
          <w:tcPr>
            <w:tcW w:w="1035"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16"/>
                <w:szCs w:val="16"/>
              </w:rPr>
            </w:pPr>
            <w:r w:rsidRPr="00300A74">
              <w:rPr>
                <w:rFonts w:ascii="Geneva" w:eastAsia="Times New Roman" w:hAnsi="Geneva" w:cs="Calibri"/>
                <w:b/>
                <w:bCs/>
                <w:sz w:val="16"/>
                <w:szCs w:val="16"/>
              </w:rPr>
              <w:t>$220,000</w:t>
            </w: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16"/>
                <w:szCs w:val="16"/>
              </w:rPr>
            </w:pPr>
            <w:r w:rsidRPr="00300A74">
              <w:rPr>
                <w:rFonts w:ascii="Geneva" w:eastAsia="Times New Roman" w:hAnsi="Geneva" w:cs="Calibri"/>
                <w:b/>
                <w:bCs/>
                <w:sz w:val="16"/>
                <w:szCs w:val="16"/>
              </w:rPr>
              <w:t>$242,000</w:t>
            </w: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16"/>
                <w:szCs w:val="16"/>
              </w:rPr>
            </w:pPr>
            <w:r w:rsidRPr="00300A74">
              <w:rPr>
                <w:rFonts w:ascii="Geneva" w:eastAsia="Times New Roman" w:hAnsi="Geneva" w:cs="Calibri"/>
                <w:b/>
                <w:bCs/>
                <w:sz w:val="16"/>
                <w:szCs w:val="16"/>
              </w:rPr>
              <w:t>$290,400</w:t>
            </w: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22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035"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22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035"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315"/>
        </w:trPr>
        <w:tc>
          <w:tcPr>
            <w:tcW w:w="1176" w:type="dxa"/>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jc w:val="center"/>
              <w:rPr>
                <w:rFonts w:ascii="Geneva" w:eastAsia="Times New Roman" w:hAnsi="Geneva" w:cs="Calibri"/>
                <w:b/>
                <w:bCs/>
                <w:sz w:val="24"/>
                <w:szCs w:val="24"/>
              </w:rPr>
            </w:pPr>
            <w:bookmarkStart w:id="12" w:name="RANGE!A50"/>
            <w:r w:rsidRPr="00300A74">
              <w:rPr>
                <w:rFonts w:ascii="Geneva" w:eastAsia="Times New Roman" w:hAnsi="Geneva" w:cs="Calibri"/>
                <w:b/>
                <w:bCs/>
                <w:sz w:val="24"/>
                <w:szCs w:val="24"/>
              </w:rPr>
              <w:t>5</w:t>
            </w:r>
            <w:bookmarkEnd w:id="12"/>
          </w:p>
        </w:tc>
        <w:tc>
          <w:tcPr>
            <w:tcW w:w="2528" w:type="dxa"/>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rPr>
                <w:rFonts w:ascii="Geneva" w:eastAsia="Times New Roman" w:hAnsi="Geneva" w:cs="Calibri"/>
                <w:b/>
                <w:bCs/>
                <w:sz w:val="24"/>
                <w:szCs w:val="24"/>
              </w:rPr>
            </w:pPr>
            <w:r w:rsidRPr="00300A74">
              <w:rPr>
                <w:rFonts w:ascii="Geneva" w:eastAsia="Times New Roman" w:hAnsi="Geneva" w:cs="Calibri"/>
                <w:b/>
                <w:bCs/>
                <w:sz w:val="24"/>
                <w:szCs w:val="24"/>
              </w:rPr>
              <w:t>Debt</w:t>
            </w:r>
          </w:p>
        </w:tc>
        <w:tc>
          <w:tcPr>
            <w:tcW w:w="261" w:type="dxa"/>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w:t>
            </w:r>
          </w:p>
        </w:tc>
        <w:tc>
          <w:tcPr>
            <w:tcW w:w="1035" w:type="dxa"/>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w:t>
            </w:r>
          </w:p>
        </w:tc>
        <w:tc>
          <w:tcPr>
            <w:tcW w:w="1236" w:type="dxa"/>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w:t>
            </w:r>
          </w:p>
        </w:tc>
        <w:tc>
          <w:tcPr>
            <w:tcW w:w="1236" w:type="dxa"/>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w:t>
            </w: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22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p>
        </w:tc>
        <w:tc>
          <w:tcPr>
            <w:tcW w:w="1035"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16"/>
                <w:szCs w:val="16"/>
              </w:rPr>
            </w:pPr>
            <w:r w:rsidRPr="00300A74">
              <w:rPr>
                <w:rFonts w:ascii="Geneva" w:eastAsia="Times New Roman" w:hAnsi="Geneva" w:cs="Calibri"/>
                <w:b/>
                <w:bCs/>
                <w:sz w:val="16"/>
                <w:szCs w:val="16"/>
              </w:rPr>
              <w:t>FY-1</w:t>
            </w: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16"/>
                <w:szCs w:val="16"/>
              </w:rPr>
            </w:pPr>
            <w:r w:rsidRPr="00300A74">
              <w:rPr>
                <w:rFonts w:ascii="Geneva" w:eastAsia="Times New Roman" w:hAnsi="Geneva" w:cs="Calibri"/>
                <w:b/>
                <w:bCs/>
                <w:sz w:val="16"/>
                <w:szCs w:val="16"/>
              </w:rPr>
              <w:t>FY-2</w:t>
            </w: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16"/>
                <w:szCs w:val="16"/>
              </w:rPr>
            </w:pPr>
            <w:r w:rsidRPr="00300A74">
              <w:rPr>
                <w:rFonts w:ascii="Geneva" w:eastAsia="Times New Roman" w:hAnsi="Geneva" w:cs="Calibri"/>
                <w:b/>
                <w:bCs/>
                <w:sz w:val="16"/>
                <w:szCs w:val="16"/>
              </w:rPr>
              <w:t>FY-3</w:t>
            </w: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22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789" w:type="dxa"/>
            <w:gridSpan w:val="2"/>
            <w:tcBorders>
              <w:top w:val="single" w:sz="4" w:space="0" w:color="auto"/>
              <w:left w:val="single" w:sz="4" w:space="0" w:color="auto"/>
              <w:bottom w:val="nil"/>
              <w:right w:val="single" w:sz="4" w:space="0" w:color="000000"/>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Loan</w:t>
            </w:r>
          </w:p>
        </w:tc>
        <w:tc>
          <w:tcPr>
            <w:tcW w:w="1035" w:type="dxa"/>
            <w:tcBorders>
              <w:top w:val="single" w:sz="4" w:space="0" w:color="auto"/>
              <w:left w:val="nil"/>
              <w:bottom w:val="nil"/>
              <w:right w:val="single" w:sz="4" w:space="0" w:color="auto"/>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Amount</w:t>
            </w:r>
          </w:p>
        </w:tc>
        <w:tc>
          <w:tcPr>
            <w:tcW w:w="1236" w:type="dxa"/>
            <w:tcBorders>
              <w:top w:val="single" w:sz="4" w:space="0" w:color="auto"/>
              <w:left w:val="nil"/>
              <w:bottom w:val="nil"/>
              <w:right w:val="single" w:sz="4" w:space="0" w:color="auto"/>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Interest rate</w:t>
            </w:r>
          </w:p>
        </w:tc>
        <w:tc>
          <w:tcPr>
            <w:tcW w:w="1236" w:type="dxa"/>
            <w:tcBorders>
              <w:top w:val="single" w:sz="4" w:space="0" w:color="auto"/>
              <w:left w:val="nil"/>
              <w:bottom w:val="nil"/>
              <w:right w:val="single" w:sz="4" w:space="0" w:color="auto"/>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length (months)</w:t>
            </w:r>
          </w:p>
        </w:tc>
        <w:tc>
          <w:tcPr>
            <w:tcW w:w="1266" w:type="dxa"/>
            <w:tcBorders>
              <w:top w:val="single" w:sz="4" w:space="0" w:color="auto"/>
              <w:left w:val="nil"/>
              <w:bottom w:val="nil"/>
              <w:right w:val="single" w:sz="4" w:space="0" w:color="auto"/>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payments/year</w:t>
            </w:r>
          </w:p>
        </w:tc>
      </w:tr>
      <w:tr w:rsidR="00300A74" w:rsidRPr="00300A74" w:rsidTr="009E5C06">
        <w:trPr>
          <w:trHeight w:val="22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528"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Bank of America</w:t>
            </w:r>
          </w:p>
        </w:tc>
        <w:tc>
          <w:tcPr>
            <w:tcW w:w="261" w:type="dxa"/>
            <w:tcBorders>
              <w:top w:val="nil"/>
              <w:left w:val="nil"/>
              <w:bottom w:val="nil"/>
              <w:right w:val="nil"/>
            </w:tcBorders>
            <w:shd w:val="clear" w:color="000000" w:fill="FFFF01"/>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w:t>
            </w:r>
          </w:p>
        </w:tc>
        <w:tc>
          <w:tcPr>
            <w:tcW w:w="1035"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right"/>
              <w:rPr>
                <w:rFonts w:ascii="Geneva" w:eastAsia="Times New Roman" w:hAnsi="Geneva" w:cs="Calibri"/>
                <w:sz w:val="16"/>
                <w:szCs w:val="16"/>
              </w:rPr>
            </w:pPr>
            <w:r w:rsidRPr="00300A74">
              <w:rPr>
                <w:rFonts w:ascii="Geneva" w:eastAsia="Times New Roman" w:hAnsi="Geneva" w:cs="Calibri"/>
                <w:sz w:val="16"/>
                <w:szCs w:val="16"/>
              </w:rPr>
              <w:t>$450,000</w:t>
            </w:r>
          </w:p>
        </w:tc>
        <w:tc>
          <w:tcPr>
            <w:tcW w:w="1236"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right"/>
              <w:rPr>
                <w:rFonts w:ascii="Geneva" w:eastAsia="Times New Roman" w:hAnsi="Geneva" w:cs="Calibri"/>
                <w:sz w:val="16"/>
                <w:szCs w:val="16"/>
              </w:rPr>
            </w:pPr>
            <w:r w:rsidRPr="00300A74">
              <w:rPr>
                <w:rFonts w:ascii="Geneva" w:eastAsia="Times New Roman" w:hAnsi="Geneva" w:cs="Calibri"/>
                <w:sz w:val="16"/>
                <w:szCs w:val="16"/>
              </w:rPr>
              <w:t>10.0%</w:t>
            </w:r>
          </w:p>
        </w:tc>
        <w:tc>
          <w:tcPr>
            <w:tcW w:w="1236"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right"/>
              <w:rPr>
                <w:rFonts w:ascii="Geneva" w:eastAsia="Times New Roman" w:hAnsi="Geneva" w:cs="Calibri"/>
                <w:sz w:val="16"/>
                <w:szCs w:val="16"/>
              </w:rPr>
            </w:pPr>
            <w:r w:rsidRPr="00300A74">
              <w:rPr>
                <w:rFonts w:ascii="Geneva" w:eastAsia="Times New Roman" w:hAnsi="Geneva" w:cs="Calibri"/>
                <w:sz w:val="16"/>
                <w:szCs w:val="16"/>
              </w:rPr>
              <w:t>36</w:t>
            </w:r>
          </w:p>
        </w:tc>
        <w:tc>
          <w:tcPr>
            <w:tcW w:w="1266"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right"/>
              <w:rPr>
                <w:rFonts w:ascii="Geneva" w:eastAsia="Times New Roman" w:hAnsi="Geneva" w:cs="Calibri"/>
                <w:sz w:val="16"/>
                <w:szCs w:val="16"/>
              </w:rPr>
            </w:pPr>
            <w:r w:rsidRPr="00300A74">
              <w:rPr>
                <w:rFonts w:ascii="Geneva" w:eastAsia="Times New Roman" w:hAnsi="Geneva" w:cs="Calibri"/>
                <w:sz w:val="16"/>
                <w:szCs w:val="16"/>
              </w:rPr>
              <w:t>12</w:t>
            </w:r>
          </w:p>
        </w:tc>
      </w:tr>
      <w:tr w:rsidR="00300A74" w:rsidRPr="00300A74" w:rsidTr="009E5C06">
        <w:trPr>
          <w:trHeight w:val="22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035"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25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b/>
                <w:bCs/>
                <w:sz w:val="20"/>
                <w:szCs w:val="20"/>
              </w:rPr>
            </w:pPr>
            <w:r w:rsidRPr="00300A74">
              <w:rPr>
                <w:rFonts w:ascii="Geneva" w:eastAsia="Times New Roman" w:hAnsi="Geneva" w:cs="Calibri"/>
                <w:b/>
                <w:bCs/>
                <w:sz w:val="20"/>
                <w:szCs w:val="20"/>
              </w:rPr>
              <w:t>Total Debt</w:t>
            </w:r>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b/>
                <w:bCs/>
                <w:sz w:val="16"/>
                <w:szCs w:val="16"/>
              </w:rPr>
            </w:pPr>
          </w:p>
        </w:tc>
        <w:tc>
          <w:tcPr>
            <w:tcW w:w="1035" w:type="dxa"/>
            <w:tcBorders>
              <w:top w:val="nil"/>
              <w:left w:val="nil"/>
              <w:bottom w:val="nil"/>
              <w:right w:val="nil"/>
            </w:tcBorders>
            <w:shd w:val="clear" w:color="auto" w:fill="auto"/>
            <w:noWrap/>
            <w:vAlign w:val="center"/>
            <w:hideMark/>
          </w:tcPr>
          <w:p w:rsidR="002A5F56" w:rsidRPr="00300A74" w:rsidRDefault="002A5F56" w:rsidP="002A5F56">
            <w:pPr>
              <w:spacing w:after="0" w:line="240" w:lineRule="auto"/>
              <w:jc w:val="center"/>
              <w:rPr>
                <w:rFonts w:ascii="Geneva" w:eastAsia="Times New Roman" w:hAnsi="Geneva" w:cs="Calibri"/>
                <w:b/>
                <w:bCs/>
                <w:sz w:val="16"/>
                <w:szCs w:val="16"/>
              </w:rPr>
            </w:pPr>
            <w:bookmarkStart w:id="13" w:name="RANGE!D55"/>
            <w:r w:rsidRPr="00300A74">
              <w:rPr>
                <w:rFonts w:ascii="Geneva" w:eastAsia="Times New Roman" w:hAnsi="Geneva" w:cs="Calibri"/>
                <w:b/>
                <w:bCs/>
                <w:sz w:val="16"/>
                <w:szCs w:val="16"/>
              </w:rPr>
              <w:t>$450,000</w:t>
            </w:r>
            <w:bookmarkEnd w:id="13"/>
          </w:p>
        </w:tc>
        <w:tc>
          <w:tcPr>
            <w:tcW w:w="1236" w:type="dxa"/>
            <w:tcBorders>
              <w:top w:val="nil"/>
              <w:left w:val="nil"/>
              <w:bottom w:val="nil"/>
              <w:right w:val="nil"/>
            </w:tcBorders>
            <w:shd w:val="clear" w:color="auto" w:fill="auto"/>
            <w:noWrap/>
            <w:vAlign w:val="center"/>
            <w:hideMark/>
          </w:tcPr>
          <w:p w:rsidR="002A5F56" w:rsidRPr="00300A74" w:rsidRDefault="002A5F56" w:rsidP="002A5F56">
            <w:pPr>
              <w:spacing w:after="0" w:line="240" w:lineRule="auto"/>
              <w:jc w:val="center"/>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center"/>
            <w:hideMark/>
          </w:tcPr>
          <w:p w:rsidR="002A5F56" w:rsidRPr="00300A74" w:rsidRDefault="002A5F56" w:rsidP="002A5F56">
            <w:pPr>
              <w:spacing w:after="0" w:line="240" w:lineRule="auto"/>
              <w:jc w:val="center"/>
              <w:rPr>
                <w:rFonts w:ascii="Geneva" w:eastAsia="Times New Roman" w:hAnsi="Geneva" w:cs="Calibri"/>
                <w:sz w:val="16"/>
                <w:szCs w:val="16"/>
              </w:rPr>
            </w:pP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25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b/>
                <w:bCs/>
                <w:sz w:val="20"/>
                <w:szCs w:val="20"/>
              </w:rPr>
            </w:pPr>
            <w:bookmarkStart w:id="14" w:name="RANGE!B56:F56"/>
            <w:r w:rsidRPr="00300A74">
              <w:rPr>
                <w:rFonts w:ascii="Geneva" w:eastAsia="Times New Roman" w:hAnsi="Geneva" w:cs="Calibri"/>
                <w:b/>
                <w:bCs/>
                <w:sz w:val="20"/>
                <w:szCs w:val="20"/>
              </w:rPr>
              <w:t>Payment</w:t>
            </w:r>
            <w:bookmarkEnd w:id="14"/>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b/>
                <w:bCs/>
                <w:sz w:val="16"/>
                <w:szCs w:val="16"/>
              </w:rPr>
            </w:pPr>
          </w:p>
        </w:tc>
        <w:tc>
          <w:tcPr>
            <w:tcW w:w="1035" w:type="dxa"/>
            <w:tcBorders>
              <w:top w:val="nil"/>
              <w:left w:val="nil"/>
              <w:bottom w:val="nil"/>
              <w:right w:val="nil"/>
            </w:tcBorders>
            <w:shd w:val="clear" w:color="auto" w:fill="auto"/>
            <w:noWrap/>
            <w:vAlign w:val="center"/>
            <w:hideMark/>
          </w:tcPr>
          <w:p w:rsidR="002A5F56" w:rsidRPr="00300A74" w:rsidRDefault="002A5F56" w:rsidP="002A5F56">
            <w:pPr>
              <w:spacing w:after="0" w:line="240" w:lineRule="auto"/>
              <w:jc w:val="center"/>
              <w:rPr>
                <w:rFonts w:ascii="Geneva" w:eastAsia="Times New Roman" w:hAnsi="Geneva" w:cs="Calibri"/>
                <w:b/>
                <w:bCs/>
                <w:sz w:val="16"/>
                <w:szCs w:val="16"/>
              </w:rPr>
            </w:pPr>
            <w:r w:rsidRPr="00300A74">
              <w:rPr>
                <w:rFonts w:ascii="Geneva" w:eastAsia="Times New Roman" w:hAnsi="Geneva" w:cs="Calibri"/>
                <w:b/>
                <w:bCs/>
                <w:sz w:val="16"/>
                <w:szCs w:val="16"/>
              </w:rPr>
              <w:t>$173,152</w:t>
            </w:r>
          </w:p>
        </w:tc>
        <w:tc>
          <w:tcPr>
            <w:tcW w:w="1236" w:type="dxa"/>
            <w:tcBorders>
              <w:top w:val="nil"/>
              <w:left w:val="nil"/>
              <w:bottom w:val="nil"/>
              <w:right w:val="nil"/>
            </w:tcBorders>
            <w:shd w:val="clear" w:color="auto" w:fill="auto"/>
            <w:noWrap/>
            <w:vAlign w:val="center"/>
            <w:hideMark/>
          </w:tcPr>
          <w:p w:rsidR="002A5F56" w:rsidRPr="00300A74" w:rsidRDefault="002A5F56" w:rsidP="002A5F56">
            <w:pPr>
              <w:spacing w:after="0" w:line="240" w:lineRule="auto"/>
              <w:jc w:val="center"/>
              <w:rPr>
                <w:rFonts w:ascii="Geneva" w:eastAsia="Times New Roman" w:hAnsi="Geneva" w:cs="Calibri"/>
                <w:b/>
                <w:bCs/>
                <w:sz w:val="16"/>
                <w:szCs w:val="16"/>
              </w:rPr>
            </w:pPr>
            <w:r w:rsidRPr="00300A74">
              <w:rPr>
                <w:rFonts w:ascii="Geneva" w:eastAsia="Times New Roman" w:hAnsi="Geneva" w:cs="Calibri"/>
                <w:b/>
                <w:bCs/>
                <w:sz w:val="16"/>
                <w:szCs w:val="16"/>
              </w:rPr>
              <w:t>$173,152</w:t>
            </w:r>
          </w:p>
        </w:tc>
        <w:tc>
          <w:tcPr>
            <w:tcW w:w="1236" w:type="dxa"/>
            <w:tcBorders>
              <w:top w:val="nil"/>
              <w:left w:val="nil"/>
              <w:bottom w:val="nil"/>
              <w:right w:val="nil"/>
            </w:tcBorders>
            <w:shd w:val="clear" w:color="auto" w:fill="auto"/>
            <w:noWrap/>
            <w:vAlign w:val="center"/>
            <w:hideMark/>
          </w:tcPr>
          <w:p w:rsidR="002A5F56" w:rsidRPr="00300A74" w:rsidRDefault="002A5F56" w:rsidP="002A5F56">
            <w:pPr>
              <w:spacing w:after="0" w:line="240" w:lineRule="auto"/>
              <w:jc w:val="center"/>
              <w:rPr>
                <w:rFonts w:ascii="Geneva" w:eastAsia="Times New Roman" w:hAnsi="Geneva" w:cs="Calibri"/>
                <w:b/>
                <w:bCs/>
                <w:sz w:val="16"/>
                <w:szCs w:val="16"/>
              </w:rPr>
            </w:pPr>
            <w:r w:rsidRPr="00300A74">
              <w:rPr>
                <w:rFonts w:ascii="Geneva" w:eastAsia="Times New Roman" w:hAnsi="Geneva" w:cs="Calibri"/>
                <w:b/>
                <w:bCs/>
                <w:sz w:val="16"/>
                <w:szCs w:val="16"/>
              </w:rPr>
              <w:t>$173,152</w:t>
            </w: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25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789" w:type="dxa"/>
            <w:gridSpan w:val="2"/>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b/>
                <w:bCs/>
                <w:sz w:val="20"/>
                <w:szCs w:val="20"/>
              </w:rPr>
            </w:pPr>
            <w:r w:rsidRPr="00300A74">
              <w:rPr>
                <w:rFonts w:ascii="Geneva" w:eastAsia="Times New Roman" w:hAnsi="Geneva" w:cs="Calibri"/>
                <w:b/>
                <w:bCs/>
                <w:sz w:val="20"/>
                <w:szCs w:val="20"/>
              </w:rPr>
              <w:t>Private Investment</w:t>
            </w:r>
          </w:p>
        </w:tc>
        <w:tc>
          <w:tcPr>
            <w:tcW w:w="1035" w:type="dxa"/>
            <w:tcBorders>
              <w:top w:val="nil"/>
              <w:left w:val="nil"/>
              <w:bottom w:val="nil"/>
              <w:right w:val="nil"/>
            </w:tcBorders>
            <w:shd w:val="clear" w:color="auto" w:fill="auto"/>
            <w:noWrap/>
            <w:vAlign w:val="center"/>
            <w:hideMark/>
          </w:tcPr>
          <w:p w:rsidR="002A5F56" w:rsidRPr="00300A74" w:rsidRDefault="002A5F56" w:rsidP="002A5F56">
            <w:pPr>
              <w:spacing w:after="0" w:line="240" w:lineRule="auto"/>
              <w:jc w:val="center"/>
              <w:rPr>
                <w:rFonts w:ascii="Geneva" w:eastAsia="Times New Roman" w:hAnsi="Geneva" w:cs="Calibri"/>
                <w:b/>
                <w:bCs/>
                <w:sz w:val="16"/>
                <w:szCs w:val="16"/>
              </w:rPr>
            </w:pPr>
            <w:bookmarkStart w:id="15" w:name="RANGE!D57"/>
            <w:r w:rsidRPr="00300A74">
              <w:rPr>
                <w:rFonts w:ascii="Geneva" w:eastAsia="Times New Roman" w:hAnsi="Geneva" w:cs="Calibri"/>
                <w:b/>
                <w:bCs/>
                <w:sz w:val="16"/>
                <w:szCs w:val="16"/>
              </w:rPr>
              <w:t>$150,000</w:t>
            </w:r>
            <w:bookmarkEnd w:id="15"/>
          </w:p>
        </w:tc>
        <w:tc>
          <w:tcPr>
            <w:tcW w:w="1236" w:type="dxa"/>
            <w:tcBorders>
              <w:top w:val="nil"/>
              <w:left w:val="nil"/>
              <w:bottom w:val="nil"/>
              <w:right w:val="nil"/>
            </w:tcBorders>
            <w:shd w:val="clear" w:color="auto" w:fill="auto"/>
            <w:noWrap/>
            <w:vAlign w:val="center"/>
            <w:hideMark/>
          </w:tcPr>
          <w:p w:rsidR="002A5F56" w:rsidRPr="00300A74" w:rsidRDefault="002A5F56" w:rsidP="002A5F56">
            <w:pPr>
              <w:spacing w:after="0" w:line="240" w:lineRule="auto"/>
              <w:jc w:val="center"/>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center"/>
            <w:hideMark/>
          </w:tcPr>
          <w:p w:rsidR="002A5F56" w:rsidRPr="00300A74" w:rsidRDefault="002A5F56" w:rsidP="002A5F56">
            <w:pPr>
              <w:spacing w:after="0" w:line="240" w:lineRule="auto"/>
              <w:jc w:val="center"/>
              <w:rPr>
                <w:rFonts w:ascii="Geneva" w:eastAsia="Times New Roman" w:hAnsi="Geneva" w:cs="Calibri"/>
                <w:sz w:val="16"/>
                <w:szCs w:val="16"/>
              </w:rPr>
            </w:pP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25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Calibri" w:eastAsia="Times New Roman" w:hAnsi="Calibri" w:cs="Calibri"/>
              </w:rPr>
            </w:pPr>
            <w:r w:rsidRPr="00300A74">
              <w:rPr>
                <w:rFonts w:ascii="Calibri" w:eastAsia="Times New Roman" w:hAnsi="Calibri" w:cs="Calibri"/>
                <w:noProof/>
              </w:rPr>
              <mc:AlternateContent>
                <mc:Choice Requires="wps">
                  <w:drawing>
                    <wp:anchor distT="0" distB="0" distL="114300" distR="114300" simplePos="0" relativeHeight="251658240" behindDoc="0" locked="0" layoutInCell="1" allowOverlap="1" wp14:anchorId="31122732" wp14:editId="20767B96">
                      <wp:simplePos x="0" y="0"/>
                      <wp:positionH relativeFrom="column">
                        <wp:posOffset>600075</wp:posOffset>
                      </wp:positionH>
                      <wp:positionV relativeFrom="paragraph">
                        <wp:posOffset>9525</wp:posOffset>
                      </wp:positionV>
                      <wp:extent cx="962025" cy="342900"/>
                      <wp:effectExtent l="0" t="0" r="9525" b="0"/>
                      <wp:wrapNone/>
                      <wp:docPr id="33" name="Rounded Rectangle 33">
                        <a:extLst xmlns:a="http://schemas.openxmlformats.org/drawingml/2006/main">
                          <a:ext uri="{FF2B5EF4-FFF2-40B4-BE49-F238E27FC236}">
                            <a16:creationId xmlns:a16="http://schemas.microsoft.com/office/drawing/2014/main" id="{00000000-0008-0000-0D00-000021000000}"/>
                          </a:ext>
                        </a:extLst>
                      </wp:docPr>
                      <wp:cNvGraphicFramePr/>
                      <a:graphic xmlns:a="http://schemas.openxmlformats.org/drawingml/2006/main">
                        <a:graphicData uri="http://schemas.microsoft.com/office/word/2010/wordprocessingShape">
                          <wps:wsp>
                            <wps:cNvSpPr/>
                            <wps:spPr>
                              <a:xfrm>
                                <a:off x="0" y="0"/>
                                <a:ext cx="967473" cy="257175"/>
                              </a:xfrm>
                              <a:prstGeom prst="round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A5F56" w:rsidRDefault="002A5F56" w:rsidP="002A5F56">
                                  <w:pPr>
                                    <w:pStyle w:val="NormalWeb"/>
                                    <w:spacing w:before="0" w:beforeAutospacing="0" w:after="0" w:afterAutospacing="0"/>
                                    <w:jc w:val="center"/>
                                  </w:pPr>
                                  <w:r>
                                    <w:rPr>
                                      <w:rFonts w:asciiTheme="minorHAnsi" w:hAnsi="Calibri" w:cstheme="minorBidi"/>
                                      <w:b/>
                                      <w:bCs/>
                                      <w:color w:val="000000"/>
                                    </w:rPr>
                                    <w:t>Add item</w:t>
                                  </w:r>
                                </w:p>
                              </w:txbxContent>
                            </wps:txbx>
                            <wps:bodyPr vertOverflow="overflow" horzOverflow="overflow" wrap="none" rtlCol="0" anchor="t">
                              <a:noAutofit/>
                            </wps:bodyPr>
                          </wps:wsp>
                        </a:graphicData>
                      </a:graphic>
                      <wp14:sizeRelH relativeFrom="page">
                        <wp14:pctWidth>0</wp14:pctWidth>
                      </wp14:sizeRelH>
                      <wp14:sizeRelV relativeFrom="page">
                        <wp14:pctHeight>0</wp14:pctHeight>
                      </wp14:sizeRelV>
                    </wp:anchor>
                  </w:drawing>
                </mc:Choice>
                <mc:Fallback>
                  <w:pict>
                    <v:roundrect id="Rounded Rectangle 33" o:spid="_x0000_s1026" style="position:absolute;margin-left:47.25pt;margin-top:.75pt;width:75.75pt;height:27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" fillcolor="#92d050" stroked="f" strokeweight="2pt">
                      <v:textbox>
                        <w:txbxContent>
                          <w:p w:rsidR="002A5F56" w:rsidRDefault="002A5F56" w:rsidP="002A5F56">
                            <w:pPr>
                              <w:pStyle w:val="NormalWeb"/>
                              <w:spacing w:before="0" w:beforeAutospacing="0" w:after="0" w:afterAutospacing="0"/>
                              <w:jc w:val="center"/>
                            </w:pPr>
                            <w:r>
                              <w:rPr>
                                <w:rFonts w:asciiTheme="minorHAnsi" w:hAnsi="Calibri" w:cstheme="minorBidi"/>
                                <w:b/>
                                <w:bCs/>
                                <w:color w:val="000000"/>
                              </w:rPr>
                              <w:t>Add item</w:t>
                            </w:r>
                          </w:p>
                        </w:txbxContent>
                      </v:textbox>
                    </v:roundrec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960"/>
            </w:tblGrid>
            <w:tr w:rsidR="00300A74" w:rsidRPr="00300A74">
              <w:trPr>
                <w:trHeight w:val="255"/>
                <w:tblCellSpacing w:w="0" w:type="dxa"/>
              </w:trPr>
              <w:tc>
                <w:tcPr>
                  <w:tcW w:w="960"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bl>
          <w:p w:rsidR="002A5F56" w:rsidRPr="00300A74" w:rsidRDefault="002A5F56" w:rsidP="002A5F56">
            <w:pPr>
              <w:spacing w:after="0" w:line="240" w:lineRule="auto"/>
              <w:rPr>
                <w:rFonts w:ascii="Calibri" w:eastAsia="Times New Roman" w:hAnsi="Calibri" w:cs="Calibri"/>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b/>
                <w:bCs/>
                <w:sz w:val="20"/>
                <w:szCs w:val="20"/>
              </w:rPr>
            </w:pPr>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b/>
                <w:bCs/>
                <w:sz w:val="16"/>
                <w:szCs w:val="16"/>
              </w:rPr>
            </w:pPr>
          </w:p>
        </w:tc>
        <w:tc>
          <w:tcPr>
            <w:tcW w:w="1035" w:type="dxa"/>
            <w:tcBorders>
              <w:top w:val="nil"/>
              <w:left w:val="nil"/>
              <w:bottom w:val="nil"/>
              <w:right w:val="nil"/>
            </w:tcBorders>
            <w:shd w:val="clear" w:color="auto" w:fill="auto"/>
            <w:noWrap/>
            <w:vAlign w:val="center"/>
            <w:hideMark/>
          </w:tcPr>
          <w:p w:rsidR="002A5F56" w:rsidRPr="00300A74" w:rsidRDefault="002A5F56" w:rsidP="002A5F56">
            <w:pPr>
              <w:spacing w:after="0" w:line="240" w:lineRule="auto"/>
              <w:jc w:val="center"/>
              <w:rPr>
                <w:rFonts w:ascii="Geneva" w:eastAsia="Times New Roman" w:hAnsi="Geneva" w:cs="Calibri"/>
                <w:b/>
                <w:bCs/>
                <w:sz w:val="16"/>
                <w:szCs w:val="16"/>
              </w:rPr>
            </w:pPr>
          </w:p>
        </w:tc>
        <w:tc>
          <w:tcPr>
            <w:tcW w:w="1236" w:type="dxa"/>
            <w:tcBorders>
              <w:top w:val="nil"/>
              <w:left w:val="nil"/>
              <w:bottom w:val="nil"/>
              <w:right w:val="nil"/>
            </w:tcBorders>
            <w:shd w:val="clear" w:color="auto" w:fill="auto"/>
            <w:noWrap/>
            <w:vAlign w:val="center"/>
            <w:hideMark/>
          </w:tcPr>
          <w:p w:rsidR="002A5F56" w:rsidRPr="00300A74" w:rsidRDefault="002A5F56" w:rsidP="002A5F56">
            <w:pPr>
              <w:spacing w:after="0" w:line="240" w:lineRule="auto"/>
              <w:jc w:val="center"/>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center"/>
            <w:hideMark/>
          </w:tcPr>
          <w:p w:rsidR="002A5F56" w:rsidRPr="00300A74" w:rsidRDefault="002A5F56" w:rsidP="002A5F56">
            <w:pPr>
              <w:spacing w:after="0" w:line="240" w:lineRule="auto"/>
              <w:jc w:val="center"/>
              <w:rPr>
                <w:rFonts w:ascii="Geneva" w:eastAsia="Times New Roman" w:hAnsi="Geneva" w:cs="Calibri"/>
                <w:sz w:val="16"/>
                <w:szCs w:val="16"/>
              </w:rPr>
            </w:pP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22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035"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315"/>
        </w:trPr>
        <w:tc>
          <w:tcPr>
            <w:tcW w:w="1176" w:type="dxa"/>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jc w:val="center"/>
              <w:rPr>
                <w:rFonts w:ascii="Geneva" w:eastAsia="Times New Roman" w:hAnsi="Geneva" w:cs="Calibri"/>
                <w:b/>
                <w:bCs/>
                <w:sz w:val="24"/>
                <w:szCs w:val="24"/>
              </w:rPr>
            </w:pPr>
            <w:bookmarkStart w:id="16" w:name="RANGE!A60"/>
            <w:r w:rsidRPr="00300A74">
              <w:rPr>
                <w:rFonts w:ascii="Geneva" w:eastAsia="Times New Roman" w:hAnsi="Geneva" w:cs="Calibri"/>
                <w:b/>
                <w:bCs/>
                <w:sz w:val="24"/>
                <w:szCs w:val="24"/>
              </w:rPr>
              <w:t>6</w:t>
            </w:r>
            <w:bookmarkEnd w:id="16"/>
          </w:p>
        </w:tc>
        <w:tc>
          <w:tcPr>
            <w:tcW w:w="2528" w:type="dxa"/>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rPr>
                <w:rFonts w:ascii="Geneva" w:eastAsia="Times New Roman" w:hAnsi="Geneva" w:cs="Calibri"/>
                <w:b/>
                <w:bCs/>
                <w:sz w:val="24"/>
                <w:szCs w:val="24"/>
              </w:rPr>
            </w:pPr>
            <w:r w:rsidRPr="00300A74">
              <w:rPr>
                <w:rFonts w:ascii="Geneva" w:eastAsia="Times New Roman" w:hAnsi="Geneva" w:cs="Calibri"/>
                <w:b/>
                <w:bCs/>
                <w:sz w:val="24"/>
                <w:szCs w:val="24"/>
              </w:rPr>
              <w:t>Taxes</w:t>
            </w:r>
          </w:p>
        </w:tc>
        <w:tc>
          <w:tcPr>
            <w:tcW w:w="261" w:type="dxa"/>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w:t>
            </w:r>
          </w:p>
        </w:tc>
        <w:tc>
          <w:tcPr>
            <w:tcW w:w="1035" w:type="dxa"/>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w:t>
            </w:r>
          </w:p>
        </w:tc>
        <w:tc>
          <w:tcPr>
            <w:tcW w:w="1236" w:type="dxa"/>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w:t>
            </w:r>
          </w:p>
        </w:tc>
        <w:tc>
          <w:tcPr>
            <w:tcW w:w="1236" w:type="dxa"/>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w:t>
            </w: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22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528" w:type="dxa"/>
            <w:tcBorders>
              <w:top w:val="single" w:sz="4" w:space="0" w:color="auto"/>
              <w:left w:val="single" w:sz="4" w:space="0" w:color="auto"/>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Taxes type</w:t>
            </w:r>
          </w:p>
        </w:tc>
        <w:tc>
          <w:tcPr>
            <w:tcW w:w="261" w:type="dxa"/>
            <w:tcBorders>
              <w:top w:val="single" w:sz="4" w:space="0" w:color="auto"/>
              <w:left w:val="nil"/>
              <w:bottom w:val="nil"/>
              <w:right w:val="single" w:sz="4" w:space="0" w:color="auto"/>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w:t>
            </w:r>
          </w:p>
        </w:tc>
        <w:tc>
          <w:tcPr>
            <w:tcW w:w="1035" w:type="dxa"/>
            <w:tcBorders>
              <w:top w:val="single" w:sz="4" w:space="0" w:color="auto"/>
              <w:left w:val="nil"/>
              <w:bottom w:val="nil"/>
              <w:right w:val="single" w:sz="4" w:space="0" w:color="auto"/>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Percentage</w:t>
            </w: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22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528" w:type="dxa"/>
            <w:tcBorders>
              <w:top w:val="nil"/>
              <w:left w:val="nil"/>
              <w:bottom w:val="nil"/>
              <w:right w:val="nil"/>
            </w:tcBorders>
            <w:shd w:val="clear" w:color="000000" w:fill="FFC000"/>
            <w:noWrap/>
            <w:vAlign w:val="bottom"/>
            <w:hideMark/>
          </w:tcPr>
          <w:p w:rsidR="002A5F56" w:rsidRPr="00300A74" w:rsidRDefault="002A5F56" w:rsidP="002A5F56">
            <w:pPr>
              <w:spacing w:after="0" w:line="240" w:lineRule="auto"/>
              <w:rPr>
                <w:rFonts w:ascii="Geneva" w:eastAsia="Times New Roman" w:hAnsi="Geneva" w:cs="Calibri"/>
                <w:sz w:val="16"/>
                <w:szCs w:val="16"/>
              </w:rPr>
            </w:pPr>
            <w:bookmarkStart w:id="17" w:name="RANGE!B62:D62"/>
            <w:r w:rsidRPr="00300A74">
              <w:rPr>
                <w:rFonts w:ascii="Geneva" w:eastAsia="Times New Roman" w:hAnsi="Geneva" w:cs="Calibri"/>
                <w:sz w:val="16"/>
                <w:szCs w:val="16"/>
              </w:rPr>
              <w:t>Profit</w:t>
            </w:r>
            <w:bookmarkEnd w:id="17"/>
          </w:p>
        </w:tc>
        <w:tc>
          <w:tcPr>
            <w:tcW w:w="261" w:type="dxa"/>
            <w:tcBorders>
              <w:top w:val="nil"/>
              <w:left w:val="nil"/>
              <w:bottom w:val="nil"/>
              <w:right w:val="nil"/>
            </w:tcBorders>
            <w:shd w:val="clear" w:color="000000" w:fill="FFC000"/>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w:t>
            </w:r>
          </w:p>
        </w:tc>
        <w:tc>
          <w:tcPr>
            <w:tcW w:w="1035"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6.25%</w:t>
            </w: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25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20"/>
                <w:szCs w:val="20"/>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p>
        </w:tc>
        <w:tc>
          <w:tcPr>
            <w:tcW w:w="1035"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25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20"/>
                <w:szCs w:val="20"/>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p>
        </w:tc>
        <w:tc>
          <w:tcPr>
            <w:tcW w:w="1035"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315"/>
        </w:trPr>
        <w:tc>
          <w:tcPr>
            <w:tcW w:w="1176" w:type="dxa"/>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jc w:val="center"/>
              <w:rPr>
                <w:rFonts w:ascii="Geneva" w:eastAsia="Times New Roman" w:hAnsi="Geneva" w:cs="Calibri"/>
                <w:b/>
                <w:bCs/>
                <w:sz w:val="24"/>
                <w:szCs w:val="24"/>
              </w:rPr>
            </w:pPr>
            <w:r w:rsidRPr="00300A74">
              <w:rPr>
                <w:rFonts w:ascii="Geneva" w:eastAsia="Times New Roman" w:hAnsi="Geneva" w:cs="Calibri"/>
                <w:b/>
                <w:bCs/>
                <w:sz w:val="24"/>
                <w:szCs w:val="24"/>
              </w:rPr>
              <w:t>7</w:t>
            </w:r>
          </w:p>
        </w:tc>
        <w:tc>
          <w:tcPr>
            <w:tcW w:w="3824" w:type="dxa"/>
            <w:gridSpan w:val="3"/>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rPr>
                <w:rFonts w:ascii="Geneva" w:eastAsia="Times New Roman" w:hAnsi="Geneva" w:cs="Calibri"/>
                <w:b/>
                <w:bCs/>
                <w:sz w:val="24"/>
                <w:szCs w:val="24"/>
              </w:rPr>
            </w:pPr>
            <w:r w:rsidRPr="00300A74">
              <w:rPr>
                <w:rFonts w:ascii="Geneva" w:eastAsia="Times New Roman" w:hAnsi="Geneva" w:cs="Calibri"/>
                <w:b/>
                <w:bCs/>
                <w:sz w:val="24"/>
                <w:szCs w:val="24"/>
              </w:rPr>
              <w:t>Financial Market Indicators</w:t>
            </w:r>
          </w:p>
        </w:tc>
        <w:tc>
          <w:tcPr>
            <w:tcW w:w="1236" w:type="dxa"/>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rPr>
                <w:rFonts w:ascii="Geneva" w:eastAsia="Times New Roman" w:hAnsi="Geneva" w:cs="Calibri"/>
                <w:b/>
                <w:bCs/>
                <w:sz w:val="20"/>
                <w:szCs w:val="20"/>
              </w:rPr>
            </w:pPr>
            <w:r w:rsidRPr="00300A74">
              <w:rPr>
                <w:rFonts w:ascii="Geneva" w:eastAsia="Times New Roman" w:hAnsi="Geneva" w:cs="Calibri"/>
                <w:b/>
                <w:bCs/>
                <w:sz w:val="20"/>
                <w:szCs w:val="20"/>
              </w:rPr>
              <w:t> </w:t>
            </w:r>
          </w:p>
        </w:tc>
        <w:tc>
          <w:tcPr>
            <w:tcW w:w="1236" w:type="dxa"/>
            <w:tcBorders>
              <w:top w:val="nil"/>
              <w:left w:val="nil"/>
              <w:bottom w:val="nil"/>
              <w:right w:val="nil"/>
            </w:tcBorders>
            <w:shd w:val="clear" w:color="000000" w:fill="9BBB59"/>
            <w:noWrap/>
            <w:vAlign w:val="bottom"/>
            <w:hideMark/>
          </w:tcPr>
          <w:p w:rsidR="002A5F56" w:rsidRPr="00300A74" w:rsidRDefault="002A5F56" w:rsidP="002A5F56">
            <w:pPr>
              <w:spacing w:after="0" w:line="240" w:lineRule="auto"/>
              <w:rPr>
                <w:rFonts w:ascii="Geneva" w:eastAsia="Times New Roman" w:hAnsi="Geneva" w:cs="Calibri"/>
                <w:b/>
                <w:bCs/>
                <w:sz w:val="20"/>
                <w:szCs w:val="20"/>
              </w:rPr>
            </w:pPr>
            <w:r w:rsidRPr="00300A74">
              <w:rPr>
                <w:rFonts w:ascii="Geneva" w:eastAsia="Times New Roman" w:hAnsi="Geneva" w:cs="Calibri"/>
                <w:b/>
                <w:bCs/>
                <w:sz w:val="20"/>
                <w:szCs w:val="20"/>
              </w:rPr>
              <w:t> </w:t>
            </w: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22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035"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31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sz w:val="24"/>
                <w:szCs w:val="24"/>
              </w:rPr>
            </w:pPr>
          </w:p>
        </w:tc>
        <w:tc>
          <w:tcPr>
            <w:tcW w:w="2528"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b/>
                <w:bCs/>
                <w:sz w:val="24"/>
                <w:szCs w:val="24"/>
              </w:rPr>
            </w:pPr>
          </w:p>
        </w:tc>
        <w:tc>
          <w:tcPr>
            <w:tcW w:w="261"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24"/>
                <w:szCs w:val="24"/>
              </w:rPr>
            </w:pPr>
          </w:p>
        </w:tc>
        <w:tc>
          <w:tcPr>
            <w:tcW w:w="1035"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24"/>
                <w:szCs w:val="24"/>
              </w:rPr>
            </w:pP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Percentage</w:t>
            </w: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16"/>
                <w:szCs w:val="16"/>
              </w:rPr>
            </w:pPr>
          </w:p>
        </w:tc>
      </w:tr>
      <w:tr w:rsidR="00300A74" w:rsidRPr="00300A74" w:rsidTr="009E5C06">
        <w:trPr>
          <w:trHeight w:val="25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20"/>
                <w:szCs w:val="20"/>
              </w:rPr>
            </w:pPr>
          </w:p>
        </w:tc>
        <w:tc>
          <w:tcPr>
            <w:tcW w:w="2789" w:type="dxa"/>
            <w:gridSpan w:val="2"/>
            <w:tcBorders>
              <w:top w:val="nil"/>
              <w:left w:val="nil"/>
              <w:bottom w:val="nil"/>
              <w:right w:val="nil"/>
            </w:tcBorders>
            <w:shd w:val="clear" w:color="000000" w:fill="FFC000"/>
            <w:noWrap/>
            <w:vAlign w:val="center"/>
            <w:hideMark/>
          </w:tcPr>
          <w:p w:rsidR="002A5F56" w:rsidRPr="00300A74" w:rsidRDefault="002A5F56" w:rsidP="002A5F56">
            <w:pPr>
              <w:spacing w:after="0" w:line="240" w:lineRule="auto"/>
              <w:rPr>
                <w:rFonts w:ascii="Geneva" w:eastAsia="Times New Roman" w:hAnsi="Geneva" w:cs="Calibri"/>
                <w:sz w:val="16"/>
                <w:szCs w:val="16"/>
              </w:rPr>
            </w:pPr>
            <w:bookmarkStart w:id="18" w:name="RANGE!B69:D69"/>
            <w:bookmarkStart w:id="19" w:name="RANGE!B67:D67"/>
            <w:bookmarkStart w:id="20" w:name="RANGE!A65"/>
            <w:bookmarkStart w:id="21" w:name="RANGE!B73:E73"/>
            <w:bookmarkEnd w:id="18"/>
            <w:bookmarkEnd w:id="19"/>
            <w:bookmarkEnd w:id="20"/>
            <w:r w:rsidRPr="00300A74">
              <w:rPr>
                <w:rFonts w:ascii="Geneva" w:eastAsia="Times New Roman" w:hAnsi="Geneva" w:cs="Calibri"/>
                <w:sz w:val="16"/>
                <w:szCs w:val="16"/>
              </w:rPr>
              <w:t xml:space="preserve">Expected Return on Investment </w:t>
            </w:r>
            <w:bookmarkEnd w:id="21"/>
          </w:p>
        </w:tc>
        <w:tc>
          <w:tcPr>
            <w:tcW w:w="1035" w:type="dxa"/>
            <w:tcBorders>
              <w:top w:val="nil"/>
              <w:left w:val="nil"/>
              <w:bottom w:val="nil"/>
              <w:right w:val="nil"/>
            </w:tcBorders>
            <w:shd w:val="clear" w:color="000000" w:fill="FFC000"/>
            <w:noWrap/>
            <w:vAlign w:val="bottom"/>
            <w:hideMark/>
          </w:tcPr>
          <w:p w:rsidR="002A5F56" w:rsidRPr="00300A74" w:rsidRDefault="002A5F56" w:rsidP="002A5F56">
            <w:pPr>
              <w:spacing w:after="0" w:line="240" w:lineRule="auto"/>
              <w:rPr>
                <w:rFonts w:ascii="Geneva" w:eastAsia="Times New Roman" w:hAnsi="Geneva" w:cs="Calibri"/>
                <w:sz w:val="20"/>
                <w:szCs w:val="20"/>
              </w:rPr>
            </w:pPr>
            <w:r w:rsidRPr="00300A74">
              <w:rPr>
                <w:rFonts w:ascii="Geneva" w:eastAsia="Times New Roman" w:hAnsi="Geneva" w:cs="Calibri"/>
                <w:sz w:val="20"/>
                <w:szCs w:val="20"/>
              </w:rPr>
              <w:t> </w:t>
            </w:r>
          </w:p>
        </w:tc>
        <w:tc>
          <w:tcPr>
            <w:tcW w:w="1236"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5.0%</w:t>
            </w: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20"/>
                <w:szCs w:val="20"/>
              </w:rPr>
            </w:pP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20"/>
                <w:szCs w:val="20"/>
              </w:rPr>
            </w:pPr>
          </w:p>
        </w:tc>
      </w:tr>
      <w:tr w:rsidR="00300A74" w:rsidRPr="00300A74" w:rsidTr="009E5C06">
        <w:trPr>
          <w:trHeight w:val="255"/>
        </w:trPr>
        <w:tc>
          <w:tcPr>
            <w:tcW w:w="117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rPr>
                <w:rFonts w:ascii="Geneva" w:eastAsia="Times New Roman" w:hAnsi="Geneva" w:cs="Calibri"/>
                <w:sz w:val="20"/>
                <w:szCs w:val="20"/>
              </w:rPr>
            </w:pPr>
            <w:bookmarkStart w:id="22" w:name="RANGE!A74"/>
            <w:bookmarkEnd w:id="22"/>
          </w:p>
        </w:tc>
        <w:tc>
          <w:tcPr>
            <w:tcW w:w="2789" w:type="dxa"/>
            <w:gridSpan w:val="2"/>
            <w:tcBorders>
              <w:top w:val="nil"/>
              <w:left w:val="nil"/>
              <w:bottom w:val="nil"/>
              <w:right w:val="nil"/>
            </w:tcBorders>
            <w:shd w:val="clear" w:color="000000" w:fill="FFC000"/>
            <w:noWrap/>
            <w:vAlign w:val="center"/>
            <w:hideMark/>
          </w:tcPr>
          <w:p w:rsidR="002A5F56" w:rsidRPr="00300A74" w:rsidRDefault="002A5F56" w:rsidP="002A5F56">
            <w:pPr>
              <w:spacing w:after="0" w:line="240" w:lineRule="auto"/>
              <w:rPr>
                <w:rFonts w:ascii="Geneva" w:eastAsia="Times New Roman" w:hAnsi="Geneva" w:cs="Calibri"/>
                <w:sz w:val="16"/>
                <w:szCs w:val="16"/>
              </w:rPr>
            </w:pPr>
            <w:r w:rsidRPr="00300A74">
              <w:rPr>
                <w:rFonts w:ascii="Geneva" w:eastAsia="Times New Roman" w:hAnsi="Geneva" w:cs="Calibri"/>
                <w:sz w:val="16"/>
                <w:szCs w:val="16"/>
              </w:rPr>
              <w:t xml:space="preserve">Risk-Free Interest rate </w:t>
            </w:r>
          </w:p>
        </w:tc>
        <w:tc>
          <w:tcPr>
            <w:tcW w:w="1035" w:type="dxa"/>
            <w:tcBorders>
              <w:top w:val="nil"/>
              <w:left w:val="nil"/>
              <w:bottom w:val="nil"/>
              <w:right w:val="nil"/>
            </w:tcBorders>
            <w:shd w:val="clear" w:color="000000" w:fill="FFC000"/>
            <w:noWrap/>
            <w:vAlign w:val="bottom"/>
            <w:hideMark/>
          </w:tcPr>
          <w:p w:rsidR="002A5F56" w:rsidRPr="00300A74" w:rsidRDefault="002A5F56" w:rsidP="002A5F56">
            <w:pPr>
              <w:spacing w:after="0" w:line="240" w:lineRule="auto"/>
              <w:jc w:val="center"/>
              <w:rPr>
                <w:rFonts w:ascii="Geneva" w:eastAsia="Times New Roman" w:hAnsi="Geneva" w:cs="Calibri"/>
                <w:b/>
                <w:bCs/>
                <w:sz w:val="16"/>
                <w:szCs w:val="16"/>
              </w:rPr>
            </w:pPr>
            <w:r w:rsidRPr="00300A74">
              <w:rPr>
                <w:rFonts w:ascii="Geneva" w:eastAsia="Times New Roman" w:hAnsi="Geneva" w:cs="Calibri"/>
                <w:b/>
                <w:bCs/>
                <w:sz w:val="16"/>
                <w:szCs w:val="16"/>
              </w:rPr>
              <w:t> </w:t>
            </w:r>
          </w:p>
        </w:tc>
        <w:tc>
          <w:tcPr>
            <w:tcW w:w="1236" w:type="dxa"/>
            <w:tcBorders>
              <w:top w:val="nil"/>
              <w:left w:val="nil"/>
              <w:bottom w:val="nil"/>
              <w:right w:val="nil"/>
            </w:tcBorders>
            <w:shd w:val="clear" w:color="000000" w:fill="FFFF00"/>
            <w:noWrap/>
            <w:vAlign w:val="bottom"/>
            <w:hideMark/>
          </w:tcPr>
          <w:p w:rsidR="002A5F56" w:rsidRPr="00300A74" w:rsidRDefault="002A5F56" w:rsidP="002A5F56">
            <w:pPr>
              <w:spacing w:after="0" w:line="240" w:lineRule="auto"/>
              <w:jc w:val="center"/>
              <w:rPr>
                <w:rFonts w:ascii="Geneva" w:eastAsia="Times New Roman" w:hAnsi="Geneva" w:cs="Calibri"/>
                <w:sz w:val="16"/>
                <w:szCs w:val="16"/>
              </w:rPr>
            </w:pPr>
            <w:r w:rsidRPr="00300A74">
              <w:rPr>
                <w:rFonts w:ascii="Geneva" w:eastAsia="Times New Roman" w:hAnsi="Geneva" w:cs="Calibri"/>
                <w:sz w:val="16"/>
                <w:szCs w:val="16"/>
              </w:rPr>
              <w:t>1.0%</w:t>
            </w:r>
          </w:p>
        </w:tc>
        <w:tc>
          <w:tcPr>
            <w:tcW w:w="123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16"/>
                <w:szCs w:val="16"/>
              </w:rPr>
            </w:pPr>
          </w:p>
        </w:tc>
        <w:tc>
          <w:tcPr>
            <w:tcW w:w="1266" w:type="dxa"/>
            <w:tcBorders>
              <w:top w:val="nil"/>
              <w:left w:val="nil"/>
              <w:bottom w:val="nil"/>
              <w:right w:val="nil"/>
            </w:tcBorders>
            <w:shd w:val="clear" w:color="auto" w:fill="auto"/>
            <w:noWrap/>
            <w:vAlign w:val="bottom"/>
            <w:hideMark/>
          </w:tcPr>
          <w:p w:rsidR="002A5F56" w:rsidRPr="00300A74" w:rsidRDefault="002A5F56" w:rsidP="002A5F56">
            <w:pPr>
              <w:spacing w:after="0" w:line="240" w:lineRule="auto"/>
              <w:jc w:val="center"/>
              <w:rPr>
                <w:rFonts w:ascii="Geneva" w:eastAsia="Times New Roman" w:hAnsi="Geneva" w:cs="Calibri"/>
                <w:b/>
                <w:bCs/>
                <w:sz w:val="16"/>
                <w:szCs w:val="16"/>
              </w:rPr>
            </w:pPr>
          </w:p>
        </w:tc>
      </w:tr>
    </w:tbl>
    <w:p w:rsidR="009E5C06" w:rsidRPr="00300A74" w:rsidRDefault="009E5C06" w:rsidP="00E42F2E">
      <w:pPr>
        <w:spacing w:line="480" w:lineRule="auto"/>
        <w:jc w:val="both"/>
        <w:rPr>
          <w:rFonts w:ascii="Times New Roman" w:eastAsia="Times New Roman" w:hAnsi="Times New Roman" w:cs="Times New Roman"/>
          <w:b/>
          <w:sz w:val="24"/>
          <w:szCs w:val="24"/>
        </w:rPr>
      </w:pPr>
    </w:p>
    <w:p w:rsidR="00E42F2E" w:rsidRPr="00300A74" w:rsidRDefault="00612DEB" w:rsidP="00F4735F">
      <w:pPr>
        <w:spacing w:line="480" w:lineRule="auto"/>
        <w:jc w:val="both"/>
        <w:rPr>
          <w:rFonts w:ascii="Times New Roman" w:eastAsia="Times New Roman" w:hAnsi="Times New Roman" w:cs="Times New Roman"/>
          <w:b/>
          <w:sz w:val="24"/>
          <w:szCs w:val="24"/>
        </w:rPr>
      </w:pPr>
      <w:r w:rsidRPr="00300A74">
        <w:rPr>
          <w:rFonts w:ascii="Times New Roman" w:eastAsia="Times New Roman" w:hAnsi="Times New Roman" w:cs="Times New Roman"/>
          <w:b/>
          <w:sz w:val="24"/>
          <w:szCs w:val="24"/>
        </w:rPr>
        <w:t>Table</w:t>
      </w:r>
      <w:r w:rsidR="009E5C06" w:rsidRPr="00300A74">
        <w:rPr>
          <w:rFonts w:ascii="Times New Roman" w:eastAsia="Times New Roman" w:hAnsi="Times New Roman" w:cs="Times New Roman"/>
          <w:b/>
          <w:sz w:val="24"/>
          <w:szCs w:val="24"/>
        </w:rPr>
        <w:t>. 1:</w:t>
      </w:r>
      <w:r w:rsidR="009E5C06" w:rsidRPr="00300A74">
        <w:rPr>
          <w:rFonts w:ascii="Times New Roman" w:eastAsia="Times New Roman" w:hAnsi="Times New Roman" w:cs="Times New Roman"/>
          <w:sz w:val="24"/>
          <w:szCs w:val="24"/>
        </w:rPr>
        <w:t xml:space="preserve"> Different Employee levels at </w:t>
      </w:r>
      <w:proofErr w:type="spellStart"/>
      <w:r w:rsidR="009E5C06" w:rsidRPr="00300A74">
        <w:rPr>
          <w:rFonts w:ascii="Times New Roman" w:eastAsia="Times New Roman" w:hAnsi="Times New Roman" w:cs="Times New Roman"/>
          <w:sz w:val="24"/>
          <w:szCs w:val="24"/>
        </w:rPr>
        <w:t>BrewPub</w:t>
      </w:r>
      <w:proofErr w:type="spellEnd"/>
      <w:r w:rsidRPr="00300A74">
        <w:rPr>
          <w:rFonts w:ascii="Times New Roman" w:eastAsia="Times New Roman" w:hAnsi="Times New Roman" w:cs="Times New Roman"/>
          <w:sz w:val="24"/>
          <w:szCs w:val="24"/>
        </w:rPr>
        <w:t xml:space="preserve"> </w:t>
      </w:r>
      <w:r w:rsidR="009E5C06" w:rsidRPr="00300A74">
        <w:rPr>
          <w:rFonts w:ascii="Times New Roman" w:eastAsia="Times New Roman" w:hAnsi="Times New Roman" w:cs="Times New Roman"/>
          <w:sz w:val="24"/>
          <w:szCs w:val="24"/>
        </w:rPr>
        <w:t>Company</w:t>
      </w:r>
    </w:p>
    <w:p w:rsidR="00E42F2E" w:rsidRPr="00300A74" w:rsidRDefault="00E42F2E" w:rsidP="00C5231E">
      <w:pPr>
        <w:spacing w:line="480" w:lineRule="auto"/>
        <w:ind w:firstLine="720"/>
        <w:jc w:val="both"/>
        <w:rPr>
          <w:rFonts w:ascii="Times New Roman" w:eastAsia="Times New Roman" w:hAnsi="Times New Roman" w:cs="Times New Roman"/>
          <w:b/>
          <w:sz w:val="24"/>
          <w:szCs w:val="24"/>
        </w:rPr>
      </w:pPr>
      <w:r w:rsidRPr="00300A74">
        <w:rPr>
          <w:rFonts w:ascii="inherit" w:eastAsia="Times New Roman" w:hAnsi="inherit" w:cs="Arial"/>
          <w:b/>
          <w:sz w:val="27"/>
          <w:szCs w:val="27"/>
          <w:bdr w:val="none" w:sz="0" w:space="0" w:color="auto" w:frame="1"/>
        </w:rPr>
        <w:t>Innovation &amp; Technology Management</w:t>
      </w:r>
      <w:r w:rsidRPr="00300A74">
        <w:rPr>
          <w:rFonts w:ascii="Times New Roman" w:eastAsia="Times New Roman" w:hAnsi="Times New Roman" w:cs="Times New Roman"/>
          <w:b/>
          <w:sz w:val="24"/>
          <w:szCs w:val="24"/>
        </w:rPr>
        <w:t xml:space="preserve"> </w:t>
      </w:r>
    </w:p>
    <w:p w:rsidR="00395787" w:rsidRPr="00300A74" w:rsidRDefault="00C5231E" w:rsidP="00C5231E">
      <w:pPr>
        <w:spacing w:line="480" w:lineRule="auto"/>
        <w:ind w:firstLine="720"/>
        <w:jc w:val="both"/>
        <w:rPr>
          <w:rFonts w:ascii="Times New Roman" w:eastAsia="Times New Roman" w:hAnsi="Times New Roman" w:cs="Times New Roman"/>
          <w:sz w:val="24"/>
          <w:szCs w:val="24"/>
        </w:rPr>
      </w:pPr>
      <w:r w:rsidRPr="00300A74">
        <w:rPr>
          <w:rFonts w:ascii="Times New Roman" w:eastAsia="Times New Roman" w:hAnsi="Times New Roman" w:cs="Times New Roman"/>
          <w:sz w:val="24"/>
          <w:szCs w:val="24"/>
        </w:rPr>
        <w:t xml:space="preserve">According to </w:t>
      </w:r>
      <w:proofErr w:type="spellStart"/>
      <w:r w:rsidR="00395787" w:rsidRPr="00300A74">
        <w:rPr>
          <w:rFonts w:ascii="Times New Roman" w:hAnsi="Times New Roman" w:cs="Times New Roman"/>
          <w:sz w:val="24"/>
          <w:szCs w:val="24"/>
        </w:rPr>
        <w:t>BrewPub</w:t>
      </w:r>
      <w:proofErr w:type="spellEnd"/>
      <w:r w:rsidRPr="00300A74">
        <w:rPr>
          <w:rFonts w:ascii="Times New Roman" w:eastAsia="Times New Roman" w:hAnsi="Times New Roman" w:cs="Times New Roman"/>
          <w:sz w:val="24"/>
          <w:szCs w:val="24"/>
        </w:rPr>
        <w:t xml:space="preserve"> Management is continually exploring new rising opportunities that can be offered to their clients. The company has a clear focus on technology, which is a clear indicator of its dynamic approach to arising challenges and opportunities. Apart from dealing majorly in property management, the company diversified into affordable housing that would help </w:t>
      </w:r>
      <w:r w:rsidR="00E42F2E" w:rsidRPr="00300A74">
        <w:rPr>
          <w:rFonts w:ascii="Times New Roman" w:eastAsia="Times New Roman" w:hAnsi="Times New Roman" w:cs="Times New Roman"/>
          <w:sz w:val="24"/>
          <w:szCs w:val="24"/>
        </w:rPr>
        <w:t>acquires</w:t>
      </w:r>
      <w:r w:rsidRPr="00300A74">
        <w:rPr>
          <w:rFonts w:ascii="Times New Roman" w:eastAsia="Times New Roman" w:hAnsi="Times New Roman" w:cs="Times New Roman"/>
          <w:sz w:val="24"/>
          <w:szCs w:val="24"/>
        </w:rPr>
        <w:t xml:space="preserve"> new properties by their </w:t>
      </w:r>
      <w:r w:rsidRPr="00300A74">
        <w:rPr>
          <w:rFonts w:ascii="Times New Roman" w:eastAsia="Times New Roman" w:hAnsi="Times New Roman" w:cs="Times New Roman"/>
          <w:sz w:val="24"/>
          <w:szCs w:val="24"/>
        </w:rPr>
        <w:lastRenderedPageBreak/>
        <w:t>targeted customers and later offer more management work for these newly acquired properties. Furthermore, the company also employs strategic partnerships that are essential in its market acquisition.</w:t>
      </w:r>
    </w:p>
    <w:p w:rsidR="00C5231E" w:rsidRPr="00300A74" w:rsidRDefault="00532C21" w:rsidP="00C5231E">
      <w:pPr>
        <w:spacing w:line="480" w:lineRule="auto"/>
        <w:jc w:val="both"/>
        <w:rPr>
          <w:rFonts w:ascii="Times New Roman" w:eastAsia="Times New Roman" w:hAnsi="Times New Roman" w:cs="Times New Roman"/>
          <w:b/>
          <w:i/>
          <w:sz w:val="24"/>
          <w:szCs w:val="24"/>
        </w:rPr>
      </w:pPr>
      <w:r w:rsidRPr="00300A74">
        <w:rPr>
          <w:rFonts w:ascii="Times New Roman" w:eastAsia="Times New Roman" w:hAnsi="Times New Roman" w:cs="Times New Roman"/>
          <w:b/>
          <w:i/>
          <w:sz w:val="24"/>
          <w:szCs w:val="24"/>
        </w:rPr>
        <w:t xml:space="preserve">Organization and HR Management </w:t>
      </w:r>
    </w:p>
    <w:p w:rsidR="00C5231E" w:rsidRPr="00300A74" w:rsidRDefault="00C5231E" w:rsidP="00DB5799">
      <w:pPr>
        <w:spacing w:line="480" w:lineRule="auto"/>
        <w:ind w:firstLine="720"/>
        <w:jc w:val="both"/>
        <w:rPr>
          <w:rFonts w:ascii="Times New Roman" w:eastAsia="Times New Roman" w:hAnsi="Times New Roman" w:cs="Times New Roman"/>
          <w:sz w:val="24"/>
          <w:szCs w:val="24"/>
        </w:rPr>
      </w:pPr>
      <w:r w:rsidRPr="00300A74">
        <w:rPr>
          <w:rFonts w:ascii="Times New Roman" w:eastAsia="Times New Roman" w:hAnsi="Times New Roman" w:cs="Times New Roman"/>
          <w:sz w:val="24"/>
          <w:szCs w:val="24"/>
        </w:rPr>
        <w:t xml:space="preserve">An organization or corporate culture is a critical element that dictates the management and employees' behavior in their transactions with the outside business. It is essential to note that the company culture is dynamic and implied rather than explicit. Company culture develops over a long time, derived from the employees' work and ethical characteristics that the company hires. The </w:t>
      </w:r>
      <w:proofErr w:type="spellStart"/>
      <w:r w:rsidR="0066304F" w:rsidRPr="00300A74">
        <w:rPr>
          <w:rFonts w:ascii="Times New Roman" w:eastAsia="Times New Roman" w:hAnsi="Times New Roman" w:cs="Times New Roman"/>
          <w:sz w:val="24"/>
          <w:szCs w:val="24"/>
        </w:rPr>
        <w:t>BrewPub</w:t>
      </w:r>
      <w:proofErr w:type="spellEnd"/>
      <w:r w:rsidR="00612DEB" w:rsidRPr="00300A74">
        <w:rPr>
          <w:rFonts w:ascii="Times New Roman" w:eastAsia="Times New Roman" w:hAnsi="Times New Roman" w:cs="Times New Roman"/>
          <w:sz w:val="24"/>
          <w:szCs w:val="24"/>
        </w:rPr>
        <w:t xml:space="preserve"> </w:t>
      </w:r>
      <w:r w:rsidRPr="00300A74">
        <w:rPr>
          <w:rFonts w:ascii="Times New Roman" w:eastAsia="Times New Roman" w:hAnsi="Times New Roman" w:cs="Times New Roman"/>
          <w:sz w:val="24"/>
          <w:szCs w:val="24"/>
        </w:rPr>
        <w:t xml:space="preserve">company atmosphere is described using several adjectives. Firstly, the atmosphere is customer-focused and cost-conscious. The company makes striking alliances with money lending organizations and other housing bodied to ensure that the customer can access housing and cheaper and quality housing. These efforts clearly illustrate that the company operates with the customer needs at its core by ensuring that the customers get the most affordable housing options possible. The company is also innovative as it is always researching the best techniques that could be applied to bettering the company's service delivery to the customers. This aspect is also emphasized because it diversified its services to suit a changing business environment and a vast customer base by introducing new services that meet its customers' needs holistically. </w:t>
      </w:r>
    </w:p>
    <w:p w:rsidR="00C5231E" w:rsidRPr="00300A74" w:rsidRDefault="00C5231E" w:rsidP="00C5231E">
      <w:pPr>
        <w:spacing w:line="480" w:lineRule="auto"/>
        <w:jc w:val="both"/>
        <w:rPr>
          <w:rFonts w:ascii="Times New Roman" w:eastAsia="Times New Roman" w:hAnsi="Times New Roman" w:cs="Times New Roman"/>
          <w:b/>
          <w:sz w:val="24"/>
          <w:szCs w:val="24"/>
        </w:rPr>
      </w:pPr>
      <w:r w:rsidRPr="00300A74">
        <w:rPr>
          <w:rFonts w:ascii="Times New Roman" w:eastAsia="Times New Roman" w:hAnsi="Times New Roman" w:cs="Times New Roman"/>
          <w:b/>
          <w:sz w:val="24"/>
          <w:szCs w:val="24"/>
        </w:rPr>
        <w:t xml:space="preserve">Core Competency </w:t>
      </w:r>
      <w:r w:rsidR="00091138" w:rsidRPr="00300A74">
        <w:rPr>
          <w:rFonts w:ascii="Times New Roman" w:eastAsia="Times New Roman" w:hAnsi="Times New Roman" w:cs="Times New Roman"/>
          <w:b/>
          <w:sz w:val="24"/>
          <w:szCs w:val="24"/>
        </w:rPr>
        <w:t>Management</w:t>
      </w:r>
    </w:p>
    <w:p w:rsidR="00C5231E" w:rsidRPr="00300A74" w:rsidRDefault="00C5231E" w:rsidP="00C5231E">
      <w:pPr>
        <w:spacing w:line="480" w:lineRule="auto"/>
        <w:ind w:firstLine="720"/>
        <w:jc w:val="both"/>
        <w:rPr>
          <w:rFonts w:ascii="Times New Roman" w:eastAsia="Times New Roman" w:hAnsi="Times New Roman" w:cs="Times New Roman"/>
          <w:sz w:val="24"/>
          <w:szCs w:val="24"/>
        </w:rPr>
      </w:pPr>
      <w:r w:rsidRPr="00300A74">
        <w:rPr>
          <w:rFonts w:ascii="Times New Roman" w:eastAsia="Times New Roman" w:hAnsi="Times New Roman" w:cs="Times New Roman"/>
          <w:sz w:val="24"/>
          <w:szCs w:val="24"/>
        </w:rPr>
        <w:t xml:space="preserve">Competency </w:t>
      </w:r>
      <w:r w:rsidR="00091138" w:rsidRPr="00300A74">
        <w:rPr>
          <w:rFonts w:ascii="Times New Roman" w:eastAsia="Times New Roman" w:hAnsi="Times New Roman" w:cs="Times New Roman"/>
          <w:sz w:val="24"/>
          <w:szCs w:val="24"/>
        </w:rPr>
        <w:t>management</w:t>
      </w:r>
      <w:r w:rsidRPr="00300A74">
        <w:rPr>
          <w:rFonts w:ascii="Times New Roman" w:eastAsia="Times New Roman" w:hAnsi="Times New Roman" w:cs="Times New Roman"/>
          <w:sz w:val="24"/>
          <w:szCs w:val="24"/>
        </w:rPr>
        <w:t xml:space="preserve"> refers to the thorough process of matching the professional and individual characteristics of an employee or an applicant to the </w:t>
      </w:r>
      <w:r w:rsidRPr="00300A74">
        <w:rPr>
          <w:rFonts w:ascii="Times New Roman" w:eastAsia="Times New Roman" w:hAnsi="Times New Roman" w:cs="Times New Roman"/>
          <w:sz w:val="24"/>
          <w:szCs w:val="24"/>
        </w:rPr>
        <w:lastRenderedPageBreak/>
        <w:t xml:space="preserve">business goals and plans. Most organizations today perform competency-based </w:t>
      </w:r>
      <w:r w:rsidR="00091138" w:rsidRPr="00300A74">
        <w:rPr>
          <w:rFonts w:ascii="Times New Roman" w:eastAsia="Times New Roman" w:hAnsi="Times New Roman" w:cs="Times New Roman"/>
          <w:sz w:val="24"/>
          <w:szCs w:val="24"/>
        </w:rPr>
        <w:t>management</w:t>
      </w:r>
      <w:r w:rsidRPr="00300A74">
        <w:rPr>
          <w:rFonts w:ascii="Times New Roman" w:eastAsia="Times New Roman" w:hAnsi="Times New Roman" w:cs="Times New Roman"/>
          <w:sz w:val="24"/>
          <w:szCs w:val="24"/>
        </w:rPr>
        <w:t xml:space="preserve">s on their employees and their recruiting process to ensure that they get the right person to complete the company's required tasks (Lasse, 2020). Competency </w:t>
      </w:r>
      <w:r w:rsidR="00091138" w:rsidRPr="00300A74">
        <w:rPr>
          <w:rFonts w:ascii="Times New Roman" w:eastAsia="Times New Roman" w:hAnsi="Times New Roman" w:cs="Times New Roman"/>
          <w:sz w:val="24"/>
          <w:szCs w:val="24"/>
        </w:rPr>
        <w:t>management</w:t>
      </w:r>
      <w:r w:rsidRPr="00300A74">
        <w:rPr>
          <w:rFonts w:ascii="Times New Roman" w:eastAsia="Times New Roman" w:hAnsi="Times New Roman" w:cs="Times New Roman"/>
          <w:sz w:val="24"/>
          <w:szCs w:val="24"/>
        </w:rPr>
        <w:t xml:space="preserve"> is an essential tool in quantifying the professional and skill gaps in an individual. The review weighs </w:t>
      </w:r>
      <w:r w:rsidRPr="00300A74">
        <w:rPr>
          <w:rFonts w:ascii="Times New Roman" w:eastAsia="Times New Roman" w:hAnsi="Times New Roman" w:cs="Times New Roman"/>
          <w:i/>
          <w:sz w:val="24"/>
          <w:szCs w:val="24"/>
        </w:rPr>
        <w:t>how</w:t>
      </w:r>
      <w:r w:rsidRPr="00300A74">
        <w:rPr>
          <w:rFonts w:ascii="Times New Roman" w:eastAsia="Times New Roman" w:hAnsi="Times New Roman" w:cs="Times New Roman"/>
          <w:sz w:val="24"/>
          <w:szCs w:val="24"/>
        </w:rPr>
        <w:t xml:space="preserve"> (individual behavior) the individual executes </w:t>
      </w:r>
      <w:r w:rsidRPr="00300A74">
        <w:rPr>
          <w:rFonts w:ascii="Times New Roman" w:eastAsia="Times New Roman" w:hAnsi="Times New Roman" w:cs="Times New Roman"/>
          <w:i/>
          <w:sz w:val="24"/>
          <w:szCs w:val="24"/>
        </w:rPr>
        <w:t xml:space="preserve">what </w:t>
      </w:r>
      <w:r w:rsidRPr="00300A74">
        <w:rPr>
          <w:rFonts w:ascii="Times New Roman" w:eastAsia="Times New Roman" w:hAnsi="Times New Roman" w:cs="Times New Roman"/>
          <w:sz w:val="24"/>
          <w:szCs w:val="24"/>
        </w:rPr>
        <w:t xml:space="preserve">(task). After the measurements are taken, the individual's proficiency is determined and matched against the expected ability to evaluate any possible task and skill gaps. </w:t>
      </w:r>
    </w:p>
    <w:p w:rsidR="00C5231E" w:rsidRPr="00300A74" w:rsidRDefault="00C5231E" w:rsidP="00C5231E">
      <w:pPr>
        <w:spacing w:line="480" w:lineRule="auto"/>
        <w:jc w:val="both"/>
        <w:rPr>
          <w:rFonts w:ascii="Times New Roman" w:eastAsia="Times New Roman" w:hAnsi="Times New Roman" w:cs="Times New Roman"/>
          <w:i/>
          <w:sz w:val="24"/>
          <w:szCs w:val="24"/>
        </w:rPr>
      </w:pPr>
      <w:r w:rsidRPr="00300A74">
        <w:rPr>
          <w:rFonts w:ascii="Times New Roman" w:eastAsia="Times New Roman" w:hAnsi="Times New Roman" w:cs="Times New Roman"/>
          <w:i/>
          <w:sz w:val="24"/>
          <w:szCs w:val="24"/>
        </w:rPr>
        <w:t>Capability</w:t>
      </w:r>
    </w:p>
    <w:p w:rsidR="00C5231E" w:rsidRPr="00300A74" w:rsidRDefault="00C5231E" w:rsidP="00C5231E">
      <w:pPr>
        <w:spacing w:line="480" w:lineRule="auto"/>
        <w:ind w:firstLine="720"/>
        <w:jc w:val="both"/>
        <w:rPr>
          <w:rFonts w:ascii="Times New Roman" w:eastAsia="Times New Roman" w:hAnsi="Times New Roman" w:cs="Times New Roman"/>
          <w:sz w:val="24"/>
          <w:szCs w:val="24"/>
        </w:rPr>
      </w:pPr>
      <w:r w:rsidRPr="00300A74">
        <w:rPr>
          <w:rFonts w:ascii="Times New Roman" w:eastAsia="Times New Roman" w:hAnsi="Times New Roman" w:cs="Times New Roman"/>
          <w:sz w:val="24"/>
          <w:szCs w:val="24"/>
        </w:rPr>
        <w:t>An organization's core competencies refer to those abilities, skills, or experience that set the organization apart from the competitors, thereby creating a competitive advantage for the company. If an organization has a core competency, the capability is translated to the organization's strategic strength or bargaining power in the market space. Core competencies are essential in the creation of new business products and strategies to outdo the competition. Some measures may be applied in the testing and determination of organizational core competency as described below;</w:t>
      </w:r>
    </w:p>
    <w:p w:rsidR="00C5231E" w:rsidRPr="00300A74" w:rsidRDefault="00C5231E" w:rsidP="00C5231E">
      <w:pPr>
        <w:numPr>
          <w:ilvl w:val="0"/>
          <w:numId w:val="1"/>
        </w:numPr>
        <w:spacing w:after="0" w:line="480" w:lineRule="auto"/>
        <w:jc w:val="both"/>
        <w:rPr>
          <w:rFonts w:ascii="Times New Roman" w:eastAsia="Times New Roman" w:hAnsi="Times New Roman" w:cs="Times New Roman"/>
          <w:sz w:val="24"/>
          <w:szCs w:val="24"/>
        </w:rPr>
      </w:pPr>
      <w:r w:rsidRPr="00300A74">
        <w:rPr>
          <w:rFonts w:ascii="Times New Roman" w:eastAsia="Times New Roman" w:hAnsi="Times New Roman" w:cs="Times New Roman"/>
          <w:sz w:val="24"/>
          <w:szCs w:val="24"/>
        </w:rPr>
        <w:t>A core competency must pave the way for the development of new business products with an assurance of opening even more expansive market space for the product.</w:t>
      </w:r>
    </w:p>
    <w:p w:rsidR="00C5231E" w:rsidRPr="00300A74" w:rsidRDefault="00C5231E" w:rsidP="00C5231E">
      <w:pPr>
        <w:numPr>
          <w:ilvl w:val="0"/>
          <w:numId w:val="1"/>
        </w:numPr>
        <w:spacing w:after="0" w:line="480" w:lineRule="auto"/>
        <w:jc w:val="both"/>
        <w:rPr>
          <w:rFonts w:ascii="Times New Roman" w:eastAsia="Times New Roman" w:hAnsi="Times New Roman" w:cs="Times New Roman"/>
          <w:sz w:val="24"/>
          <w:szCs w:val="24"/>
        </w:rPr>
      </w:pPr>
      <w:r w:rsidRPr="00300A74">
        <w:rPr>
          <w:rFonts w:ascii="Times New Roman" w:eastAsia="Times New Roman" w:hAnsi="Times New Roman" w:cs="Times New Roman"/>
          <w:sz w:val="24"/>
          <w:szCs w:val="24"/>
        </w:rPr>
        <w:t>In addition to the above point, the core competency must be a critical contributor to realizing success for the newly created business product or service.</w:t>
      </w:r>
    </w:p>
    <w:p w:rsidR="00C5231E" w:rsidRPr="00300A74" w:rsidRDefault="00C5231E" w:rsidP="00C5231E">
      <w:pPr>
        <w:numPr>
          <w:ilvl w:val="0"/>
          <w:numId w:val="1"/>
        </w:numPr>
        <w:spacing w:after="0" w:line="480" w:lineRule="auto"/>
        <w:jc w:val="both"/>
        <w:rPr>
          <w:rFonts w:ascii="Times New Roman" w:eastAsia="Times New Roman" w:hAnsi="Times New Roman" w:cs="Times New Roman"/>
          <w:sz w:val="24"/>
          <w:szCs w:val="24"/>
        </w:rPr>
      </w:pPr>
      <w:r w:rsidRPr="00300A74">
        <w:rPr>
          <w:rFonts w:ascii="Times New Roman" w:eastAsia="Times New Roman" w:hAnsi="Times New Roman" w:cs="Times New Roman"/>
          <w:sz w:val="24"/>
          <w:szCs w:val="24"/>
        </w:rPr>
        <w:t xml:space="preserve">The core competency must have no loose ends in that it should be an uphill task for any competitor to copy or reproduce. If the competition copies and replicates </w:t>
      </w:r>
      <w:r w:rsidRPr="00300A74">
        <w:rPr>
          <w:rFonts w:ascii="Times New Roman" w:eastAsia="Times New Roman" w:hAnsi="Times New Roman" w:cs="Times New Roman"/>
          <w:sz w:val="24"/>
          <w:szCs w:val="24"/>
        </w:rPr>
        <w:lastRenderedPageBreak/>
        <w:t>the skill or ability, then the competitive advantage that the initial company enjoyed through the skill or experience is lost.</w:t>
      </w:r>
    </w:p>
    <w:p w:rsidR="00C5231E" w:rsidRPr="00300A74" w:rsidRDefault="00C5231E" w:rsidP="00C5231E">
      <w:pPr>
        <w:spacing w:line="480" w:lineRule="auto"/>
        <w:ind w:firstLine="720"/>
        <w:jc w:val="both"/>
        <w:rPr>
          <w:rFonts w:ascii="Times New Roman" w:eastAsia="Times New Roman" w:hAnsi="Times New Roman" w:cs="Times New Roman"/>
          <w:sz w:val="24"/>
          <w:szCs w:val="24"/>
        </w:rPr>
      </w:pPr>
      <w:r w:rsidRPr="00300A74">
        <w:rPr>
          <w:rFonts w:ascii="Times New Roman" w:eastAsia="Times New Roman" w:hAnsi="Times New Roman" w:cs="Times New Roman"/>
          <w:sz w:val="24"/>
          <w:szCs w:val="24"/>
        </w:rPr>
        <w:t>The organizational core competencies are identified and developed over a long period so that they are deeply mastered. The mastered core competencies then become an essential part of the creations and sustainability of the organization's competitive advantage over time  (Lasse, 2020). The organization's skill set and abilities, experiences, knowledge, and technologies and techniques used in the company are vital factors in identifying its core competencies. It is critical to note that the firms continue to identify new competencies and apply them in their business processes. These companies' objective is to offer their products and services at a whole new, dynamic, and innovative level. Such organizations continue to perfect their competencies while markets' competencies market trends to develop the futures markets' competencies. The companies look to the future with confidence as they already understood the markets' wants and needs long before getting there.</w:t>
      </w:r>
    </w:p>
    <w:p w:rsidR="00C5231E" w:rsidRPr="00300A74" w:rsidRDefault="00C5231E" w:rsidP="00DB5799">
      <w:pPr>
        <w:spacing w:line="480" w:lineRule="auto"/>
        <w:ind w:firstLine="720"/>
        <w:jc w:val="both"/>
        <w:rPr>
          <w:rFonts w:ascii="Times New Roman" w:eastAsia="Times New Roman" w:hAnsi="Times New Roman" w:cs="Times New Roman"/>
          <w:b/>
          <w:sz w:val="24"/>
          <w:szCs w:val="24"/>
        </w:rPr>
      </w:pPr>
      <w:r w:rsidRPr="00300A74">
        <w:rPr>
          <w:rFonts w:ascii="Times New Roman" w:eastAsia="Times New Roman" w:hAnsi="Times New Roman" w:cs="Times New Roman"/>
          <w:sz w:val="24"/>
          <w:szCs w:val="24"/>
        </w:rPr>
        <w:t xml:space="preserve">The </w:t>
      </w:r>
      <w:proofErr w:type="spellStart"/>
      <w:r w:rsidR="0066304F" w:rsidRPr="00300A74">
        <w:rPr>
          <w:rFonts w:ascii="Times New Roman" w:eastAsia="Times New Roman" w:hAnsi="Times New Roman" w:cs="Times New Roman"/>
          <w:sz w:val="24"/>
          <w:szCs w:val="24"/>
        </w:rPr>
        <w:t>BrewPub</w:t>
      </w:r>
      <w:proofErr w:type="spellEnd"/>
      <w:r w:rsidR="00DB5799" w:rsidRPr="00300A74">
        <w:rPr>
          <w:rFonts w:ascii="Times New Roman" w:eastAsia="Times New Roman" w:hAnsi="Times New Roman" w:cs="Times New Roman"/>
          <w:sz w:val="24"/>
          <w:szCs w:val="24"/>
        </w:rPr>
        <w:t xml:space="preserve"> </w:t>
      </w:r>
      <w:r w:rsidR="00D90C41" w:rsidRPr="00300A74">
        <w:rPr>
          <w:rFonts w:ascii="Times New Roman" w:eastAsia="Times New Roman" w:hAnsi="Times New Roman" w:cs="Times New Roman"/>
          <w:sz w:val="24"/>
          <w:szCs w:val="24"/>
        </w:rPr>
        <w:t>Company</w:t>
      </w:r>
      <w:r w:rsidRPr="00300A74">
        <w:rPr>
          <w:rFonts w:ascii="Times New Roman" w:eastAsia="Times New Roman" w:hAnsi="Times New Roman" w:cs="Times New Roman"/>
          <w:sz w:val="24"/>
          <w:szCs w:val="24"/>
        </w:rPr>
        <w:t xml:space="preserve"> has a core competency in </w:t>
      </w:r>
      <w:r w:rsidR="00DB5799" w:rsidRPr="00300A74">
        <w:rPr>
          <w:rFonts w:ascii="Times New Roman" w:eastAsia="Times New Roman" w:hAnsi="Times New Roman" w:cs="Times New Roman"/>
          <w:sz w:val="24"/>
          <w:szCs w:val="24"/>
        </w:rPr>
        <w:t xml:space="preserve">beer </w:t>
      </w:r>
      <w:r w:rsidR="00D90C41" w:rsidRPr="00300A74">
        <w:rPr>
          <w:rFonts w:ascii="Times New Roman" w:eastAsia="Times New Roman" w:hAnsi="Times New Roman" w:cs="Times New Roman"/>
          <w:sz w:val="24"/>
          <w:szCs w:val="24"/>
        </w:rPr>
        <w:t>brewing. As</w:t>
      </w:r>
      <w:r w:rsidRPr="00300A74">
        <w:rPr>
          <w:rFonts w:ascii="Times New Roman" w:eastAsia="Times New Roman" w:hAnsi="Times New Roman" w:cs="Times New Roman"/>
          <w:sz w:val="24"/>
          <w:szCs w:val="24"/>
        </w:rPr>
        <w:t xml:space="preserve"> earlier illustrated in this text, the company follows a well-defined set of procedures to achieve the best results in both </w:t>
      </w:r>
      <w:r w:rsidR="00D90C41" w:rsidRPr="00300A74">
        <w:rPr>
          <w:rFonts w:ascii="Times New Roman" w:eastAsia="Times New Roman" w:hAnsi="Times New Roman" w:cs="Times New Roman"/>
          <w:sz w:val="24"/>
          <w:szCs w:val="24"/>
        </w:rPr>
        <w:t>beers</w:t>
      </w:r>
      <w:r w:rsidR="00DB5799" w:rsidRPr="00300A74">
        <w:rPr>
          <w:rFonts w:ascii="Times New Roman" w:eastAsia="Times New Roman" w:hAnsi="Times New Roman" w:cs="Times New Roman"/>
          <w:sz w:val="24"/>
          <w:szCs w:val="24"/>
        </w:rPr>
        <w:t xml:space="preserve"> brewing and selling</w:t>
      </w:r>
      <w:r w:rsidRPr="00300A74">
        <w:rPr>
          <w:rFonts w:ascii="Times New Roman" w:eastAsia="Times New Roman" w:hAnsi="Times New Roman" w:cs="Times New Roman"/>
          <w:sz w:val="24"/>
          <w:szCs w:val="24"/>
        </w:rPr>
        <w:t xml:space="preserve">. </w:t>
      </w:r>
    </w:p>
    <w:p w:rsidR="00C5231E" w:rsidRPr="00300A74" w:rsidRDefault="00C5231E" w:rsidP="00C5231E">
      <w:pPr>
        <w:spacing w:line="480" w:lineRule="auto"/>
        <w:jc w:val="both"/>
        <w:rPr>
          <w:rFonts w:ascii="Times New Roman" w:eastAsia="Times New Roman" w:hAnsi="Times New Roman" w:cs="Times New Roman"/>
          <w:b/>
          <w:sz w:val="24"/>
          <w:szCs w:val="24"/>
        </w:rPr>
      </w:pPr>
      <w:r w:rsidRPr="00300A74">
        <w:rPr>
          <w:rFonts w:ascii="Times New Roman" w:eastAsia="Times New Roman" w:hAnsi="Times New Roman" w:cs="Times New Roman"/>
          <w:b/>
          <w:sz w:val="24"/>
          <w:szCs w:val="24"/>
        </w:rPr>
        <w:br w:type="page"/>
      </w:r>
    </w:p>
    <w:p w:rsidR="00C5231E" w:rsidRPr="00300A74" w:rsidRDefault="00C5231E" w:rsidP="00C5231E">
      <w:pPr>
        <w:spacing w:line="480" w:lineRule="auto"/>
        <w:jc w:val="center"/>
        <w:rPr>
          <w:rFonts w:ascii="Times New Roman" w:eastAsia="Times New Roman" w:hAnsi="Times New Roman" w:cs="Times New Roman"/>
          <w:b/>
          <w:sz w:val="24"/>
          <w:szCs w:val="24"/>
        </w:rPr>
      </w:pPr>
      <w:r w:rsidRPr="00300A74">
        <w:rPr>
          <w:rFonts w:ascii="Times New Roman" w:eastAsia="Times New Roman" w:hAnsi="Times New Roman" w:cs="Times New Roman"/>
          <w:b/>
          <w:sz w:val="24"/>
          <w:szCs w:val="24"/>
        </w:rPr>
        <w:lastRenderedPageBreak/>
        <w:t>References</w:t>
      </w:r>
    </w:p>
    <w:p w:rsidR="00C5231E" w:rsidRPr="00300A74" w:rsidRDefault="00C5231E" w:rsidP="00C5231E">
      <w:pPr>
        <w:spacing w:line="480" w:lineRule="auto"/>
        <w:ind w:left="720" w:hanging="720"/>
        <w:jc w:val="both"/>
        <w:rPr>
          <w:rFonts w:ascii="Times New Roman" w:eastAsia="Times New Roman" w:hAnsi="Times New Roman" w:cs="Times New Roman"/>
          <w:sz w:val="24"/>
          <w:szCs w:val="24"/>
        </w:rPr>
      </w:pPr>
      <w:r w:rsidRPr="00300A74">
        <w:rPr>
          <w:rFonts w:ascii="Times New Roman" w:eastAsia="Times New Roman" w:hAnsi="Times New Roman" w:cs="Times New Roman"/>
          <w:sz w:val="24"/>
          <w:szCs w:val="24"/>
        </w:rPr>
        <w:t xml:space="preserve">Lasse, C. (2020). What is a Competency </w:t>
      </w:r>
      <w:r w:rsidR="00091138" w:rsidRPr="00300A74">
        <w:rPr>
          <w:rFonts w:ascii="Times New Roman" w:eastAsia="Times New Roman" w:hAnsi="Times New Roman" w:cs="Times New Roman"/>
          <w:sz w:val="24"/>
          <w:szCs w:val="24"/>
        </w:rPr>
        <w:t>Management</w:t>
      </w:r>
      <w:r w:rsidRPr="00300A74">
        <w:rPr>
          <w:rFonts w:ascii="Times New Roman" w:eastAsia="Times New Roman" w:hAnsi="Times New Roman" w:cs="Times New Roman"/>
          <w:sz w:val="24"/>
          <w:szCs w:val="24"/>
        </w:rPr>
        <w:t xml:space="preserve">? Association for Talent Development. Retrieved from </w:t>
      </w:r>
      <w:hyperlink r:id="rId10">
        <w:r w:rsidRPr="00300A74">
          <w:rPr>
            <w:rFonts w:ascii="Times New Roman" w:eastAsia="Times New Roman" w:hAnsi="Times New Roman" w:cs="Times New Roman"/>
            <w:sz w:val="24"/>
            <w:szCs w:val="24"/>
            <w:u w:val="single"/>
          </w:rPr>
          <w:t>https://www.td.org/insights/what-is-a-competency-</w:t>
        </w:r>
        <w:r w:rsidR="00091138" w:rsidRPr="00300A74">
          <w:rPr>
            <w:rFonts w:ascii="Times New Roman" w:eastAsia="Times New Roman" w:hAnsi="Times New Roman" w:cs="Times New Roman"/>
            <w:sz w:val="24"/>
            <w:szCs w:val="24"/>
            <w:u w:val="single"/>
          </w:rPr>
          <w:t>management</w:t>
        </w:r>
      </w:hyperlink>
    </w:p>
    <w:p w:rsidR="00C5231E" w:rsidRPr="00300A74" w:rsidRDefault="00C5231E" w:rsidP="00C5231E">
      <w:pPr>
        <w:spacing w:line="480" w:lineRule="auto"/>
        <w:ind w:left="720" w:hanging="720"/>
        <w:jc w:val="both"/>
        <w:rPr>
          <w:rFonts w:ascii="Times New Roman" w:eastAsia="Times New Roman" w:hAnsi="Times New Roman" w:cs="Times New Roman"/>
          <w:sz w:val="24"/>
          <w:szCs w:val="24"/>
        </w:rPr>
      </w:pPr>
      <w:r w:rsidRPr="00300A74">
        <w:rPr>
          <w:rFonts w:ascii="Times New Roman" w:eastAsia="Times New Roman" w:hAnsi="Times New Roman" w:cs="Times New Roman"/>
          <w:sz w:val="24"/>
          <w:szCs w:val="24"/>
        </w:rPr>
        <w:t xml:space="preserve">Lee, M. Y., &amp; Edmondson, A. C. (2017). Self-managing organizations: Exploring the limits of less-hierarchical organizing. </w:t>
      </w:r>
      <w:r w:rsidRPr="00300A74">
        <w:rPr>
          <w:rFonts w:ascii="Times New Roman" w:eastAsia="Times New Roman" w:hAnsi="Times New Roman" w:cs="Times New Roman"/>
          <w:i/>
          <w:sz w:val="24"/>
          <w:szCs w:val="24"/>
        </w:rPr>
        <w:t>Research in organizational behavior</w:t>
      </w:r>
      <w:r w:rsidRPr="00300A74">
        <w:rPr>
          <w:rFonts w:ascii="Times New Roman" w:eastAsia="Times New Roman" w:hAnsi="Times New Roman" w:cs="Times New Roman"/>
          <w:sz w:val="24"/>
          <w:szCs w:val="24"/>
        </w:rPr>
        <w:t xml:space="preserve">, </w:t>
      </w:r>
      <w:r w:rsidRPr="00300A74">
        <w:rPr>
          <w:rFonts w:ascii="Times New Roman" w:eastAsia="Times New Roman" w:hAnsi="Times New Roman" w:cs="Times New Roman"/>
          <w:i/>
          <w:sz w:val="24"/>
          <w:szCs w:val="24"/>
        </w:rPr>
        <w:t>37</w:t>
      </w:r>
      <w:r w:rsidRPr="00300A74">
        <w:rPr>
          <w:rFonts w:ascii="Times New Roman" w:eastAsia="Times New Roman" w:hAnsi="Times New Roman" w:cs="Times New Roman"/>
          <w:sz w:val="24"/>
          <w:szCs w:val="24"/>
        </w:rPr>
        <w:t>, 35-58.</w:t>
      </w:r>
    </w:p>
    <w:p w:rsidR="00C5231E" w:rsidRPr="00300A74" w:rsidRDefault="00C5231E" w:rsidP="00C5231E">
      <w:pPr>
        <w:spacing w:line="480" w:lineRule="auto"/>
        <w:ind w:left="720" w:hanging="720"/>
        <w:jc w:val="both"/>
        <w:rPr>
          <w:rFonts w:ascii="Times New Roman" w:eastAsia="Times New Roman" w:hAnsi="Times New Roman" w:cs="Times New Roman"/>
          <w:sz w:val="24"/>
          <w:szCs w:val="24"/>
        </w:rPr>
      </w:pPr>
      <w:r w:rsidRPr="00300A74">
        <w:rPr>
          <w:rFonts w:ascii="Times New Roman" w:eastAsia="Times New Roman" w:hAnsi="Times New Roman" w:cs="Times New Roman"/>
          <w:sz w:val="24"/>
          <w:szCs w:val="24"/>
        </w:rPr>
        <w:t xml:space="preserve">Leonard, K. (2018). Organic Structure of Organizational Design. Chron. Retrieved from </w:t>
      </w:r>
      <w:hyperlink r:id="rId11" w:anchor=":~:text=The%20organizational%20design%20of%20a,structure%20is%20a%20centralized%20approach.">
        <w:r w:rsidRPr="00300A74">
          <w:rPr>
            <w:rFonts w:ascii="Times New Roman" w:eastAsia="Times New Roman" w:hAnsi="Times New Roman" w:cs="Times New Roman"/>
            <w:sz w:val="24"/>
            <w:szCs w:val="24"/>
            <w:u w:val="single"/>
          </w:rPr>
          <w:t>https://smallbusiness.chron.com/organic-structure-organizational-design-58657.html#:~:text=The%20organizational%20design%20of%20a,structure%20is%20a%20centralized%20approach.</w:t>
        </w:r>
      </w:hyperlink>
    </w:p>
    <w:p w:rsidR="00C5231E" w:rsidRPr="00300A74" w:rsidRDefault="00C5231E" w:rsidP="00C5231E">
      <w:pPr>
        <w:spacing w:line="480" w:lineRule="auto"/>
        <w:ind w:left="720" w:hanging="720"/>
        <w:jc w:val="both"/>
        <w:rPr>
          <w:rFonts w:ascii="Times New Roman" w:eastAsia="Times New Roman" w:hAnsi="Times New Roman" w:cs="Times New Roman"/>
          <w:sz w:val="24"/>
          <w:szCs w:val="24"/>
        </w:rPr>
      </w:pPr>
      <w:proofErr w:type="spellStart"/>
      <w:r w:rsidRPr="00300A74">
        <w:rPr>
          <w:rFonts w:ascii="Times New Roman" w:eastAsia="Times New Roman" w:hAnsi="Times New Roman" w:cs="Times New Roman"/>
          <w:sz w:val="24"/>
          <w:szCs w:val="24"/>
        </w:rPr>
        <w:t>Sollund</w:t>
      </w:r>
      <w:proofErr w:type="spellEnd"/>
      <w:r w:rsidRPr="00300A74">
        <w:rPr>
          <w:rFonts w:ascii="Times New Roman" w:eastAsia="Times New Roman" w:hAnsi="Times New Roman" w:cs="Times New Roman"/>
          <w:sz w:val="24"/>
          <w:szCs w:val="24"/>
        </w:rPr>
        <w:t xml:space="preserve">, R. (2006). Mechanistic versus organic organizations' impact on immigrant women's work satisfaction and occupational mobility. </w:t>
      </w:r>
      <w:r w:rsidRPr="00300A74">
        <w:rPr>
          <w:rFonts w:ascii="Times New Roman" w:eastAsia="Times New Roman" w:hAnsi="Times New Roman" w:cs="Times New Roman"/>
          <w:i/>
          <w:sz w:val="24"/>
          <w:szCs w:val="24"/>
        </w:rPr>
        <w:t>Scandinavian Journal of Hospitality and Tourism</w:t>
      </w:r>
      <w:r w:rsidRPr="00300A74">
        <w:rPr>
          <w:rFonts w:ascii="Times New Roman" w:eastAsia="Times New Roman" w:hAnsi="Times New Roman" w:cs="Times New Roman"/>
          <w:sz w:val="24"/>
          <w:szCs w:val="24"/>
        </w:rPr>
        <w:t xml:space="preserve">, </w:t>
      </w:r>
      <w:r w:rsidRPr="00300A74">
        <w:rPr>
          <w:rFonts w:ascii="Times New Roman" w:eastAsia="Times New Roman" w:hAnsi="Times New Roman" w:cs="Times New Roman"/>
          <w:i/>
          <w:sz w:val="24"/>
          <w:szCs w:val="24"/>
        </w:rPr>
        <w:t>6</w:t>
      </w:r>
      <w:r w:rsidRPr="00300A74">
        <w:rPr>
          <w:rFonts w:ascii="Times New Roman" w:eastAsia="Times New Roman" w:hAnsi="Times New Roman" w:cs="Times New Roman"/>
          <w:sz w:val="24"/>
          <w:szCs w:val="24"/>
        </w:rPr>
        <w:t>(4), 287-307.</w:t>
      </w:r>
    </w:p>
    <w:p w:rsidR="00C5231E" w:rsidRPr="00300A74" w:rsidRDefault="00C5231E" w:rsidP="00C5231E">
      <w:pPr>
        <w:spacing w:line="480" w:lineRule="auto"/>
        <w:jc w:val="both"/>
        <w:rPr>
          <w:rFonts w:ascii="Times New Roman" w:eastAsia="Times New Roman" w:hAnsi="Times New Roman" w:cs="Times New Roman"/>
          <w:sz w:val="24"/>
          <w:szCs w:val="24"/>
        </w:rPr>
      </w:pPr>
    </w:p>
    <w:p w:rsidR="00C5231E" w:rsidRPr="00300A74" w:rsidRDefault="00C5231E" w:rsidP="00C5231E">
      <w:pPr>
        <w:spacing w:line="480" w:lineRule="auto"/>
        <w:ind w:firstLine="720"/>
        <w:jc w:val="both"/>
        <w:rPr>
          <w:rFonts w:ascii="Times New Roman" w:eastAsia="Times New Roman" w:hAnsi="Times New Roman" w:cs="Times New Roman"/>
          <w:sz w:val="24"/>
          <w:szCs w:val="24"/>
        </w:rPr>
      </w:pPr>
    </w:p>
    <w:p w:rsidR="00C5231E" w:rsidRPr="00300A74" w:rsidRDefault="00C5231E" w:rsidP="00C5231E">
      <w:pPr>
        <w:spacing w:line="480" w:lineRule="auto"/>
        <w:ind w:firstLine="720"/>
        <w:jc w:val="both"/>
        <w:rPr>
          <w:rFonts w:ascii="Times New Roman" w:eastAsia="Times New Roman" w:hAnsi="Times New Roman" w:cs="Times New Roman"/>
          <w:sz w:val="24"/>
          <w:szCs w:val="24"/>
        </w:rPr>
      </w:pPr>
    </w:p>
    <w:p w:rsidR="00C5231E" w:rsidRPr="00300A74" w:rsidRDefault="00C5231E" w:rsidP="00C5231E">
      <w:pPr>
        <w:spacing w:line="480" w:lineRule="auto"/>
        <w:ind w:firstLine="720"/>
        <w:jc w:val="both"/>
        <w:rPr>
          <w:rFonts w:ascii="Times New Roman" w:eastAsia="Times New Roman" w:hAnsi="Times New Roman" w:cs="Times New Roman"/>
          <w:sz w:val="24"/>
          <w:szCs w:val="24"/>
        </w:rPr>
      </w:pPr>
    </w:p>
    <w:p w:rsidR="00C5231E" w:rsidRPr="00300A74" w:rsidRDefault="00C5231E" w:rsidP="00C5231E">
      <w:pPr>
        <w:spacing w:line="480" w:lineRule="auto"/>
        <w:ind w:firstLine="720"/>
        <w:jc w:val="both"/>
        <w:rPr>
          <w:rFonts w:ascii="Times New Roman" w:eastAsia="Times New Roman" w:hAnsi="Times New Roman" w:cs="Times New Roman"/>
          <w:sz w:val="24"/>
          <w:szCs w:val="24"/>
        </w:rPr>
      </w:pPr>
    </w:p>
    <w:p w:rsidR="00C5231E" w:rsidRPr="00300A74" w:rsidRDefault="00C5231E" w:rsidP="00C5231E">
      <w:pPr>
        <w:spacing w:line="480" w:lineRule="auto"/>
        <w:ind w:firstLine="720"/>
        <w:jc w:val="both"/>
        <w:rPr>
          <w:rFonts w:ascii="Times New Roman" w:eastAsia="Times New Roman" w:hAnsi="Times New Roman" w:cs="Times New Roman"/>
          <w:sz w:val="24"/>
          <w:szCs w:val="24"/>
        </w:rPr>
      </w:pPr>
    </w:p>
    <w:p w:rsidR="006429A5" w:rsidRPr="00300A74" w:rsidRDefault="006429A5" w:rsidP="006429A5">
      <w:pPr>
        <w:spacing w:line="480" w:lineRule="auto"/>
        <w:ind w:firstLine="720"/>
        <w:rPr>
          <w:rFonts w:ascii="Times New Roman" w:hAnsi="Times New Roman" w:cs="Times New Roman"/>
          <w:sz w:val="24"/>
          <w:szCs w:val="24"/>
        </w:rPr>
      </w:pPr>
    </w:p>
    <w:sectPr w:rsidR="006429A5" w:rsidRPr="00300A74" w:rsidSect="008E68B1">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F3142" w:rsidRDefault="003F3142" w:rsidP="00866F31">
      <w:pPr>
        <w:spacing w:after="0" w:line="240" w:lineRule="auto"/>
      </w:pPr>
      <w:r>
        <w:separator/>
      </w:r>
    </w:p>
  </w:endnote>
  <w:endnote w:type="continuationSeparator" w:id="0">
    <w:p w:rsidR="003F3142" w:rsidRDefault="003F3142" w:rsidP="00866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00000000"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neva">
    <w:altName w:val="Arial"/>
    <w:charset w:val="00"/>
    <w:family w:val="roman"/>
    <w:notTrueType/>
    <w:pitch w:val="default"/>
  </w:font>
  <w:font w:name="inherit">
    <w:altName w:val="Noto Sans Syriac Western"/>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F3142" w:rsidRDefault="003F3142" w:rsidP="00866F31">
      <w:pPr>
        <w:spacing w:after="0" w:line="240" w:lineRule="auto"/>
      </w:pPr>
      <w:r>
        <w:separator/>
      </w:r>
    </w:p>
  </w:footnote>
  <w:footnote w:type="continuationSeparator" w:id="0">
    <w:p w:rsidR="003F3142" w:rsidRDefault="003F3142" w:rsidP="00866F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7853306"/>
      <w:docPartObj>
        <w:docPartGallery w:val="Page Numbers (Top of Page)"/>
        <w:docPartUnique/>
      </w:docPartObj>
    </w:sdtPr>
    <w:sdtEndPr>
      <w:rPr>
        <w:noProof/>
      </w:rPr>
    </w:sdtEndPr>
    <w:sdtContent>
      <w:p w:rsidR="008E68B1" w:rsidRDefault="008E68B1">
        <w:pPr>
          <w:pStyle w:val="Header"/>
          <w:jc w:val="right"/>
        </w:pPr>
        <w:r>
          <w:fldChar w:fldCharType="begin"/>
        </w:r>
        <w:r>
          <w:instrText xml:space="preserve"> PAGE   \* MERGEFORMAT </w:instrText>
        </w:r>
        <w:r>
          <w:fldChar w:fldCharType="separate"/>
        </w:r>
        <w:r w:rsidR="00300A74">
          <w:rPr>
            <w:noProof/>
          </w:rPr>
          <w:t>12</w:t>
        </w:r>
        <w:r>
          <w:rPr>
            <w:noProof/>
          </w:rPr>
          <w:fldChar w:fldCharType="end"/>
        </w:r>
      </w:p>
    </w:sdtContent>
  </w:sdt>
  <w:p w:rsidR="008E68B1" w:rsidRDefault="008E68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E68B1" w:rsidRPr="008E68B1" w:rsidRDefault="008E68B1" w:rsidP="008E68B1">
    <w:pPr>
      <w:pStyle w:val="Header"/>
      <w:rPr>
        <w:rFonts w:ascii="Times New Roman" w:hAnsi="Times New Roman" w:cs="Times New Roman"/>
        <w:sz w:val="24"/>
        <w:szCs w:val="24"/>
      </w:rPr>
    </w:pPr>
    <w:r w:rsidRPr="008E68B1">
      <w:rPr>
        <w:rFonts w:ascii="Times New Roman" w:hAnsi="Times New Roman" w:cs="Times New Roman"/>
        <w:b/>
        <w:sz w:val="24"/>
        <w:szCs w:val="24"/>
      </w:rPr>
      <w:t>Running head:</w:t>
    </w:r>
    <w:r w:rsidRPr="008E68B1">
      <w:rPr>
        <w:rFonts w:ascii="Times New Roman" w:hAnsi="Times New Roman" w:cs="Times New Roman"/>
        <w:sz w:val="24"/>
        <w:szCs w:val="24"/>
      </w:rPr>
      <w:t xml:space="preserve"> BREWPUB ANALYSIS</w:t>
    </w:r>
    <w:sdt>
      <w:sdtPr>
        <w:rPr>
          <w:rFonts w:ascii="Times New Roman" w:hAnsi="Times New Roman" w:cs="Times New Roman"/>
          <w:sz w:val="24"/>
          <w:szCs w:val="24"/>
        </w:rPr>
        <w:id w:val="435333865"/>
        <w:docPartObj>
          <w:docPartGallery w:val="Page Numbers (Top of Page)"/>
          <w:docPartUnique/>
        </w:docPartObj>
      </w:sdtPr>
      <w:sdtEndPr>
        <w:rPr>
          <w:noProof/>
        </w:rPr>
      </w:sdtEndPr>
      <w:sdtContent>
        <w:r w:rsidRPr="008E68B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E68B1">
          <w:rPr>
            <w:rFonts w:ascii="Times New Roman" w:hAnsi="Times New Roman" w:cs="Times New Roman"/>
            <w:sz w:val="24"/>
            <w:szCs w:val="24"/>
          </w:rPr>
          <w:fldChar w:fldCharType="begin"/>
        </w:r>
        <w:r w:rsidRPr="008E68B1">
          <w:rPr>
            <w:rFonts w:ascii="Times New Roman" w:hAnsi="Times New Roman" w:cs="Times New Roman"/>
            <w:sz w:val="24"/>
            <w:szCs w:val="24"/>
          </w:rPr>
          <w:instrText xml:space="preserve"> PAGE   \* MERGEFORMAT </w:instrText>
        </w:r>
        <w:r w:rsidRPr="008E68B1">
          <w:rPr>
            <w:rFonts w:ascii="Times New Roman" w:hAnsi="Times New Roman" w:cs="Times New Roman"/>
            <w:sz w:val="24"/>
            <w:szCs w:val="24"/>
          </w:rPr>
          <w:fldChar w:fldCharType="separate"/>
        </w:r>
        <w:r w:rsidR="00300A74">
          <w:rPr>
            <w:rFonts w:ascii="Times New Roman" w:hAnsi="Times New Roman" w:cs="Times New Roman"/>
            <w:noProof/>
            <w:sz w:val="24"/>
            <w:szCs w:val="24"/>
          </w:rPr>
          <w:t>1</w:t>
        </w:r>
        <w:r w:rsidRPr="008E68B1">
          <w:rPr>
            <w:rFonts w:ascii="Times New Roman" w:hAnsi="Times New Roman" w:cs="Times New Roman"/>
            <w:noProof/>
            <w:sz w:val="24"/>
            <w:szCs w:val="24"/>
          </w:rPr>
          <w:fldChar w:fldCharType="end"/>
        </w:r>
      </w:sdtContent>
    </w:sdt>
  </w:p>
  <w:p w:rsidR="008E68B1" w:rsidRDefault="008E68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9431D4"/>
    <w:multiLevelType w:val="multilevel"/>
    <w:tmpl w:val="987A22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22650F7"/>
    <w:multiLevelType w:val="multilevel"/>
    <w:tmpl w:val="96584C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557791E"/>
    <w:multiLevelType w:val="multilevel"/>
    <w:tmpl w:val="99B08E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22D74A9"/>
    <w:multiLevelType w:val="multilevel"/>
    <w:tmpl w:val="89C60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A326027"/>
    <w:multiLevelType w:val="multilevel"/>
    <w:tmpl w:val="E10E83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95D45BB"/>
    <w:multiLevelType w:val="multilevel"/>
    <w:tmpl w:val="CC1011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5"/>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29DC"/>
    <w:rsid w:val="00013994"/>
    <w:rsid w:val="00044E30"/>
    <w:rsid w:val="00053310"/>
    <w:rsid w:val="00076AC9"/>
    <w:rsid w:val="00091138"/>
    <w:rsid w:val="000E1C8E"/>
    <w:rsid w:val="00100E39"/>
    <w:rsid w:val="0012340E"/>
    <w:rsid w:val="0013165E"/>
    <w:rsid w:val="00151689"/>
    <w:rsid w:val="00255BDF"/>
    <w:rsid w:val="002753FA"/>
    <w:rsid w:val="002A5F56"/>
    <w:rsid w:val="002B3766"/>
    <w:rsid w:val="002D434D"/>
    <w:rsid w:val="002D7242"/>
    <w:rsid w:val="002F607C"/>
    <w:rsid w:val="00300A74"/>
    <w:rsid w:val="0030257B"/>
    <w:rsid w:val="00305A7A"/>
    <w:rsid w:val="0035710D"/>
    <w:rsid w:val="00395787"/>
    <w:rsid w:val="003A0F57"/>
    <w:rsid w:val="003A1DEC"/>
    <w:rsid w:val="003C1A21"/>
    <w:rsid w:val="003F3142"/>
    <w:rsid w:val="004509EF"/>
    <w:rsid w:val="00461735"/>
    <w:rsid w:val="00492CEC"/>
    <w:rsid w:val="004A3D9A"/>
    <w:rsid w:val="004D20D0"/>
    <w:rsid w:val="004D70D4"/>
    <w:rsid w:val="0053173D"/>
    <w:rsid w:val="00532C21"/>
    <w:rsid w:val="00533AA2"/>
    <w:rsid w:val="00546460"/>
    <w:rsid w:val="00555150"/>
    <w:rsid w:val="005B27E3"/>
    <w:rsid w:val="005F5832"/>
    <w:rsid w:val="005F61C8"/>
    <w:rsid w:val="00612DEB"/>
    <w:rsid w:val="006429A5"/>
    <w:rsid w:val="0066304F"/>
    <w:rsid w:val="006674CE"/>
    <w:rsid w:val="006D49FA"/>
    <w:rsid w:val="00704ADE"/>
    <w:rsid w:val="007D3212"/>
    <w:rsid w:val="007E3F3E"/>
    <w:rsid w:val="00834FAE"/>
    <w:rsid w:val="00866F31"/>
    <w:rsid w:val="008729DC"/>
    <w:rsid w:val="008738C8"/>
    <w:rsid w:val="008E68B1"/>
    <w:rsid w:val="008F6B58"/>
    <w:rsid w:val="0097439A"/>
    <w:rsid w:val="009E5C06"/>
    <w:rsid w:val="00A03983"/>
    <w:rsid w:val="00A91CB4"/>
    <w:rsid w:val="00A955A7"/>
    <w:rsid w:val="00AB59CF"/>
    <w:rsid w:val="00B321FF"/>
    <w:rsid w:val="00B91004"/>
    <w:rsid w:val="00BA1188"/>
    <w:rsid w:val="00BD1F81"/>
    <w:rsid w:val="00BD3D8F"/>
    <w:rsid w:val="00C5231E"/>
    <w:rsid w:val="00C524A7"/>
    <w:rsid w:val="00C7418C"/>
    <w:rsid w:val="00CD3F9C"/>
    <w:rsid w:val="00CE52C5"/>
    <w:rsid w:val="00D17D3D"/>
    <w:rsid w:val="00D32CEA"/>
    <w:rsid w:val="00D90C41"/>
    <w:rsid w:val="00DB5799"/>
    <w:rsid w:val="00DB71DE"/>
    <w:rsid w:val="00DD7315"/>
    <w:rsid w:val="00E07E3A"/>
    <w:rsid w:val="00E42F2E"/>
    <w:rsid w:val="00E67132"/>
    <w:rsid w:val="00E9495C"/>
    <w:rsid w:val="00ED3DB7"/>
    <w:rsid w:val="00EF344F"/>
    <w:rsid w:val="00F023E3"/>
    <w:rsid w:val="00F31090"/>
    <w:rsid w:val="00F349F8"/>
    <w:rsid w:val="00F471B0"/>
    <w:rsid w:val="00F4735F"/>
    <w:rsid w:val="00FB3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60CF07-8CE1-4043-8D65-F17BC67E0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674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74CE"/>
    <w:rPr>
      <w:rFonts w:ascii="Tahoma" w:hAnsi="Tahoma" w:cs="Tahoma"/>
      <w:sz w:val="16"/>
      <w:szCs w:val="16"/>
    </w:rPr>
  </w:style>
  <w:style w:type="paragraph" w:styleId="Header">
    <w:name w:val="header"/>
    <w:basedOn w:val="Normal"/>
    <w:link w:val="HeaderChar"/>
    <w:uiPriority w:val="99"/>
    <w:unhideWhenUsed/>
    <w:rsid w:val="00866F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F31"/>
  </w:style>
  <w:style w:type="paragraph" w:styleId="Footer">
    <w:name w:val="footer"/>
    <w:basedOn w:val="Normal"/>
    <w:link w:val="FooterChar"/>
    <w:uiPriority w:val="99"/>
    <w:unhideWhenUsed/>
    <w:rsid w:val="00866F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F31"/>
  </w:style>
  <w:style w:type="paragraph" w:styleId="NormalWeb">
    <w:name w:val="Normal (Web)"/>
    <w:basedOn w:val="Normal"/>
    <w:uiPriority w:val="99"/>
    <w:semiHidden/>
    <w:unhideWhenUsed/>
    <w:rsid w:val="002A5F56"/>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74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header" Target="header2.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https://smallbusiness.chron.com/organic-structure-organizational-design-58657.html" TargetMode="External" /><Relationship Id="rId5" Type="http://schemas.openxmlformats.org/officeDocument/2006/relationships/webSettings" Target="webSettings.xml" /><Relationship Id="rId15" Type="http://schemas.openxmlformats.org/officeDocument/2006/relationships/theme" Target="theme/theme1.xml" /><Relationship Id="rId10" Type="http://schemas.openxmlformats.org/officeDocument/2006/relationships/hyperlink" Target="https://www.td.org/insights/what-is-a-competency-assessment" TargetMode="External" /><Relationship Id="rId4" Type="http://schemas.openxmlformats.org/officeDocument/2006/relationships/settings" Target="settings.xml" /><Relationship Id="rId9" Type="http://schemas.openxmlformats.org/officeDocument/2006/relationships/image" Target="media/image2.png" /><Relationship Id="rId1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b:Source>
    <b:Tag>Mir19</b:Tag>
    <b:SourceType>InternetSite</b:SourceType>
    <b:Guid>{8C2E15F2-5634-4D66-B447-7FBBADE51D0B}</b:Guid>
    <b:Title>MIRAMONTE ELEMENTARY SCHOOL</b:Title>
    <b:Year>2019</b:Year>
    <b:Author>
      <b:Author>
        <b:NameList>
          <b:Person>
            <b:Last>MiramonterElementarySchool</b:Last>
          </b:Person>
        </b:NameList>
      </b:Author>
    </b:Author>
    <b:InternetSiteTitle>TECHNOLOGY MISSION STATEMENT</b:InternetSiteTitle>
    <b:YearAccessed>2019</b:YearAccessed>
    <b:MonthAccessed>March </b:MonthAccessed>
    <b:DayAccessed>29th</b:DayAccessed>
    <b:URL>https://www.ojaiusd.org/o/mira-monte-elementary/page/technology-mission-statement</b:URL>
    <b:RefOrder>2</b:RefOrder>
  </b:Source>
  <b:Source>
    <b:Tag>She12</b:Tag>
    <b:SourceType>Book</b:SourceType>
    <b:Guid>{B72593FF-C67C-4BC3-92BE-10BA0ACCCD3A}</b:Guid>
    <b:Author>
      <b:Author>
        <b:NameList>
          <b:Person>
            <b:Last>Shehadeh</b:Last>
            <b:First>Ali</b:First>
          </b:Person>
          <b:Person>
            <b:Last>Coombe</b:Last>
            <b:First>Christine</b:First>
            <b:Middle>A</b:Middle>
          </b:Person>
        </b:NameList>
      </b:Author>
    </b:Author>
    <b:Title>Task-based language teaching in foreign language contexts : research and implementation</b:Title>
    <b:Year>2012</b:Year>
    <b:Publisher>Amsterdam ; Philadelphia : John Benjamins Pub. Co</b:Publisher>
    <b:RefOrder>3</b:RefOrder>
  </b:Source>
  <b:Source>
    <b:Tag>Naf12</b:Tag>
    <b:SourceType>Book</b:SourceType>
    <b:Guid>{FC126AD7-21B7-4057-8049-2F145AD40DED}</b:Guid>
    <b:Author>
      <b:Author>
        <b:NameList>
          <b:Person>
            <b:Last>Glasman</b:Last>
            <b:First>Naftaly</b:First>
            <b:Middle>S</b:Middle>
          </b:Person>
          <b:Person>
            <b:Last>Nevo</b:Last>
            <b:First>David</b:First>
          </b:Person>
        </b:NameList>
      </b:Author>
    </b:Author>
    <b:Title>Evaluation in Decision Making : the case of school administration</b:Title>
    <b:Year>2012</b:Year>
    <b:Publisher>Springer Science &amp; Business Media</b:Publisher>
    <b:RefOrder>4</b:RefOrder>
  </b:Source>
  <b:Source>
    <b:Tag>Des13</b:Tag>
    <b:SourceType>Book</b:SourceType>
    <b:Guid>{FEC4BD7E-A0DC-4369-AC02-510A91201406}</b:Guid>
    <b:Author>
      <b:Author>
        <b:NameList>
          <b:Person>
            <b:Last>Stylianou</b:Last>
            <b:First>Despina</b:First>
            <b:Middle>A.</b:Middle>
          </b:Person>
          <b:Person>
            <b:Last>Blanton</b:Last>
            <b:First>Maria</b:First>
            <b:Middle>L.</b:Middle>
          </b:Person>
          <b:Person>
            <b:Last>Knuth</b:Last>
            <b:First>Eric</b:First>
            <b:Middle>J.</b:Middle>
          </b:Person>
        </b:NameList>
      </b:Author>
    </b:Author>
    <b:Title>Teaching and Learning Proof Across the Grades: A K-16 Perspective</b:Title>
    <b:Year>2013</b:Year>
    <b:Publisher>Routledge</b:Publisher>
    <b:RefOrder>5</b:RefOrder>
  </b:Source>
  <b:Source>
    <b:Tag>Ros11</b:Tag>
    <b:SourceType>Book</b:SourceType>
    <b:Guid>{724505DB-4E3A-4FE4-ADBE-4F9D21537A21}</b:Guid>
    <b:Author>
      <b:Author>
        <b:NameList>
          <b:Person>
            <b:Last>Papa</b:Last>
            <b:First>Rosemary</b:First>
          </b:Person>
        </b:NameList>
      </b:Author>
    </b:Author>
    <b:Title>Technology Leadership for School Improvement</b:Title>
    <b:Year>2011</b:Year>
    <b:Publisher>SAGE</b:Publisher>
    <b:RefOrder>6</b:RefOrder>
  </b:Source>
  <b:Source>
    <b:Tag>Cal18</b:Tag>
    <b:SourceType>InternetSite</b:SourceType>
    <b:Guid>{32DF35CE-09E2-4478-91C1-E876C5D5CDEA}</b:Guid>
    <b:Title>California Department of Education</b:Title>
    <b:Year>2018</b:Year>
    <b:Author>
      <b:Author>
        <b:NameList>
          <b:Person>
            <b:Last>CaliforniaDepartmentofEducation</b:Last>
          </b:Person>
        </b:NameList>
      </b:Author>
    </b:Author>
    <b:InternetSiteTitle>California K-12 High Speed Network</b:InternetSiteTitle>
    <b:Month>May </b:Month>
    <b:Day>23rd</b:Day>
    <b:YearAccessed>2019</b:YearAccessed>
    <b:MonthAccessed>March</b:MonthAccessed>
    <b:DayAccessed>29th</b:DayAccessed>
    <b:URL>https://www.cde.ca.gov/ls/et/hs/</b:URL>
    <b:RefOrder>1</b:RefOrder>
  </b:Source>
</b:Sources>
</file>

<file path=customXml/itemProps1.xml><?xml version="1.0" encoding="utf-8"?>
<ds:datastoreItem xmlns:ds="http://schemas.openxmlformats.org/officeDocument/2006/customXml" ds:itemID="{BA3FCD33-F5B7-45D6-8827-22E73A90E13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2422</Words>
  <Characters>13812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DENO</dc:creator>
  <cp:lastModifiedBy>munorujorum@gmail.com</cp:lastModifiedBy>
  <cp:revision>2</cp:revision>
  <dcterms:created xsi:type="dcterms:W3CDTF">2020-12-01T19:05:00Z</dcterms:created>
  <dcterms:modified xsi:type="dcterms:W3CDTF">2020-12-01T19:05:00Z</dcterms:modified>
</cp:coreProperties>
</file>