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68E" w:rsidRPr="008E6A33" w:rsidRDefault="003559A2" w:rsidP="003559A2">
      <w:pPr>
        <w:spacing w:line="480" w:lineRule="auto"/>
        <w:rPr>
          <w:rFonts w:ascii="Times New Roman" w:hAnsi="Times New Roman" w:cs="Times New Roman"/>
          <w:b/>
          <w:sz w:val="24"/>
          <w:szCs w:val="24"/>
        </w:rPr>
      </w:pPr>
      <w:r>
        <w:rPr>
          <w:rFonts w:ascii="Times New Roman" w:hAnsi="Times New Roman" w:cs="Times New Roman"/>
          <w:sz w:val="24"/>
          <w:szCs w:val="24"/>
        </w:rPr>
        <w:t xml:space="preserve">                                             1 </w:t>
      </w:r>
      <w:r w:rsidR="00B7268E" w:rsidRPr="008E6A33">
        <w:rPr>
          <w:rFonts w:ascii="Times New Roman" w:hAnsi="Times New Roman" w:cs="Times New Roman"/>
          <w:b/>
          <w:sz w:val="24"/>
          <w:szCs w:val="24"/>
        </w:rPr>
        <w:t>The Ming Dynast</w:t>
      </w:r>
      <w:bookmarkStart w:id="0" w:name="_GoBack"/>
      <w:bookmarkEnd w:id="0"/>
      <w:r w:rsidR="00B7268E" w:rsidRPr="008E6A33">
        <w:rPr>
          <w:rFonts w:ascii="Times New Roman" w:hAnsi="Times New Roman" w:cs="Times New Roman"/>
          <w:b/>
          <w:sz w:val="24"/>
          <w:szCs w:val="24"/>
        </w:rPr>
        <w:t>y in China</w:t>
      </w:r>
    </w:p>
    <w:p w:rsidR="00B7268E" w:rsidRDefault="00B7268E" w:rsidP="00B726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Ming Dynasty governed China from the years 1368 to 1644. The members of the dynasty were Emperor Yingzong of Ming, Zhu Yuangzhang and the emperor of Chongzen. The dynasty is remembered for its expansion in trade matters to other countries establishing cultural ties with the West (Dardess, 1983). The dynasty also has a remarkable history in advancing literature, drama and porcelain creation. It gained influence of the world through its considerable trading skills and knowledge. </w:t>
      </w:r>
    </w:p>
    <w:p w:rsidR="00B7268E" w:rsidRDefault="00B7268E" w:rsidP="00B726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society was well organized into four different social classes. The classes were the merchants, gentry, artisans and farmers. Through the dynasty, city life became advanced, leading to China's growth in urban and economic development. The dynasty went through economic problems, which included natural disasters that hindered economic growth. Another economic situation was the lack of silver, the uprising of peasants and attacks by the Manchu, which led them to become weak economically (Zhen-Ming, 2006). The dynasty resolved its economic problems by introducing pro-agricultural policies, which led to the rise of plantations that had plants that could survive in all the regions. </w:t>
      </w:r>
    </w:p>
    <w:p w:rsidR="00B7268E" w:rsidRDefault="00B7268E" w:rsidP="00B7268E">
      <w:pPr>
        <w:spacing w:line="480" w:lineRule="auto"/>
        <w:ind w:firstLine="720"/>
        <w:rPr>
          <w:rFonts w:ascii="Times New Roman" w:hAnsi="Times New Roman" w:cs="Times New Roman"/>
          <w:sz w:val="24"/>
          <w:szCs w:val="24"/>
        </w:rPr>
      </w:pPr>
      <w:r>
        <w:rPr>
          <w:rFonts w:ascii="Times New Roman" w:hAnsi="Times New Roman" w:cs="Times New Roman"/>
          <w:sz w:val="24"/>
          <w:szCs w:val="24"/>
        </w:rPr>
        <w:t>Land annexation was one of the significant problems the Chinese people were facing. This called for land reforms. The dynasty only allowed for annexation if only land trading among citizens was legal, people in different social estates could own land and if individuals could own land privately. On the other hand, foreign trade played an essential role in the dynasty (Nakajina, 2018). One of the functions it played was the civilization of the world through trade ties. It was advanced through the construction of bridges, roads and canals that connected China to other countries.</w:t>
      </w:r>
    </w:p>
    <w:p w:rsidR="00B7268E" w:rsidRDefault="00B7268E" w:rsidP="00B7268E">
      <w:pPr>
        <w:spacing w:line="480" w:lineRule="auto"/>
        <w:jc w:val="center"/>
        <w:rPr>
          <w:rFonts w:ascii="Times New Roman" w:hAnsi="Times New Roman" w:cs="Times New Roman"/>
          <w:sz w:val="24"/>
          <w:szCs w:val="24"/>
        </w:rPr>
      </w:pPr>
    </w:p>
    <w:p w:rsidR="00B7268E" w:rsidRDefault="00B7268E" w:rsidP="00B7268E">
      <w:pPr>
        <w:spacing w:line="480" w:lineRule="auto"/>
        <w:jc w:val="center"/>
        <w:rPr>
          <w:rFonts w:ascii="Times New Roman" w:hAnsi="Times New Roman" w:cs="Times New Roman"/>
          <w:sz w:val="24"/>
          <w:szCs w:val="24"/>
        </w:rPr>
      </w:pPr>
    </w:p>
    <w:p w:rsidR="00B7268E" w:rsidRPr="00424582" w:rsidRDefault="00B7268E" w:rsidP="00B7268E">
      <w:pPr>
        <w:spacing w:line="480" w:lineRule="auto"/>
        <w:ind w:left="720" w:hanging="720"/>
        <w:jc w:val="center"/>
        <w:rPr>
          <w:rFonts w:ascii="Times New Roman" w:hAnsi="Times New Roman" w:cs="Times New Roman"/>
          <w:b/>
          <w:sz w:val="24"/>
          <w:szCs w:val="24"/>
        </w:rPr>
      </w:pPr>
      <w:r w:rsidRPr="00424582">
        <w:rPr>
          <w:rFonts w:ascii="Times New Roman" w:hAnsi="Times New Roman" w:cs="Times New Roman"/>
          <w:b/>
          <w:sz w:val="24"/>
          <w:szCs w:val="24"/>
        </w:rPr>
        <w:t xml:space="preserve">References </w:t>
      </w:r>
    </w:p>
    <w:p w:rsidR="00B7268E" w:rsidRPr="00424582" w:rsidRDefault="00B7268E" w:rsidP="00B7268E">
      <w:pPr>
        <w:spacing w:line="480" w:lineRule="auto"/>
        <w:ind w:left="720" w:hanging="720"/>
        <w:rPr>
          <w:rFonts w:ascii="Times New Roman" w:hAnsi="Times New Roman" w:cs="Times New Roman"/>
          <w:sz w:val="24"/>
          <w:szCs w:val="24"/>
        </w:rPr>
      </w:pPr>
      <w:r w:rsidRPr="00424582">
        <w:rPr>
          <w:rFonts w:ascii="Times New Roman" w:hAnsi="Times New Roman" w:cs="Times New Roman"/>
          <w:color w:val="222222"/>
          <w:sz w:val="24"/>
          <w:szCs w:val="24"/>
          <w:shd w:val="clear" w:color="auto" w:fill="FFFFFF"/>
        </w:rPr>
        <w:t>Dardess, J. W. (1983). </w:t>
      </w:r>
      <w:r w:rsidRPr="00424582">
        <w:rPr>
          <w:rFonts w:ascii="Times New Roman" w:hAnsi="Times New Roman" w:cs="Times New Roman"/>
          <w:i/>
          <w:iCs/>
          <w:color w:val="222222"/>
          <w:sz w:val="24"/>
          <w:szCs w:val="24"/>
          <w:shd w:val="clear" w:color="auto" w:fill="FFFFFF"/>
        </w:rPr>
        <w:t>Confucianism and autocracy: Professional elites in the founding of the Ming Dynasty</w:t>
      </w:r>
      <w:r w:rsidRPr="00424582">
        <w:rPr>
          <w:rFonts w:ascii="Times New Roman" w:hAnsi="Times New Roman" w:cs="Times New Roman"/>
          <w:color w:val="222222"/>
          <w:sz w:val="24"/>
          <w:szCs w:val="24"/>
          <w:shd w:val="clear" w:color="auto" w:fill="FFFFFF"/>
        </w:rPr>
        <w:t>. Univ of California Press.</w:t>
      </w:r>
    </w:p>
    <w:p w:rsidR="00B7268E" w:rsidRPr="00424582" w:rsidRDefault="00B7268E" w:rsidP="00B7268E">
      <w:pPr>
        <w:spacing w:line="480" w:lineRule="auto"/>
        <w:ind w:left="720" w:hanging="720"/>
        <w:rPr>
          <w:rFonts w:ascii="Times New Roman" w:hAnsi="Times New Roman" w:cs="Times New Roman"/>
          <w:sz w:val="24"/>
          <w:szCs w:val="24"/>
        </w:rPr>
      </w:pPr>
      <w:r w:rsidRPr="00424582">
        <w:rPr>
          <w:rFonts w:ascii="Times New Roman" w:hAnsi="Times New Roman" w:cs="Times New Roman"/>
          <w:color w:val="222222"/>
          <w:sz w:val="24"/>
          <w:szCs w:val="24"/>
          <w:shd w:val="clear" w:color="auto" w:fill="FFFFFF"/>
        </w:rPr>
        <w:t>Nakajima, G. (2018). The structure and transformation of the Ming tribute trade system. In </w:t>
      </w:r>
      <w:r w:rsidRPr="00424582">
        <w:rPr>
          <w:rFonts w:ascii="Times New Roman" w:hAnsi="Times New Roman" w:cs="Times New Roman"/>
          <w:i/>
          <w:iCs/>
          <w:color w:val="222222"/>
          <w:sz w:val="24"/>
          <w:szCs w:val="24"/>
          <w:shd w:val="clear" w:color="auto" w:fill="FFFFFF"/>
        </w:rPr>
        <w:t>Global History and New Polycentric Approaches</w:t>
      </w:r>
      <w:r w:rsidRPr="00424582">
        <w:rPr>
          <w:rFonts w:ascii="Times New Roman" w:hAnsi="Times New Roman" w:cs="Times New Roman"/>
          <w:color w:val="222222"/>
          <w:sz w:val="24"/>
          <w:szCs w:val="24"/>
          <w:shd w:val="clear" w:color="auto" w:fill="FFFFFF"/>
        </w:rPr>
        <w:t> (pp. 137-162). Palgrave Macmillan, Singapore.</w:t>
      </w:r>
    </w:p>
    <w:p w:rsidR="00B7268E" w:rsidRPr="00424582" w:rsidRDefault="00B7268E" w:rsidP="00B7268E">
      <w:pPr>
        <w:spacing w:line="480" w:lineRule="auto"/>
        <w:ind w:left="720" w:hanging="720"/>
        <w:rPr>
          <w:rFonts w:ascii="Times New Roman" w:hAnsi="Times New Roman" w:cs="Times New Roman"/>
          <w:sz w:val="24"/>
          <w:szCs w:val="24"/>
        </w:rPr>
      </w:pPr>
      <w:r w:rsidRPr="00424582">
        <w:rPr>
          <w:rFonts w:ascii="Times New Roman" w:hAnsi="Times New Roman" w:cs="Times New Roman"/>
          <w:color w:val="222222"/>
          <w:sz w:val="24"/>
          <w:szCs w:val="24"/>
          <w:shd w:val="clear" w:color="auto" w:fill="FFFFFF"/>
        </w:rPr>
        <w:t>Zhen-Ming, C. H. E. N. G. (2006). Social Classes and Ranks of the Tusi Areas in Hunan and Guangzhou during Ming and Qing Dynasties——Investigating Xuanweisi in Yongshun County from the Perspective of Historical Anthropology. </w:t>
      </w:r>
      <w:r w:rsidRPr="00424582">
        <w:rPr>
          <w:rFonts w:ascii="Times New Roman" w:hAnsi="Times New Roman" w:cs="Times New Roman"/>
          <w:i/>
          <w:iCs/>
          <w:color w:val="222222"/>
          <w:sz w:val="24"/>
          <w:szCs w:val="24"/>
          <w:shd w:val="clear" w:color="auto" w:fill="FFFFFF"/>
        </w:rPr>
        <w:t>Journal of Jishou University (Social Sciences Edition)</w:t>
      </w:r>
      <w:r w:rsidRPr="00424582">
        <w:rPr>
          <w:rFonts w:ascii="Times New Roman" w:hAnsi="Times New Roman" w:cs="Times New Roman"/>
          <w:color w:val="222222"/>
          <w:sz w:val="24"/>
          <w:szCs w:val="24"/>
          <w:shd w:val="clear" w:color="auto" w:fill="FFFFFF"/>
        </w:rPr>
        <w:t>, (5), 8.</w:t>
      </w:r>
    </w:p>
    <w:sectPr w:rsidR="00B7268E" w:rsidRPr="00424582" w:rsidSect="00B726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C1C" w:rsidRDefault="00932C1C" w:rsidP="00B7268E">
      <w:pPr>
        <w:spacing w:after="0" w:line="240" w:lineRule="auto"/>
      </w:pPr>
      <w:r>
        <w:separator/>
      </w:r>
    </w:p>
  </w:endnote>
  <w:endnote w:type="continuationSeparator" w:id="0">
    <w:p w:rsidR="00932C1C" w:rsidRDefault="00932C1C" w:rsidP="00B72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C1C" w:rsidRDefault="00932C1C" w:rsidP="00B7268E">
      <w:pPr>
        <w:spacing w:after="0" w:line="240" w:lineRule="auto"/>
      </w:pPr>
      <w:r>
        <w:separator/>
      </w:r>
    </w:p>
  </w:footnote>
  <w:footnote w:type="continuationSeparator" w:id="0">
    <w:p w:rsidR="00932C1C" w:rsidRDefault="00932C1C" w:rsidP="00B72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55555033"/>
      <w:docPartObj>
        <w:docPartGallery w:val="Page Numbers (Top of Page)"/>
        <w:docPartUnique/>
      </w:docPartObj>
    </w:sdtPr>
    <w:sdtEndPr>
      <w:rPr>
        <w:noProof/>
      </w:rPr>
    </w:sdtEndPr>
    <w:sdtContent>
      <w:p w:rsidR="00B7268E" w:rsidRPr="00B7268E" w:rsidRDefault="00B7268E">
        <w:pPr>
          <w:pStyle w:val="Header"/>
          <w:jc w:val="right"/>
          <w:rPr>
            <w:rFonts w:ascii="Times New Roman" w:hAnsi="Times New Roman" w:cs="Times New Roman"/>
            <w:sz w:val="24"/>
            <w:szCs w:val="24"/>
          </w:rPr>
        </w:pPr>
        <w:r w:rsidRPr="00B7268E">
          <w:rPr>
            <w:rFonts w:ascii="Times New Roman" w:hAnsi="Times New Roman" w:cs="Times New Roman"/>
            <w:sz w:val="24"/>
            <w:szCs w:val="24"/>
          </w:rPr>
          <w:t>DYNASTY</w:t>
        </w:r>
        <w:r>
          <w:rPr>
            <w:rFonts w:ascii="Times New Roman" w:hAnsi="Times New Roman" w:cs="Times New Roman"/>
            <w:sz w:val="24"/>
            <w:szCs w:val="24"/>
          </w:rPr>
          <w:tab/>
        </w:r>
        <w:r>
          <w:rPr>
            <w:rFonts w:ascii="Times New Roman" w:hAnsi="Times New Roman" w:cs="Times New Roman"/>
            <w:sz w:val="24"/>
            <w:szCs w:val="24"/>
          </w:rPr>
          <w:tab/>
        </w:r>
        <w:r w:rsidRPr="00B7268E">
          <w:rPr>
            <w:rFonts w:ascii="Times New Roman" w:hAnsi="Times New Roman" w:cs="Times New Roman"/>
            <w:sz w:val="24"/>
            <w:szCs w:val="24"/>
          </w:rPr>
          <w:fldChar w:fldCharType="begin"/>
        </w:r>
        <w:r w:rsidRPr="00B7268E">
          <w:rPr>
            <w:rFonts w:ascii="Times New Roman" w:hAnsi="Times New Roman" w:cs="Times New Roman"/>
            <w:sz w:val="24"/>
            <w:szCs w:val="24"/>
          </w:rPr>
          <w:instrText xml:space="preserve"> PAGE   \* MERGEFORMAT </w:instrText>
        </w:r>
        <w:r w:rsidRPr="00B7268E">
          <w:rPr>
            <w:rFonts w:ascii="Times New Roman" w:hAnsi="Times New Roman" w:cs="Times New Roman"/>
            <w:sz w:val="24"/>
            <w:szCs w:val="24"/>
          </w:rPr>
          <w:fldChar w:fldCharType="separate"/>
        </w:r>
        <w:r w:rsidR="001D6010">
          <w:rPr>
            <w:rFonts w:ascii="Times New Roman" w:hAnsi="Times New Roman" w:cs="Times New Roman"/>
            <w:noProof/>
            <w:sz w:val="24"/>
            <w:szCs w:val="24"/>
          </w:rPr>
          <w:t>2</w:t>
        </w:r>
        <w:r w:rsidRPr="00B7268E">
          <w:rPr>
            <w:rFonts w:ascii="Times New Roman" w:hAnsi="Times New Roman" w:cs="Times New Roman"/>
            <w:noProof/>
            <w:sz w:val="24"/>
            <w:szCs w:val="24"/>
          </w:rPr>
          <w:fldChar w:fldCharType="end"/>
        </w:r>
      </w:p>
    </w:sdtContent>
  </w:sdt>
  <w:p w:rsidR="00B7268E" w:rsidRDefault="00B72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68E" w:rsidRPr="00B7268E" w:rsidRDefault="00B7268E">
    <w:pPr>
      <w:pStyle w:val="Header"/>
      <w:jc w:val="right"/>
      <w:rPr>
        <w:sz w:val="24"/>
        <w:szCs w:val="24"/>
      </w:rPr>
    </w:pPr>
    <w:r w:rsidRPr="00B7268E">
      <w:rPr>
        <w:sz w:val="24"/>
        <w:szCs w:val="24"/>
      </w:rPr>
      <w:t>Running Head: THE MING DYNASTY IN CHINA</w:t>
    </w:r>
    <w:sdt>
      <w:sdtPr>
        <w:rPr>
          <w:sz w:val="24"/>
          <w:szCs w:val="24"/>
        </w:rPr>
        <w:id w:val="-1981917659"/>
        <w:docPartObj>
          <w:docPartGallery w:val="Page Numbers (Top of Page)"/>
          <w:docPartUnique/>
        </w:docPartObj>
      </w:sdtPr>
      <w:sdtEndPr>
        <w:rPr>
          <w:noProof/>
        </w:rPr>
      </w:sdtEndPr>
      <w:sdtContent>
        <w:r>
          <w:rPr>
            <w:sz w:val="24"/>
            <w:szCs w:val="24"/>
          </w:rPr>
          <w:tab/>
        </w:r>
        <w:r>
          <w:rPr>
            <w:sz w:val="24"/>
            <w:szCs w:val="24"/>
          </w:rPr>
          <w:tab/>
        </w:r>
        <w:r w:rsidRPr="00B7268E">
          <w:rPr>
            <w:sz w:val="24"/>
            <w:szCs w:val="24"/>
          </w:rPr>
          <w:fldChar w:fldCharType="begin"/>
        </w:r>
        <w:r w:rsidRPr="00B7268E">
          <w:rPr>
            <w:sz w:val="24"/>
            <w:szCs w:val="24"/>
          </w:rPr>
          <w:instrText xml:space="preserve"> PAGE   \* MERGEFORMAT </w:instrText>
        </w:r>
        <w:r w:rsidRPr="00B7268E">
          <w:rPr>
            <w:sz w:val="24"/>
            <w:szCs w:val="24"/>
          </w:rPr>
          <w:fldChar w:fldCharType="separate"/>
        </w:r>
        <w:r w:rsidR="003559A2">
          <w:rPr>
            <w:noProof/>
            <w:sz w:val="24"/>
            <w:szCs w:val="24"/>
          </w:rPr>
          <w:t>1</w:t>
        </w:r>
        <w:r w:rsidRPr="00B7268E">
          <w:rPr>
            <w:noProof/>
            <w:sz w:val="24"/>
            <w:szCs w:val="24"/>
          </w:rPr>
          <w:fldChar w:fldCharType="end"/>
        </w:r>
      </w:sdtContent>
    </w:sdt>
  </w:p>
  <w:p w:rsidR="00B7268E" w:rsidRPr="00B7268E" w:rsidRDefault="00B726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DF3"/>
    <w:rsid w:val="001D6010"/>
    <w:rsid w:val="003559A2"/>
    <w:rsid w:val="00387517"/>
    <w:rsid w:val="00424582"/>
    <w:rsid w:val="00566F43"/>
    <w:rsid w:val="006F7D4E"/>
    <w:rsid w:val="008E6A33"/>
    <w:rsid w:val="009160B7"/>
    <w:rsid w:val="00932C1C"/>
    <w:rsid w:val="00B24828"/>
    <w:rsid w:val="00B7268E"/>
    <w:rsid w:val="00BB0FD9"/>
    <w:rsid w:val="00BC7DF3"/>
    <w:rsid w:val="00E15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249A6"/>
  <w15:chartTrackingRefBased/>
  <w15:docId w15:val="{B15FFC3C-4A76-499F-A6A4-8B4AF34F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8E"/>
  </w:style>
  <w:style w:type="paragraph" w:styleId="Footer">
    <w:name w:val="footer"/>
    <w:basedOn w:val="Normal"/>
    <w:link w:val="FooterChar"/>
    <w:uiPriority w:val="99"/>
    <w:unhideWhenUsed/>
    <w:rsid w:val="00B72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2021-01-19T07:08:00Z</dcterms:created>
  <dcterms:modified xsi:type="dcterms:W3CDTF">2021-01-19T07:08:00Z</dcterms:modified>
</cp:coreProperties>
</file>