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412" w:rsidRPr="00CD1412" w:rsidRDefault="00B03E6C" w:rsidP="00CD1412">
      <w:pPr>
        <w:spacing w:line="480" w:lineRule="auto"/>
        <w:rPr>
          <w:rFonts w:ascii="Times New Roman" w:hAnsi="Times New Roman" w:cs="Times New Roman"/>
          <w:sz w:val="24"/>
          <w:szCs w:val="24"/>
        </w:rPr>
      </w:pPr>
      <w:r w:rsidRPr="00CD1412">
        <w:rPr>
          <w:rFonts w:ascii="Times New Roman" w:hAnsi="Times New Roman" w:cs="Times New Roman"/>
          <w:sz w:val="24"/>
          <w:szCs w:val="24"/>
        </w:rPr>
        <w:t xml:space="preserve">                                      </w:t>
      </w:r>
      <w:r w:rsidR="000A1D5E">
        <w:rPr>
          <w:rFonts w:ascii="Times New Roman" w:hAnsi="Times New Roman" w:cs="Times New Roman"/>
          <w:sz w:val="24"/>
          <w:szCs w:val="24"/>
        </w:rPr>
        <w:t xml:space="preserve"> </w:t>
      </w:r>
    </w:p>
    <w:p w:rsidR="00CD1412" w:rsidRDefault="00B03E6C" w:rsidP="000A1D5E">
      <w:pPr>
        <w:spacing w:line="480" w:lineRule="auto"/>
        <w:rPr>
          <w:rFonts w:ascii="Times New Roman" w:hAnsi="Times New Roman" w:cs="Times New Roman"/>
          <w:sz w:val="24"/>
          <w:szCs w:val="24"/>
        </w:rPr>
      </w:pPr>
      <w:r w:rsidRPr="00CD1412">
        <w:rPr>
          <w:rFonts w:ascii="Times New Roman" w:hAnsi="Times New Roman" w:cs="Times New Roman"/>
          <w:sz w:val="24"/>
          <w:szCs w:val="24"/>
        </w:rPr>
        <w:t>Name</w:t>
      </w:r>
    </w:p>
    <w:p w:rsidR="000A1D5E" w:rsidRDefault="000A1D5E" w:rsidP="000A1D5E">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0A1D5E" w:rsidRPr="00CD1412" w:rsidRDefault="000A1D5E" w:rsidP="000A1D5E">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CD1412" w:rsidRDefault="00B03E6C" w:rsidP="000A1D5E">
      <w:pPr>
        <w:spacing w:line="480" w:lineRule="auto"/>
        <w:rPr>
          <w:rFonts w:ascii="Times New Roman" w:hAnsi="Times New Roman" w:cs="Times New Roman"/>
          <w:sz w:val="24"/>
          <w:szCs w:val="24"/>
        </w:rPr>
      </w:pPr>
      <w:r w:rsidRPr="00CD1412">
        <w:rPr>
          <w:rFonts w:ascii="Times New Roman" w:hAnsi="Times New Roman" w:cs="Times New Roman"/>
          <w:sz w:val="24"/>
          <w:szCs w:val="24"/>
        </w:rPr>
        <w:t>Date</w:t>
      </w:r>
    </w:p>
    <w:p w:rsidR="000A1D5E" w:rsidRDefault="000A1D5E" w:rsidP="000A1D5E">
      <w:pPr>
        <w:spacing w:line="480" w:lineRule="auto"/>
        <w:rPr>
          <w:rFonts w:ascii="Times New Roman" w:hAnsi="Times New Roman" w:cs="Times New Roman"/>
          <w:sz w:val="24"/>
          <w:szCs w:val="24"/>
        </w:rPr>
      </w:pPr>
    </w:p>
    <w:p w:rsidR="000A1D5E" w:rsidRDefault="000A1D5E" w:rsidP="000A1D5E">
      <w:pPr>
        <w:spacing w:line="480" w:lineRule="auto"/>
        <w:jc w:val="center"/>
        <w:rPr>
          <w:rFonts w:ascii="Times New Roman" w:hAnsi="Times New Roman" w:cs="Times New Roman"/>
          <w:sz w:val="24"/>
          <w:szCs w:val="24"/>
        </w:rPr>
      </w:pPr>
      <w:r>
        <w:rPr>
          <w:rFonts w:ascii="Times New Roman" w:hAnsi="Times New Roman" w:cs="Times New Roman"/>
          <w:sz w:val="24"/>
          <w:szCs w:val="24"/>
        </w:rPr>
        <w:t>Comparative Rhetorical Analysis</w:t>
      </w:r>
    </w:p>
    <w:p w:rsidR="00841A49" w:rsidRPr="000A1D5E" w:rsidRDefault="000A1D5E" w:rsidP="000A1D5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03E6C">
        <w:rPr>
          <w:rFonts w:ascii="Times New Roman" w:hAnsi="Times New Roman" w:cs="Times New Roman"/>
          <w:b/>
          <w:sz w:val="24"/>
          <w:szCs w:val="24"/>
        </w:rPr>
        <w:t>Introduction</w:t>
      </w:r>
    </w:p>
    <w:p w:rsidR="00FF4655" w:rsidRDefault="00B03E6C" w:rsidP="00B31FA5">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r w:rsidR="007D3D03">
        <w:rPr>
          <w:rFonts w:ascii="Times New Roman" w:hAnsi="Times New Roman" w:cs="Times New Roman"/>
          <w:sz w:val="24"/>
          <w:szCs w:val="24"/>
        </w:rPr>
        <w:t xml:space="preserve">'Ballad of Landlord' insists on the conflict of social injustice between people </w:t>
      </w:r>
      <w:r w:rsidR="00925A4D">
        <w:rPr>
          <w:rFonts w:ascii="Times New Roman" w:hAnsi="Times New Roman" w:cs="Times New Roman"/>
          <w:sz w:val="24"/>
          <w:szCs w:val="24"/>
        </w:rPr>
        <w:t>of varying</w:t>
      </w:r>
      <w:r w:rsidR="007D3D03">
        <w:rPr>
          <w:rFonts w:ascii="Times New Roman" w:hAnsi="Times New Roman" w:cs="Times New Roman"/>
          <w:sz w:val="24"/>
          <w:szCs w:val="24"/>
        </w:rPr>
        <w:t xml:space="preserve"> social levels. Langston Hughes talks of the unfair treatment given to high rank</w:t>
      </w:r>
      <w:r w:rsidR="00CD1412">
        <w:rPr>
          <w:rFonts w:ascii="Times New Roman" w:hAnsi="Times New Roman" w:cs="Times New Roman"/>
          <w:sz w:val="24"/>
          <w:szCs w:val="24"/>
        </w:rPr>
        <w:t>ed individuals in Society</w:t>
      </w:r>
      <w:r w:rsidR="007D3D03">
        <w:rPr>
          <w:rFonts w:ascii="Times New Roman" w:hAnsi="Times New Roman" w:cs="Times New Roman"/>
          <w:sz w:val="24"/>
          <w:szCs w:val="24"/>
        </w:rPr>
        <w:t xml:space="preserve"> by showing segregation between blacks and whi</w:t>
      </w:r>
      <w:r w:rsidR="005D4824">
        <w:rPr>
          <w:rFonts w:ascii="Times New Roman" w:hAnsi="Times New Roman" w:cs="Times New Roman"/>
          <w:sz w:val="24"/>
          <w:szCs w:val="24"/>
        </w:rPr>
        <w:t xml:space="preserve">tes. Simultaneously, a" jury of her peers" </w:t>
      </w:r>
      <w:r>
        <w:rPr>
          <w:rFonts w:ascii="Times New Roman" w:hAnsi="Times New Roman" w:cs="Times New Roman"/>
          <w:sz w:val="24"/>
          <w:szCs w:val="24"/>
        </w:rPr>
        <w:t>investigates a murder that occurred at a farmhouse in the coun</w:t>
      </w:r>
      <w:r>
        <w:rPr>
          <w:rFonts w:ascii="Times New Roman" w:hAnsi="Times New Roman" w:cs="Times New Roman"/>
          <w:sz w:val="24"/>
          <w:szCs w:val="24"/>
        </w:rPr>
        <w:t>try.  There are visible similarities and differences in the setting, figures of speech, tone, and even themes in these two scenarios.</w:t>
      </w:r>
    </w:p>
    <w:p w:rsidR="008E5545" w:rsidRDefault="00B03E6C" w:rsidP="00B31FA5">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4F0972">
        <w:rPr>
          <w:rFonts w:ascii="Times New Roman" w:hAnsi="Times New Roman" w:cs="Times New Roman"/>
          <w:sz w:val="24"/>
          <w:szCs w:val="24"/>
        </w:rPr>
        <w:t xml:space="preserve">The ironic tone </w:t>
      </w:r>
      <w:r w:rsidR="001B18BE">
        <w:rPr>
          <w:rFonts w:ascii="Times New Roman" w:hAnsi="Times New Roman" w:cs="Times New Roman"/>
          <w:sz w:val="24"/>
          <w:szCs w:val="24"/>
        </w:rPr>
        <w:t>is used</w:t>
      </w:r>
      <w:r w:rsidR="004F0972">
        <w:rPr>
          <w:rFonts w:ascii="Times New Roman" w:hAnsi="Times New Roman" w:cs="Times New Roman"/>
          <w:sz w:val="24"/>
          <w:szCs w:val="24"/>
        </w:rPr>
        <w:t xml:space="preserve"> in the </w:t>
      </w:r>
      <w:r w:rsidR="00314965">
        <w:rPr>
          <w:rFonts w:ascii="Times New Roman" w:hAnsi="Times New Roman" w:cs="Times New Roman"/>
          <w:sz w:val="24"/>
          <w:szCs w:val="24"/>
        </w:rPr>
        <w:t>poem</w:t>
      </w:r>
      <w:r w:rsidR="004F0972">
        <w:rPr>
          <w:rFonts w:ascii="Times New Roman" w:hAnsi="Times New Roman" w:cs="Times New Roman"/>
          <w:sz w:val="24"/>
          <w:szCs w:val="24"/>
        </w:rPr>
        <w:t xml:space="preserve"> "Ballard of landlord"</w:t>
      </w:r>
      <w:r w:rsidR="001B18BE">
        <w:rPr>
          <w:rFonts w:ascii="Times New Roman" w:hAnsi="Times New Roman" w:cs="Times New Roman"/>
          <w:sz w:val="24"/>
          <w:szCs w:val="24"/>
        </w:rPr>
        <w:t xml:space="preserve"> </w:t>
      </w:r>
      <w:r w:rsidR="00817C3A">
        <w:rPr>
          <w:rFonts w:ascii="Times New Roman" w:hAnsi="Times New Roman" w:cs="Times New Roman"/>
          <w:sz w:val="24"/>
          <w:szCs w:val="24"/>
        </w:rPr>
        <w:t>by the tenant when asking the Landlord</w:t>
      </w:r>
      <w:r w:rsidR="001B18BE">
        <w:rPr>
          <w:rFonts w:ascii="Times New Roman" w:hAnsi="Times New Roman" w:cs="Times New Roman"/>
          <w:sz w:val="24"/>
          <w:szCs w:val="24"/>
        </w:rPr>
        <w:t xml:space="preserve"> how he manages to walk on the breaking stairs</w:t>
      </w:r>
      <w:r w:rsidR="00314965">
        <w:rPr>
          <w:rFonts w:ascii="Times New Roman" w:hAnsi="Times New Roman" w:cs="Times New Roman"/>
          <w:sz w:val="24"/>
          <w:szCs w:val="24"/>
        </w:rPr>
        <w:t>. Also</w:t>
      </w:r>
      <w:r w:rsidR="004F0972">
        <w:rPr>
          <w:rFonts w:ascii="Times New Roman" w:hAnsi="Times New Roman" w:cs="Times New Roman"/>
          <w:sz w:val="24"/>
          <w:szCs w:val="24"/>
        </w:rPr>
        <w:t>, in Jury of peers, the narrator uses an ironic tone when referring to</w:t>
      </w:r>
      <w:r w:rsidR="00314965">
        <w:rPr>
          <w:rFonts w:ascii="Times New Roman" w:hAnsi="Times New Roman" w:cs="Times New Roman"/>
          <w:sz w:val="24"/>
          <w:szCs w:val="24"/>
        </w:rPr>
        <w:t xml:space="preserve"> women's intuitive power being more robust than men's analytical skills. The tone difference is shown when</w:t>
      </w:r>
      <w:r>
        <w:rPr>
          <w:rFonts w:ascii="Times New Roman" w:hAnsi="Times New Roman" w:cs="Times New Roman"/>
          <w:sz w:val="24"/>
          <w:szCs w:val="24"/>
        </w:rPr>
        <w:t xml:space="preserve"> in Ballard of landlord</w:t>
      </w:r>
      <w:r w:rsidR="00314965">
        <w:rPr>
          <w:rFonts w:ascii="Times New Roman" w:hAnsi="Times New Roman" w:cs="Times New Roman"/>
          <w:sz w:val="24"/>
          <w:szCs w:val="24"/>
        </w:rPr>
        <w:t xml:space="preserve"> tone</w:t>
      </w:r>
      <w:r>
        <w:rPr>
          <w:rFonts w:ascii="Times New Roman" w:hAnsi="Times New Roman" w:cs="Times New Roman"/>
          <w:sz w:val="24"/>
          <w:szCs w:val="24"/>
        </w:rPr>
        <w:t xml:space="preserve"> is urgent</w:t>
      </w:r>
      <w:r w:rsidR="00352F44">
        <w:rPr>
          <w:rFonts w:ascii="Times New Roman" w:hAnsi="Times New Roman" w:cs="Times New Roman"/>
          <w:sz w:val="24"/>
          <w:szCs w:val="24"/>
        </w:rPr>
        <w:t>, aggressive, and ironic.  As illustrated in the poem</w:t>
      </w:r>
      <w:r>
        <w:rPr>
          <w:rFonts w:ascii="Times New Roman" w:hAnsi="Times New Roman" w:cs="Times New Roman"/>
          <w:sz w:val="24"/>
          <w:szCs w:val="24"/>
        </w:rPr>
        <w:t>, when</w:t>
      </w:r>
      <w:r w:rsidR="00352F44">
        <w:rPr>
          <w:rFonts w:ascii="Times New Roman" w:hAnsi="Times New Roman" w:cs="Times New Roman"/>
          <w:sz w:val="24"/>
          <w:szCs w:val="24"/>
        </w:rPr>
        <w:t xml:space="preserve"> the </w:t>
      </w:r>
      <w:r w:rsidR="004F0972">
        <w:rPr>
          <w:rFonts w:ascii="Times New Roman" w:hAnsi="Times New Roman" w:cs="Times New Roman"/>
          <w:sz w:val="24"/>
          <w:szCs w:val="24"/>
        </w:rPr>
        <w:t>narrator</w:t>
      </w:r>
      <w:r w:rsidR="00352F44">
        <w:rPr>
          <w:rFonts w:ascii="Times New Roman" w:hAnsi="Times New Roman" w:cs="Times New Roman"/>
          <w:sz w:val="24"/>
          <w:szCs w:val="24"/>
        </w:rPr>
        <w:t xml:space="preserve"> keeps calling the "Landlord, landlord," this shows urgency and aggressiveness for the Landlord to address his issues</w:t>
      </w:r>
      <w:r>
        <w:rPr>
          <w:rFonts w:ascii="Times New Roman" w:hAnsi="Times New Roman" w:cs="Times New Roman"/>
          <w:sz w:val="24"/>
          <w:szCs w:val="24"/>
        </w:rPr>
        <w:t>. While</w:t>
      </w:r>
      <w:r w:rsidR="00352F44">
        <w:rPr>
          <w:rFonts w:ascii="Times New Roman" w:hAnsi="Times New Roman" w:cs="Times New Roman"/>
          <w:sz w:val="24"/>
          <w:szCs w:val="24"/>
        </w:rPr>
        <w:t>,</w:t>
      </w:r>
      <w:r>
        <w:rPr>
          <w:rFonts w:ascii="Times New Roman" w:hAnsi="Times New Roman" w:cs="Times New Roman"/>
          <w:sz w:val="24"/>
          <w:szCs w:val="24"/>
        </w:rPr>
        <w:t xml:space="preserve"> that in the "Jury of Peers</w:t>
      </w:r>
      <w:r w:rsidR="00352F44">
        <w:rPr>
          <w:rFonts w:ascii="Times New Roman" w:hAnsi="Times New Roman" w:cs="Times New Roman"/>
          <w:sz w:val="24"/>
          <w:szCs w:val="24"/>
        </w:rPr>
        <w:t xml:space="preserve">," tone </w:t>
      </w:r>
      <w:r>
        <w:rPr>
          <w:rFonts w:ascii="Times New Roman" w:hAnsi="Times New Roman" w:cs="Times New Roman"/>
          <w:sz w:val="24"/>
          <w:szCs w:val="24"/>
        </w:rPr>
        <w:t>is dark and da</w:t>
      </w:r>
      <w:r>
        <w:rPr>
          <w:rFonts w:ascii="Times New Roman" w:hAnsi="Times New Roman" w:cs="Times New Roman"/>
          <w:sz w:val="24"/>
          <w:szCs w:val="24"/>
        </w:rPr>
        <w:t>ngerous</w:t>
      </w:r>
      <w:r w:rsidR="004F0972">
        <w:rPr>
          <w:rFonts w:ascii="Times New Roman" w:hAnsi="Times New Roman" w:cs="Times New Roman"/>
          <w:sz w:val="24"/>
          <w:szCs w:val="24"/>
        </w:rPr>
        <w:t xml:space="preserve">; for instance, the </w:t>
      </w:r>
      <w:r w:rsidR="004F0972">
        <w:rPr>
          <w:rFonts w:ascii="Times New Roman" w:hAnsi="Times New Roman" w:cs="Times New Roman"/>
          <w:sz w:val="24"/>
          <w:szCs w:val="24"/>
        </w:rPr>
        <w:lastRenderedPageBreak/>
        <w:t>narrator describes the "storm door" and "cut of the wind" this are things that make us uncomfortable hence tone here is chilling or frightening.</w:t>
      </w:r>
    </w:p>
    <w:p w:rsidR="00314965" w:rsidRDefault="00B03E6C" w:rsidP="00B31FA5">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22445E">
        <w:rPr>
          <w:rFonts w:ascii="Times New Roman" w:hAnsi="Times New Roman" w:cs="Times New Roman"/>
          <w:sz w:val="24"/>
          <w:szCs w:val="24"/>
        </w:rPr>
        <w:t>In the poem "Ballard of the Landlord," the poem setting takes place in a contemporary urban environment where the writer appropriates the traditional ballad. The combination of conventional form and new power content lends further away the poems call for social justice. The setting in the story Jury of peers</w:t>
      </w:r>
      <w:r w:rsidR="00D22D18">
        <w:rPr>
          <w:rFonts w:ascii="Times New Roman" w:hAnsi="Times New Roman" w:cs="Times New Roman"/>
          <w:sz w:val="24"/>
          <w:szCs w:val="24"/>
        </w:rPr>
        <w:t xml:space="preserve"> is in a rural American community, Dickson </w:t>
      </w:r>
      <w:r w:rsidR="000A1D5E">
        <w:rPr>
          <w:rFonts w:ascii="Times New Roman" w:hAnsi="Times New Roman" w:cs="Times New Roman"/>
          <w:sz w:val="24"/>
          <w:szCs w:val="24"/>
        </w:rPr>
        <w:t>County</w:t>
      </w:r>
      <w:r w:rsidR="00D22D18">
        <w:rPr>
          <w:rFonts w:ascii="Times New Roman" w:hAnsi="Times New Roman" w:cs="Times New Roman"/>
          <w:sz w:val="24"/>
          <w:szCs w:val="24"/>
        </w:rPr>
        <w:t xml:space="preserve">, at the end of the twentieth century. This story shows the emptiness in the life of Minnie Wright, which leads her to despair. In the type of farming, there are limited opportunities for women to work on the farm; all they do is keep the house. If a woman is in a happy marriage, it's okay, but a woman in an abusive marriage doesn't have an escape. Divorce was unheard of by Minnie, a woman who was expected to persevere in her loneliness </w:t>
      </w:r>
      <w:r w:rsidR="00F83891">
        <w:rPr>
          <w:rFonts w:ascii="Times New Roman" w:hAnsi="Times New Roman" w:cs="Times New Roman"/>
          <w:sz w:val="24"/>
          <w:szCs w:val="24"/>
        </w:rPr>
        <w:t>and isolation. She eventually resolves to murder her husband, which results in her fellow women</w:t>
      </w:r>
      <w:r w:rsidR="0033455A">
        <w:rPr>
          <w:rFonts w:ascii="Times New Roman" w:hAnsi="Times New Roman" w:cs="Times New Roman"/>
          <w:sz w:val="24"/>
          <w:szCs w:val="24"/>
        </w:rPr>
        <w:t xml:space="preserve"> who never visited her</w:t>
      </w:r>
      <w:r w:rsidR="00F83891">
        <w:rPr>
          <w:rFonts w:ascii="Times New Roman" w:hAnsi="Times New Roman" w:cs="Times New Roman"/>
          <w:sz w:val="24"/>
          <w:szCs w:val="24"/>
        </w:rPr>
        <w:t xml:space="preserve"> understanding of her situation, which led to the act she committed.</w:t>
      </w:r>
    </w:p>
    <w:p w:rsidR="00F83891" w:rsidRDefault="00B03E6C" w:rsidP="00B31FA5">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The </w:t>
      </w:r>
      <w:r w:rsidR="00B54F67">
        <w:rPr>
          <w:rFonts w:ascii="Times New Roman" w:hAnsi="Times New Roman" w:cs="Times New Roman"/>
          <w:sz w:val="24"/>
          <w:szCs w:val="24"/>
        </w:rPr>
        <w:t xml:space="preserve">themes shown in the poem "Ballard of the Landlord" include </w:t>
      </w:r>
      <w:r w:rsidR="000A1D5E">
        <w:rPr>
          <w:rFonts w:ascii="Times New Roman" w:hAnsi="Times New Roman" w:cs="Times New Roman"/>
          <w:sz w:val="24"/>
          <w:szCs w:val="24"/>
        </w:rPr>
        <w:t>Society’s</w:t>
      </w:r>
      <w:r w:rsidR="00B54F67">
        <w:rPr>
          <w:rFonts w:ascii="Times New Roman" w:hAnsi="Times New Roman" w:cs="Times New Roman"/>
          <w:sz w:val="24"/>
          <w:szCs w:val="24"/>
        </w:rPr>
        <w:t xml:space="preserve"> racism; it exhibits an American society in which Americans are too oppressed. Although the Landlord is neither identified as black nor white, he can pick the poem's tenant based on the clues </w:t>
      </w:r>
      <w:r w:rsidR="007E023E">
        <w:rPr>
          <w:rFonts w:ascii="Times New Roman" w:hAnsi="Times New Roman" w:cs="Times New Roman"/>
          <w:sz w:val="24"/>
          <w:szCs w:val="24"/>
        </w:rPr>
        <w:t xml:space="preserve">given. For example, the tenant communicates in vernacular; he says 'member rather than remember' and uses idioms as sign he is from southern United </w:t>
      </w:r>
      <w:r w:rsidR="00CF0A06">
        <w:rPr>
          <w:rFonts w:ascii="Times New Roman" w:hAnsi="Times New Roman" w:cs="Times New Roman"/>
          <w:sz w:val="24"/>
          <w:szCs w:val="24"/>
        </w:rPr>
        <w:t>States, the</w:t>
      </w:r>
      <w:r w:rsidR="007E023E">
        <w:rPr>
          <w:rFonts w:ascii="Times New Roman" w:hAnsi="Times New Roman" w:cs="Times New Roman"/>
          <w:sz w:val="24"/>
          <w:szCs w:val="24"/>
        </w:rPr>
        <w:t xml:space="preserve"> Landlord barely uses any idiom in his speech. The Landlord assumed as white leaves the </w:t>
      </w:r>
      <w:r w:rsidR="00CF0A06">
        <w:rPr>
          <w:rFonts w:ascii="Times New Roman" w:hAnsi="Times New Roman" w:cs="Times New Roman"/>
          <w:sz w:val="24"/>
          <w:szCs w:val="24"/>
        </w:rPr>
        <w:t>tenant’s</w:t>
      </w:r>
      <w:r w:rsidR="007E023E">
        <w:rPr>
          <w:rFonts w:ascii="Times New Roman" w:hAnsi="Times New Roman" w:cs="Times New Roman"/>
          <w:sz w:val="24"/>
          <w:szCs w:val="24"/>
        </w:rPr>
        <w:t xml:space="preserve"> property unattended to and still claims to be paid. His confidences comes from knowing that the law enforcement, courts and press will show favour to him as illustrated in the poem. The Landlord has no cause of action to take when his property is left unattended.  Landlord </w:t>
      </w:r>
      <w:r w:rsidR="00817C3A">
        <w:rPr>
          <w:rFonts w:ascii="Times New Roman" w:hAnsi="Times New Roman" w:cs="Times New Roman"/>
          <w:sz w:val="24"/>
          <w:szCs w:val="24"/>
        </w:rPr>
        <w:t xml:space="preserve">acts as if there are no consequences for his actions since the tenant would be ignored if he reported. The legal system punishes the innocent African American tenant while it protects and </w:t>
      </w:r>
      <w:r w:rsidR="00817C3A">
        <w:rPr>
          <w:rFonts w:ascii="Times New Roman" w:hAnsi="Times New Roman" w:cs="Times New Roman"/>
          <w:sz w:val="24"/>
          <w:szCs w:val="24"/>
        </w:rPr>
        <w:lastRenderedPageBreak/>
        <w:t>privileges the landlords`. Secondly, the imbalance of power, as shown since the Landlord holds all control o</w:t>
      </w:r>
      <w:r w:rsidR="001B18BE">
        <w:rPr>
          <w:rFonts w:ascii="Times New Roman" w:hAnsi="Times New Roman" w:cs="Times New Roman"/>
          <w:sz w:val="24"/>
          <w:szCs w:val="24"/>
        </w:rPr>
        <w:t>ver the tenant, the Landlord's a</w:t>
      </w:r>
      <w:r w:rsidR="00817C3A">
        <w:rPr>
          <w:rFonts w:ascii="Times New Roman" w:hAnsi="Times New Roman" w:cs="Times New Roman"/>
          <w:sz w:val="24"/>
          <w:szCs w:val="24"/>
        </w:rPr>
        <w:t>ctions have no consequences as he fails to repair the tenant's property.</w:t>
      </w:r>
    </w:p>
    <w:p w:rsidR="00F83891" w:rsidRDefault="00B03E6C" w:rsidP="000A1D5E">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injustice is shown when the tenant's requests are denied, yet they are reasonable; instead, the Landlord issues threats to have the tenant evicted and arrested.  Compared with the story</w:t>
      </w:r>
      <w:r>
        <w:rPr>
          <w:rFonts w:ascii="Times New Roman" w:hAnsi="Times New Roman" w:cs="Times New Roman"/>
          <w:sz w:val="24"/>
          <w:szCs w:val="24"/>
        </w:rPr>
        <w:t xml:space="preserve"> Jury of peers, where several themes are illustrated; Gender roles</w:t>
      </w:r>
      <w:r w:rsidR="004A1CEF">
        <w:rPr>
          <w:rFonts w:ascii="Times New Roman" w:hAnsi="Times New Roman" w:cs="Times New Roman"/>
          <w:sz w:val="24"/>
          <w:szCs w:val="24"/>
        </w:rPr>
        <w:t xml:space="preserve"> showed when the women are expected to lag in their kitchen and cook while their men go to the farms to work. The attorney's women were held responsible for the shabby or ill-kept kitchen and the filthy dishes and towels. </w:t>
      </w:r>
    </w:p>
    <w:p w:rsidR="004A1CEF" w:rsidRDefault="00B03E6C" w:rsidP="000A1D5E">
      <w:pPr>
        <w:spacing w:line="480" w:lineRule="auto"/>
        <w:rPr>
          <w:rFonts w:ascii="Times New Roman" w:hAnsi="Times New Roman" w:cs="Times New Roman"/>
          <w:b/>
          <w:sz w:val="24"/>
          <w:szCs w:val="24"/>
        </w:rPr>
      </w:pPr>
      <w:r>
        <w:rPr>
          <w:rFonts w:ascii="Times New Roman" w:hAnsi="Times New Roman" w:cs="Times New Roman"/>
          <w:b/>
          <w:sz w:val="24"/>
          <w:szCs w:val="24"/>
        </w:rPr>
        <w:t>Conclusion</w:t>
      </w:r>
    </w:p>
    <w:p w:rsidR="004A1CEF" w:rsidRPr="004A1CEF" w:rsidRDefault="00B03E6C" w:rsidP="004A1CEF">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9A0BC1">
        <w:rPr>
          <w:rFonts w:ascii="Times New Roman" w:hAnsi="Times New Roman" w:cs="Times New Roman"/>
          <w:sz w:val="24"/>
          <w:szCs w:val="24"/>
        </w:rPr>
        <w:t xml:space="preserve"> The book "Jury of her peers" </w:t>
      </w:r>
      <w:r w:rsidR="00997D4D">
        <w:rPr>
          <w:rFonts w:ascii="Times New Roman" w:hAnsi="Times New Roman" w:cs="Times New Roman"/>
          <w:sz w:val="24"/>
          <w:szCs w:val="24"/>
        </w:rPr>
        <w:t>portrays</w:t>
      </w:r>
      <w:r w:rsidR="009A0BC1">
        <w:rPr>
          <w:rFonts w:ascii="Times New Roman" w:hAnsi="Times New Roman" w:cs="Times New Roman"/>
          <w:sz w:val="24"/>
          <w:szCs w:val="24"/>
        </w:rPr>
        <w:t xml:space="preserve"> women struggling to keep up in a male-dominated society. Women are denied opportunities to work; they are viewed as incapable of par</w:t>
      </w:r>
      <w:r w:rsidR="00BC2B1B">
        <w:rPr>
          <w:rFonts w:ascii="Times New Roman" w:hAnsi="Times New Roman" w:cs="Times New Roman"/>
          <w:sz w:val="24"/>
          <w:szCs w:val="24"/>
        </w:rPr>
        <w:t xml:space="preserve">ticipating in farm activities.  The poem Ballard of Landlord depicts racial discrimination In the United States of America, </w:t>
      </w:r>
      <w:r w:rsidR="0033455A">
        <w:rPr>
          <w:rFonts w:ascii="Times New Roman" w:hAnsi="Times New Roman" w:cs="Times New Roman"/>
          <w:sz w:val="24"/>
          <w:szCs w:val="24"/>
        </w:rPr>
        <w:t xml:space="preserve">these </w:t>
      </w:r>
      <w:r w:rsidR="00BC2B1B">
        <w:rPr>
          <w:rFonts w:ascii="Times New Roman" w:hAnsi="Times New Roman" w:cs="Times New Roman"/>
          <w:sz w:val="24"/>
          <w:szCs w:val="24"/>
        </w:rPr>
        <w:t xml:space="preserve">regular </w:t>
      </w:r>
      <w:r w:rsidR="00997D4D">
        <w:rPr>
          <w:rFonts w:ascii="Times New Roman" w:hAnsi="Times New Roman" w:cs="Times New Roman"/>
          <w:sz w:val="24"/>
          <w:szCs w:val="24"/>
        </w:rPr>
        <w:t>occurrences</w:t>
      </w:r>
      <w:r w:rsidR="0033455A">
        <w:rPr>
          <w:rFonts w:ascii="Times New Roman" w:hAnsi="Times New Roman" w:cs="Times New Roman"/>
          <w:sz w:val="24"/>
          <w:szCs w:val="24"/>
        </w:rPr>
        <w:t xml:space="preserve"> today. For example, </w:t>
      </w:r>
      <w:r w:rsidR="00BC2B1B">
        <w:rPr>
          <w:rFonts w:ascii="Times New Roman" w:hAnsi="Times New Roman" w:cs="Times New Roman"/>
          <w:sz w:val="24"/>
          <w:szCs w:val="24"/>
        </w:rPr>
        <w:t xml:space="preserve">how a landlord relates to a tenant, blacks are discriminated against by the whites. So the black poet uses the poem to express his anger; he uses minor issues such as the </w:t>
      </w:r>
      <w:r w:rsidR="00997D4D">
        <w:rPr>
          <w:rFonts w:ascii="Times New Roman" w:hAnsi="Times New Roman" w:cs="Times New Roman"/>
          <w:sz w:val="24"/>
          <w:szCs w:val="24"/>
        </w:rPr>
        <w:t xml:space="preserve">leaking roof and broken steps, leading to the conflict to mock the idea of community equality in the USA. </w:t>
      </w:r>
      <w:r w:rsidR="00CF0A06">
        <w:rPr>
          <w:rFonts w:ascii="Times New Roman" w:hAnsi="Times New Roman" w:cs="Times New Roman"/>
          <w:sz w:val="24"/>
          <w:szCs w:val="24"/>
        </w:rPr>
        <w:t>Although “</w:t>
      </w:r>
      <w:r w:rsidR="00997D4D">
        <w:rPr>
          <w:rFonts w:ascii="Times New Roman" w:hAnsi="Times New Roman" w:cs="Times New Roman"/>
          <w:sz w:val="24"/>
          <w:szCs w:val="24"/>
        </w:rPr>
        <w:t xml:space="preserve">Jury of her story </w:t>
      </w:r>
      <w:r w:rsidR="00CF0A06">
        <w:rPr>
          <w:rFonts w:ascii="Times New Roman" w:hAnsi="Times New Roman" w:cs="Times New Roman"/>
          <w:sz w:val="24"/>
          <w:szCs w:val="24"/>
        </w:rPr>
        <w:t>and “</w:t>
      </w:r>
      <w:r w:rsidR="00997D4D">
        <w:rPr>
          <w:rFonts w:ascii="Times New Roman" w:hAnsi="Times New Roman" w:cs="Times New Roman"/>
          <w:sz w:val="24"/>
          <w:szCs w:val="24"/>
        </w:rPr>
        <w:t>Ballard of the Landlord" show both similar tones, there is also a large part of indifference with the setting and themes that can be considered. These materials illustrate differences in their themes; they focus on v</w:t>
      </w:r>
      <w:r w:rsidR="00CF0A06">
        <w:rPr>
          <w:rFonts w:ascii="Times New Roman" w:hAnsi="Times New Roman" w:cs="Times New Roman"/>
          <w:sz w:val="24"/>
          <w:szCs w:val="24"/>
        </w:rPr>
        <w:t xml:space="preserve">arious issues facing our </w:t>
      </w:r>
      <w:r w:rsidR="00997D4D">
        <w:rPr>
          <w:rFonts w:ascii="Times New Roman" w:hAnsi="Times New Roman" w:cs="Times New Roman"/>
          <w:sz w:val="24"/>
          <w:szCs w:val="24"/>
        </w:rPr>
        <w:t>Society.</w:t>
      </w:r>
      <w:bookmarkStart w:id="0" w:name="_GoBack"/>
      <w:bookmarkEnd w:id="0"/>
    </w:p>
    <w:p w:rsidR="008E5545" w:rsidRDefault="000A1D5E" w:rsidP="000A1D5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Work Cited</w:t>
      </w:r>
    </w:p>
    <w:p w:rsidR="00BE23B4" w:rsidRPr="00BE23B4" w:rsidRDefault="00B03E6C" w:rsidP="003A794D">
      <w:pPr>
        <w:spacing w:line="480" w:lineRule="auto"/>
        <w:ind w:left="720" w:hanging="720"/>
        <w:rPr>
          <w:rFonts w:ascii="Times New Roman" w:hAnsi="Times New Roman" w:cs="Times New Roman"/>
          <w:color w:val="222222"/>
          <w:sz w:val="24"/>
          <w:szCs w:val="24"/>
          <w:shd w:val="clear" w:color="auto" w:fill="FFFFFF"/>
        </w:rPr>
      </w:pPr>
      <w:r w:rsidRPr="00BE23B4">
        <w:rPr>
          <w:rFonts w:ascii="Times New Roman" w:hAnsi="Times New Roman" w:cs="Times New Roman"/>
          <w:color w:val="222222"/>
          <w:sz w:val="24"/>
          <w:szCs w:val="24"/>
          <w:shd w:val="clear" w:color="auto" w:fill="FFFFFF"/>
        </w:rPr>
        <w:t xml:space="preserve">Glaspell, S., &amp; O'Brien, E. J. H. (1996). </w:t>
      </w:r>
      <w:r w:rsidRPr="00BE23B4">
        <w:rPr>
          <w:rFonts w:ascii="Times New Roman" w:hAnsi="Times New Roman" w:cs="Times New Roman"/>
          <w:i/>
          <w:iCs/>
          <w:color w:val="222222"/>
          <w:sz w:val="24"/>
          <w:szCs w:val="24"/>
          <w:shd w:val="clear" w:color="auto" w:fill="FFFFFF"/>
        </w:rPr>
        <w:t>A jury of her peers</w:t>
      </w:r>
      <w:r w:rsidRPr="00BE23B4">
        <w:rPr>
          <w:rFonts w:ascii="Times New Roman" w:hAnsi="Times New Roman" w:cs="Times New Roman"/>
          <w:color w:val="222222"/>
          <w:sz w:val="24"/>
          <w:szCs w:val="24"/>
          <w:shd w:val="clear" w:color="auto" w:fill="FFFFFF"/>
        </w:rPr>
        <w:t>. University of Virginia Library.</w:t>
      </w:r>
    </w:p>
    <w:p w:rsidR="00BE23B4" w:rsidRDefault="00B03E6C" w:rsidP="003A794D">
      <w:pPr>
        <w:spacing w:line="480" w:lineRule="auto"/>
        <w:ind w:left="720" w:hanging="720"/>
        <w:rPr>
          <w:rFonts w:ascii="Times New Roman" w:hAnsi="Times New Roman" w:cs="Times New Roman"/>
          <w:color w:val="222222"/>
          <w:sz w:val="24"/>
          <w:szCs w:val="24"/>
          <w:shd w:val="clear" w:color="auto" w:fill="FFFFFF"/>
        </w:rPr>
      </w:pPr>
      <w:r w:rsidRPr="00BE23B4">
        <w:rPr>
          <w:rFonts w:ascii="Times New Roman" w:hAnsi="Times New Roman" w:cs="Times New Roman"/>
          <w:color w:val="222222"/>
          <w:sz w:val="24"/>
          <w:szCs w:val="24"/>
          <w:shd w:val="clear" w:color="auto" w:fill="FFFFFF"/>
        </w:rPr>
        <w:lastRenderedPageBreak/>
        <w:t xml:space="preserve">Bryan, P. L. (1997). Stories in Fiction and in Fact: Susan Glaspell's" A Jury of Her Peers" and the 1901 Murder Trial of Margaret Hossack. </w:t>
      </w:r>
      <w:r w:rsidRPr="00BE23B4">
        <w:rPr>
          <w:rFonts w:ascii="Times New Roman" w:hAnsi="Times New Roman" w:cs="Times New Roman"/>
          <w:i/>
          <w:iCs/>
          <w:color w:val="222222"/>
          <w:sz w:val="24"/>
          <w:szCs w:val="24"/>
          <w:shd w:val="clear" w:color="auto" w:fill="FFFFFF"/>
        </w:rPr>
        <w:t>Stanford Law Review</w:t>
      </w:r>
      <w:r w:rsidRPr="00BE23B4">
        <w:rPr>
          <w:rFonts w:ascii="Times New Roman" w:hAnsi="Times New Roman" w:cs="Times New Roman"/>
          <w:color w:val="222222"/>
          <w:sz w:val="24"/>
          <w:szCs w:val="24"/>
          <w:shd w:val="clear" w:color="auto" w:fill="FFFFFF"/>
        </w:rPr>
        <w:t>, 1</w:t>
      </w:r>
      <w:r w:rsidRPr="00BE23B4">
        <w:rPr>
          <w:rFonts w:ascii="Times New Roman" w:hAnsi="Times New Roman" w:cs="Times New Roman"/>
          <w:color w:val="222222"/>
          <w:sz w:val="24"/>
          <w:szCs w:val="24"/>
          <w:shd w:val="clear" w:color="auto" w:fill="FFFFFF"/>
        </w:rPr>
        <w:t>293-1363.</w:t>
      </w:r>
    </w:p>
    <w:p w:rsidR="003A794D" w:rsidRPr="00BE23B4" w:rsidRDefault="00B03E6C" w:rsidP="003A794D">
      <w:pPr>
        <w:spacing w:line="480" w:lineRule="auto"/>
        <w:ind w:left="720" w:hanging="720"/>
        <w:rPr>
          <w:rFonts w:ascii="Times New Roman" w:hAnsi="Times New Roman" w:cs="Times New Roman"/>
          <w:color w:val="222222"/>
          <w:sz w:val="24"/>
          <w:szCs w:val="24"/>
          <w:shd w:val="clear" w:color="auto" w:fill="FFFFFF"/>
        </w:rPr>
      </w:pPr>
      <w:r w:rsidRPr="003A794D">
        <w:rPr>
          <w:rFonts w:ascii="Times New Roman" w:hAnsi="Times New Roman" w:cs="Times New Roman"/>
          <w:color w:val="222222"/>
          <w:sz w:val="24"/>
          <w:szCs w:val="24"/>
          <w:shd w:val="clear" w:color="auto" w:fill="FFFFFF"/>
        </w:rPr>
        <w:t>Hughes, L. (1958). Ballad of the Landlord. The Langston Hughes Reader. New York: George Braziller.</w:t>
      </w:r>
    </w:p>
    <w:tbl>
      <w:tblPr>
        <w:tblW w:w="6570" w:type="dxa"/>
        <w:shd w:val="clear" w:color="auto" w:fill="FFFFFF"/>
        <w:tblCellMar>
          <w:left w:w="0" w:type="dxa"/>
          <w:right w:w="0" w:type="dxa"/>
        </w:tblCellMar>
        <w:tblLook w:val="04A0" w:firstRow="1" w:lastRow="0" w:firstColumn="1" w:lastColumn="0" w:noHBand="0" w:noVBand="1"/>
      </w:tblPr>
      <w:tblGrid>
        <w:gridCol w:w="6414"/>
        <w:gridCol w:w="156"/>
      </w:tblGrid>
      <w:tr w:rsidR="001258A3" w:rsidTr="003A794D">
        <w:trPr>
          <w:gridAfter w:val="1"/>
        </w:trPr>
        <w:tc>
          <w:tcPr>
            <w:tcW w:w="0" w:type="auto"/>
            <w:shd w:val="clear" w:color="auto" w:fill="FFFFFF"/>
            <w:vAlign w:val="center"/>
            <w:hideMark/>
          </w:tcPr>
          <w:p w:rsidR="003A794D" w:rsidRPr="003A794D" w:rsidRDefault="003A794D" w:rsidP="003A794D">
            <w:pPr>
              <w:spacing w:after="0" w:line="240" w:lineRule="auto"/>
              <w:rPr>
                <w:rFonts w:ascii="Times New Roman" w:eastAsia="Times New Roman" w:hAnsi="Times New Roman" w:cs="Times New Roman"/>
                <w:sz w:val="24"/>
                <w:szCs w:val="24"/>
                <w:lang w:val="en-US"/>
              </w:rPr>
            </w:pPr>
          </w:p>
        </w:tc>
      </w:tr>
      <w:tr w:rsidR="001258A3" w:rsidTr="003A794D">
        <w:trPr>
          <w:gridAfter w:val="1"/>
        </w:trPr>
        <w:tc>
          <w:tcPr>
            <w:tcW w:w="0" w:type="auto"/>
            <w:shd w:val="clear" w:color="auto" w:fill="FFFFFF"/>
            <w:tcMar>
              <w:top w:w="120" w:type="dxa"/>
              <w:left w:w="0" w:type="dxa"/>
              <w:bottom w:w="120" w:type="dxa"/>
              <w:right w:w="0" w:type="dxa"/>
            </w:tcMar>
            <w:hideMark/>
          </w:tcPr>
          <w:p w:rsidR="003A794D" w:rsidRPr="003A794D" w:rsidRDefault="003A794D" w:rsidP="003A794D">
            <w:pPr>
              <w:spacing w:line="480" w:lineRule="auto"/>
              <w:rPr>
                <w:rFonts w:ascii="Times New Roman" w:hAnsi="Times New Roman" w:cs="Times New Roman"/>
                <w:sz w:val="24"/>
                <w:szCs w:val="24"/>
              </w:rPr>
            </w:pPr>
          </w:p>
        </w:tc>
      </w:tr>
      <w:tr w:rsidR="001258A3" w:rsidTr="003A794D">
        <w:tc>
          <w:tcPr>
            <w:tcW w:w="0" w:type="auto"/>
            <w:shd w:val="clear" w:color="auto" w:fill="FFFFFF"/>
            <w:noWrap/>
            <w:tcMar>
              <w:top w:w="120" w:type="dxa"/>
              <w:left w:w="0" w:type="dxa"/>
              <w:bottom w:w="120" w:type="dxa"/>
              <w:right w:w="240" w:type="dxa"/>
            </w:tcMar>
          </w:tcPr>
          <w:p w:rsidR="003A794D" w:rsidRPr="003A794D" w:rsidRDefault="003A794D" w:rsidP="003A794D">
            <w:pPr>
              <w:spacing w:after="0" w:line="240" w:lineRule="auto"/>
              <w:jc w:val="right"/>
              <w:rPr>
                <w:rFonts w:ascii="Arial" w:eastAsia="Times New Roman" w:hAnsi="Arial" w:cs="Arial"/>
                <w:color w:val="777777"/>
                <w:sz w:val="20"/>
                <w:szCs w:val="20"/>
                <w:lang w:val="en-US"/>
              </w:rPr>
            </w:pPr>
          </w:p>
        </w:tc>
        <w:tc>
          <w:tcPr>
            <w:tcW w:w="0" w:type="auto"/>
            <w:shd w:val="clear" w:color="auto" w:fill="FFFFFF"/>
            <w:tcMar>
              <w:top w:w="120" w:type="dxa"/>
              <w:left w:w="0" w:type="dxa"/>
              <w:bottom w:w="120" w:type="dxa"/>
              <w:right w:w="0" w:type="dxa"/>
            </w:tcMar>
            <w:hideMark/>
          </w:tcPr>
          <w:p w:rsidR="003A794D" w:rsidRPr="003A794D" w:rsidRDefault="003A794D" w:rsidP="003A794D">
            <w:pPr>
              <w:spacing w:after="0" w:line="240" w:lineRule="auto"/>
              <w:jc w:val="right"/>
              <w:rPr>
                <w:rFonts w:ascii="Arial" w:eastAsia="Times New Roman" w:hAnsi="Arial" w:cs="Arial"/>
                <w:color w:val="777777"/>
                <w:sz w:val="20"/>
                <w:szCs w:val="20"/>
                <w:lang w:val="en-US"/>
              </w:rPr>
            </w:pPr>
          </w:p>
        </w:tc>
      </w:tr>
    </w:tbl>
    <w:p w:rsidR="00BE23B4" w:rsidRPr="00BE23B4" w:rsidRDefault="00BE23B4" w:rsidP="00BE23B4">
      <w:pPr>
        <w:spacing w:line="480" w:lineRule="auto"/>
        <w:rPr>
          <w:rFonts w:ascii="Times New Roman" w:hAnsi="Times New Roman" w:cs="Times New Roman"/>
          <w:b/>
          <w:sz w:val="24"/>
          <w:szCs w:val="24"/>
        </w:rPr>
      </w:pPr>
    </w:p>
    <w:p w:rsidR="00BE23B4" w:rsidRPr="00BE23B4" w:rsidRDefault="00BE23B4" w:rsidP="00BE23B4">
      <w:pPr>
        <w:spacing w:line="480" w:lineRule="auto"/>
        <w:jc w:val="center"/>
        <w:rPr>
          <w:rFonts w:ascii="Times New Roman" w:hAnsi="Times New Roman" w:cs="Times New Roman"/>
          <w:b/>
          <w:sz w:val="24"/>
          <w:szCs w:val="24"/>
        </w:rPr>
      </w:pPr>
    </w:p>
    <w:sectPr w:rsidR="00BE23B4" w:rsidRPr="00BE23B4">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3E6C" w:rsidRDefault="00B03E6C">
      <w:pPr>
        <w:spacing w:after="0" w:line="240" w:lineRule="auto"/>
      </w:pPr>
      <w:r>
        <w:separator/>
      </w:r>
    </w:p>
  </w:endnote>
  <w:endnote w:type="continuationSeparator" w:id="0">
    <w:p w:rsidR="00B03E6C" w:rsidRDefault="00B03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3E6C" w:rsidRDefault="00B03E6C">
      <w:pPr>
        <w:spacing w:after="0" w:line="240" w:lineRule="auto"/>
      </w:pPr>
      <w:r>
        <w:separator/>
      </w:r>
    </w:p>
  </w:footnote>
  <w:footnote w:type="continuationSeparator" w:id="0">
    <w:p w:rsidR="00B03E6C" w:rsidRDefault="00B03E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133617"/>
      <w:docPartObj>
        <w:docPartGallery w:val="Page Numbers (Top of Page)"/>
        <w:docPartUnique/>
      </w:docPartObj>
    </w:sdtPr>
    <w:sdtEndPr>
      <w:rPr>
        <w:noProof/>
      </w:rPr>
    </w:sdtEndPr>
    <w:sdtContent>
      <w:p w:rsidR="003A794D" w:rsidRDefault="00B03E6C">
        <w:pPr>
          <w:pStyle w:val="Header"/>
          <w:jc w:val="right"/>
        </w:pPr>
        <w:r>
          <w:fldChar w:fldCharType="begin"/>
        </w:r>
        <w:r>
          <w:instrText xml:space="preserve"> PAGE   \* MERGEFORMAT </w:instrText>
        </w:r>
        <w:r>
          <w:fldChar w:fldCharType="separate"/>
        </w:r>
        <w:r w:rsidR="00CF0A06">
          <w:rPr>
            <w:noProof/>
          </w:rPr>
          <w:t>1</w:t>
        </w:r>
        <w:r>
          <w:rPr>
            <w:noProof/>
          </w:rPr>
          <w:fldChar w:fldCharType="end"/>
        </w:r>
      </w:p>
    </w:sdtContent>
  </w:sdt>
  <w:p w:rsidR="003A794D" w:rsidRDefault="000A1D5E">
    <w:pPr>
      <w:pStyle w:val="Header"/>
    </w:pPr>
    <w:r>
      <w:t xml:space="preserve">                                                                                                                                                                     Surname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F67"/>
    <w:rsid w:val="000A1D5E"/>
    <w:rsid w:val="001258A3"/>
    <w:rsid w:val="001B18BE"/>
    <w:rsid w:val="0022445E"/>
    <w:rsid w:val="00314965"/>
    <w:rsid w:val="0033455A"/>
    <w:rsid w:val="00352F44"/>
    <w:rsid w:val="003A794D"/>
    <w:rsid w:val="004A1CEF"/>
    <w:rsid w:val="004F0972"/>
    <w:rsid w:val="005D4824"/>
    <w:rsid w:val="0073035D"/>
    <w:rsid w:val="00733F67"/>
    <w:rsid w:val="007D3D03"/>
    <w:rsid w:val="007E023E"/>
    <w:rsid w:val="00817C3A"/>
    <w:rsid w:val="00836321"/>
    <w:rsid w:val="00841A49"/>
    <w:rsid w:val="0089467C"/>
    <w:rsid w:val="008E5545"/>
    <w:rsid w:val="008F2D23"/>
    <w:rsid w:val="00925A4D"/>
    <w:rsid w:val="00997D4D"/>
    <w:rsid w:val="009A0BC1"/>
    <w:rsid w:val="00B03E6C"/>
    <w:rsid w:val="00B03F8D"/>
    <w:rsid w:val="00B31FA5"/>
    <w:rsid w:val="00B54F67"/>
    <w:rsid w:val="00BC2B1B"/>
    <w:rsid w:val="00BE23B4"/>
    <w:rsid w:val="00C96B50"/>
    <w:rsid w:val="00CD1412"/>
    <w:rsid w:val="00CF0A06"/>
    <w:rsid w:val="00D22D18"/>
    <w:rsid w:val="00DA5C7A"/>
    <w:rsid w:val="00F83891"/>
    <w:rsid w:val="00FF46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0EF30"/>
  <w15:docId w15:val="{FF94DAE7-CBA9-4F9C-A324-E6EF1374C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79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94D"/>
  </w:style>
  <w:style w:type="paragraph" w:styleId="Footer">
    <w:name w:val="footer"/>
    <w:basedOn w:val="Normal"/>
    <w:link w:val="FooterChar"/>
    <w:uiPriority w:val="99"/>
    <w:unhideWhenUsed/>
    <w:rsid w:val="003A79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9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798</Words>
  <Characters>4551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2020-12-07T01:16:00Z</dcterms:created>
  <dcterms:modified xsi:type="dcterms:W3CDTF">2020-12-07T01:16:00Z</dcterms:modified>
</cp:coreProperties>
</file>