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32E6A" w:rsidRDefault="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sz w:val="24"/>
        </w:rPr>
      </w:pPr>
    </w:p>
    <w:p w:rsidR="00C32E6A" w:rsidRDefault="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sz w:val="24"/>
        </w:rPr>
      </w:pPr>
    </w:p>
    <w:p w:rsidR="00C32E6A" w:rsidRDefault="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sz w:val="24"/>
        </w:rPr>
      </w:pPr>
    </w:p>
    <w:p w:rsidR="00C32E6A" w:rsidRDefault="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2C728D" w:rsidRDefault="00F23ED3"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r>
        <w:rPr>
          <w:sz w:val="24"/>
        </w:rPr>
        <w:t xml:space="preserve">L </w:t>
      </w:r>
      <w:r w:rsidR="00ED637F">
        <w:rPr>
          <w:sz w:val="24"/>
        </w:rPr>
        <w:t>Case Study: MN553 Advanced Pharmacology</w:t>
      </w:r>
    </w:p>
    <w:p w:rsidR="002C728D" w:rsidRDefault="00F23ED3"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r>
        <w:rPr>
          <w:sz w:val="24"/>
        </w:rPr>
        <w:t>Unit 9 Case Study</w:t>
      </w:r>
    </w:p>
    <w:p w:rsidR="002C728D" w:rsidRDefault="00F23ED3"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r>
        <w:rPr>
          <w:sz w:val="24"/>
        </w:rPr>
        <w:t>“Prescribed Drugs with CAMs”</w:t>
      </w:r>
    </w:p>
    <w:p w:rsidR="002C728D" w:rsidRDefault="00F23ED3" w:rsidP="00C32E6A">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bookmarkStart w:id="0" w:name="h.gjdgxs" w:colFirst="0" w:colLast="0"/>
      <w:bookmarkEnd w:id="0"/>
      <w:r>
        <w:t>Student Name</w:t>
      </w:r>
    </w:p>
    <w:p w:rsidR="002C728D" w:rsidRDefault="00F23ED3"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r>
        <w:rPr>
          <w:sz w:val="24"/>
        </w:rPr>
        <w:t>Date of Submission</w:t>
      </w: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C32E6A" w:rsidRDefault="00C32E6A"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p>
    <w:p w:rsidR="002C728D" w:rsidRDefault="002C72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pPr>
    </w:p>
    <w:p w:rsidR="00C32E6A" w:rsidRPr="00C32E6A" w:rsidRDefault="00F23ED3"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r>
        <w:rPr>
          <w:sz w:val="24"/>
        </w:rPr>
        <w:lastRenderedPageBreak/>
        <w:tab/>
        <w:t>L Case Study: MN553 Advanced Pharmacology</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tab/>
      </w:r>
      <w:r w:rsidR="00ED637F">
        <w:rPr>
          <w:sz w:val="24"/>
        </w:rPr>
        <w:t xml:space="preserve">This paper addresses a pharmacological management plan for Mr. NX, </w:t>
      </w:r>
      <w:r w:rsidR="004718B6">
        <w:rPr>
          <w:sz w:val="24"/>
        </w:rPr>
        <w:t>including consideration</w:t>
      </w:r>
      <w:r w:rsidR="00ED637F">
        <w:rPr>
          <w:sz w:val="24"/>
        </w:rPr>
        <w:t xml:space="preserve"> of possible contraindications for CAMs, prescriptive</w:t>
      </w:r>
      <w:r w:rsidR="00E9772B">
        <w:rPr>
          <w:sz w:val="24"/>
        </w:rPr>
        <w:t>,</w:t>
      </w:r>
      <w:r w:rsidR="00ED637F">
        <w:rPr>
          <w:sz w:val="24"/>
        </w:rPr>
        <w:t xml:space="preserve"> and non-prescriptive recommendations </w:t>
      </w:r>
      <w:r w:rsidR="004718B6">
        <w:rPr>
          <w:sz w:val="24"/>
        </w:rPr>
        <w:t>for management</w:t>
      </w:r>
      <w:r w:rsidR="00ED637F">
        <w:rPr>
          <w:sz w:val="24"/>
        </w:rPr>
        <w:t xml:space="preserve"> of acute pain and other ongoing disease processes, followed by evaluation strategies.</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r>
        <w:rPr>
          <w:b/>
          <w:sz w:val="24"/>
        </w:rPr>
        <w:t>Pharmacological Management Plan</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b/>
          <w:sz w:val="24"/>
        </w:rPr>
      </w:pPr>
      <w:r>
        <w:rPr>
          <w:b/>
          <w:sz w:val="24"/>
        </w:rPr>
        <w:t>CAMs Con</w:t>
      </w:r>
      <w:r>
        <w:rPr>
          <w:b/>
          <w:sz w:val="24"/>
        </w:rPr>
        <w:t>traindicated with Current Prescriptions</w:t>
      </w:r>
    </w:p>
    <w:p w:rsidR="003256B9" w:rsidRPr="003256B9"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tab/>
      </w:r>
      <w:r w:rsidRPr="003256B9">
        <w:rPr>
          <w:sz w:val="24"/>
        </w:rPr>
        <w:t>Mr. NX is a</w:t>
      </w:r>
      <w:r w:rsidR="00B83B69">
        <w:rPr>
          <w:sz w:val="24"/>
        </w:rPr>
        <w:t xml:space="preserve"> patient who has </w:t>
      </w:r>
      <w:r w:rsidRPr="003256B9">
        <w:rPr>
          <w:sz w:val="24"/>
        </w:rPr>
        <w:t>chronic conditions t</w:t>
      </w:r>
      <w:r w:rsidR="00B83B69">
        <w:rPr>
          <w:sz w:val="24"/>
        </w:rPr>
        <w:t>hat are being managed. However,</w:t>
      </w:r>
      <w:r w:rsidRPr="003256B9">
        <w:rPr>
          <w:sz w:val="24"/>
        </w:rPr>
        <w:t xml:space="preserve"> condition that brought him to the h</w:t>
      </w:r>
      <w:r w:rsidR="00B83B69">
        <w:rPr>
          <w:sz w:val="24"/>
        </w:rPr>
        <w:t xml:space="preserve">ealthcare facility is the </w:t>
      </w:r>
      <w:r w:rsidRPr="003256B9">
        <w:rPr>
          <w:sz w:val="24"/>
        </w:rPr>
        <w:t xml:space="preserve">back pain. </w:t>
      </w:r>
      <w:r>
        <w:rPr>
          <w:sz w:val="24"/>
        </w:rPr>
        <w:t>For the back pain, he is not on any paink</w:t>
      </w:r>
      <w:r>
        <w:rPr>
          <w:sz w:val="24"/>
        </w:rPr>
        <w:t xml:space="preserve">illers whether prescribed or over the counter medication. However, he is diabetic, hypertensive and has a recurrent deep venous thrombosis (DVT). In the management of the three conditions, he is on </w:t>
      </w:r>
      <w:r w:rsidRPr="003256B9">
        <w:rPr>
          <w:sz w:val="24"/>
        </w:rPr>
        <w:t>Glyburide 3 mg daily with breakfast</w:t>
      </w:r>
      <w:r>
        <w:rPr>
          <w:sz w:val="24"/>
        </w:rPr>
        <w:t>,</w:t>
      </w:r>
      <w:r w:rsidRPr="003256B9">
        <w:rPr>
          <w:sz w:val="24"/>
        </w:rPr>
        <w:t xml:space="preserve"> Lisinopril 20 mg dail</w:t>
      </w:r>
      <w:r w:rsidRPr="003256B9">
        <w:rPr>
          <w:sz w:val="24"/>
        </w:rPr>
        <w:t xml:space="preserve">y </w:t>
      </w:r>
      <w:r>
        <w:rPr>
          <w:sz w:val="24"/>
        </w:rPr>
        <w:t>and Coumadin 5 mg daily which has been prescribed by his physician. In addition, he is taking other medication that have not been prescribed and are referred to as complementary and alternative medications</w:t>
      </w:r>
      <w:r w:rsidR="00EC1DD8">
        <w:rPr>
          <w:sz w:val="24"/>
        </w:rPr>
        <w:t xml:space="preserve"> (CAM)</w:t>
      </w:r>
      <w:r>
        <w:rPr>
          <w:sz w:val="24"/>
        </w:rPr>
        <w:t xml:space="preserve">. The CAMs he is on include creatine, </w:t>
      </w:r>
      <w:r>
        <w:t>Coenzyme Q1</w:t>
      </w:r>
      <w:r>
        <w:t xml:space="preserve">0, Kava Kava and garlic. </w:t>
      </w:r>
      <w:r w:rsidR="00D731FE">
        <w:t>The medications that the patient is on has drug interaction which should be observed to ensure that the patient is not affected adversely leading to mortality and morbidity. For example, the prescribed medication that the patient is on are metabolized by the liver</w:t>
      </w:r>
      <w:r w:rsidR="00777BAC">
        <w:t xml:space="preserve"> (</w:t>
      </w:r>
      <w:r w:rsidR="00777BAC">
        <w:rPr>
          <w:color w:val="auto"/>
          <w:sz w:val="24"/>
          <w:szCs w:val="24"/>
        </w:rPr>
        <w:t xml:space="preserve">Micozzi, </w:t>
      </w:r>
      <w:r w:rsidR="00777BAC" w:rsidRPr="00F55A07">
        <w:rPr>
          <w:color w:val="auto"/>
          <w:sz w:val="24"/>
          <w:szCs w:val="24"/>
        </w:rPr>
        <w:t>2014)</w:t>
      </w:r>
      <w:r w:rsidR="00D731FE">
        <w:t>. This means that any CAMs that affects the liver function is likely to interfere with metabolism of the medication leading to adverse effects like drug accumulation or not being converted to active forms for management of their specific conditions. Kava</w:t>
      </w:r>
      <w:r w:rsidR="00C3406D">
        <w:t xml:space="preserve"> </w:t>
      </w:r>
      <w:proofErr w:type="spellStart"/>
      <w:r w:rsidR="00C3406D">
        <w:t>kava</w:t>
      </w:r>
      <w:proofErr w:type="spellEnd"/>
      <w:r w:rsidR="00D731FE">
        <w:t xml:space="preserve"> is a CAM that Mr. NX </w:t>
      </w:r>
      <w:r w:rsidR="00C3406D">
        <w:t xml:space="preserve">is taking and </w:t>
      </w:r>
      <w:r w:rsidR="006115CD">
        <w:t>has effects on the liver. It has been shown that taking of Kava which is a form of beverage to people causes liver damage and liver failure</w:t>
      </w:r>
      <w:r w:rsidR="00777BAC">
        <w:t xml:space="preserve"> (</w:t>
      </w:r>
      <w:r w:rsidR="00777BAC">
        <w:rPr>
          <w:color w:val="auto"/>
          <w:sz w:val="24"/>
          <w:szCs w:val="24"/>
        </w:rPr>
        <w:t xml:space="preserve">Roush, </w:t>
      </w:r>
      <w:r w:rsidR="00777BAC" w:rsidRPr="00F55A07">
        <w:rPr>
          <w:color w:val="auto"/>
          <w:sz w:val="24"/>
          <w:szCs w:val="24"/>
        </w:rPr>
        <w:t>2016)</w:t>
      </w:r>
      <w:r w:rsidR="006115CD">
        <w:t xml:space="preserve">. In such a case medications like </w:t>
      </w:r>
      <w:r w:rsidR="006115CD" w:rsidRPr="003256B9">
        <w:rPr>
          <w:sz w:val="24"/>
        </w:rPr>
        <w:t>Lisinopril</w:t>
      </w:r>
      <w:r w:rsidR="006115CD">
        <w:rPr>
          <w:sz w:val="24"/>
        </w:rPr>
        <w:t xml:space="preserve">, Coumadin and </w:t>
      </w:r>
      <w:r w:rsidR="006115CD" w:rsidRPr="003256B9">
        <w:rPr>
          <w:sz w:val="24"/>
        </w:rPr>
        <w:t>Glyburide</w:t>
      </w:r>
      <w:r w:rsidR="006115CD">
        <w:rPr>
          <w:sz w:val="24"/>
        </w:rPr>
        <w:t xml:space="preserve"> which are metabolized in the liver are likely to be </w:t>
      </w:r>
      <w:r w:rsidR="00D6005E">
        <w:rPr>
          <w:sz w:val="24"/>
        </w:rPr>
        <w:t xml:space="preserve">affected the intake of the Kava kava by the patient. The three medication are </w:t>
      </w:r>
      <w:r w:rsidR="00D6005E">
        <w:rPr>
          <w:sz w:val="24"/>
        </w:rPr>
        <w:lastRenderedPageBreak/>
        <w:t xml:space="preserve">normally </w:t>
      </w:r>
      <w:r w:rsidR="0003399C">
        <w:rPr>
          <w:sz w:val="24"/>
        </w:rPr>
        <w:t>metabolized</w:t>
      </w:r>
      <w:r w:rsidR="00D6005E">
        <w:rPr>
          <w:sz w:val="24"/>
        </w:rPr>
        <w:t xml:space="preserve"> in the liver so that they are water-soluble through the process of </w:t>
      </w:r>
      <w:r w:rsidR="0003399C" w:rsidRPr="0003399C">
        <w:rPr>
          <w:sz w:val="24"/>
        </w:rPr>
        <w:t>glucuronidation</w:t>
      </w:r>
      <w:r w:rsidR="0003399C">
        <w:rPr>
          <w:sz w:val="24"/>
        </w:rPr>
        <w:t>. They are therefore likely to accumulate in the body to toxic levels hence causing adverse side effects on the patient. In addition, medications like lisinopril and Coumadin are metabolized in the body into their active forms</w:t>
      </w:r>
      <w:r w:rsidR="00777BAC">
        <w:rPr>
          <w:sz w:val="24"/>
        </w:rPr>
        <w:t xml:space="preserve"> (</w:t>
      </w:r>
      <w:r w:rsidR="00777BAC">
        <w:rPr>
          <w:color w:val="auto"/>
          <w:sz w:val="24"/>
          <w:szCs w:val="24"/>
        </w:rPr>
        <w:t xml:space="preserve">Robertson, Maibach, Katzung &amp; Trevor, </w:t>
      </w:r>
      <w:r w:rsidR="00777BAC" w:rsidRPr="00F55A07">
        <w:rPr>
          <w:color w:val="auto"/>
          <w:sz w:val="24"/>
          <w:szCs w:val="24"/>
        </w:rPr>
        <w:t>2015)</w:t>
      </w:r>
      <w:r w:rsidR="0003399C">
        <w:rPr>
          <w:sz w:val="24"/>
        </w:rPr>
        <w:t xml:space="preserve">. Mr. NX is therefore likely to face ineffective medication hence flaring of the conditions which he is taking the two medications for due to the CAM he is consuming. Creatine has the same side effects as kava kava in that it affects the liver function by damaging the hepatocytes which are involved in medication metabolism. </w:t>
      </w:r>
      <w:r w:rsidR="0093076A">
        <w:rPr>
          <w:sz w:val="24"/>
        </w:rPr>
        <w:t xml:space="preserve">This will also lead to accumulation of the medication in the body to toxic levels and also being ineffective since they are not metabolized into their active forms. </w:t>
      </w:r>
      <w:r w:rsidR="00D6005E">
        <w:rPr>
          <w:sz w:val="24"/>
        </w:rPr>
        <w:t xml:space="preserve"> </w:t>
      </w:r>
    </w:p>
    <w:p w:rsidR="002C728D" w:rsidRDefault="00F23ED3" w:rsidP="00EA65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b/>
          <w:sz w:val="24"/>
        </w:rPr>
      </w:pPr>
      <w:r>
        <w:rPr>
          <w:b/>
          <w:sz w:val="24"/>
        </w:rPr>
        <w:t>CAMs Contraindicated with Diagnoses</w:t>
      </w:r>
    </w:p>
    <w:p w:rsidR="0093076A" w:rsidRPr="0093076A"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tab/>
      </w:r>
      <w:r w:rsidR="00C3406D">
        <w:rPr>
          <w:sz w:val="24"/>
        </w:rPr>
        <w:t xml:space="preserve">Mr. NX has </w:t>
      </w:r>
      <w:r w:rsidRPr="0093076A">
        <w:rPr>
          <w:sz w:val="24"/>
        </w:rPr>
        <w:t xml:space="preserve">chronic illnesses that have to be managed. </w:t>
      </w:r>
      <w:r>
        <w:rPr>
          <w:sz w:val="24"/>
        </w:rPr>
        <w:t>He is not on any</w:t>
      </w:r>
      <w:r w:rsidR="00C3406D">
        <w:rPr>
          <w:sz w:val="24"/>
        </w:rPr>
        <w:t xml:space="preserve"> medication to manage his back pain problem</w:t>
      </w:r>
      <w:r>
        <w:rPr>
          <w:sz w:val="24"/>
        </w:rPr>
        <w:t xml:space="preserve">. He has type 2 diabetes, hypertension and recurrent DVT. He is therefore on chronic medication for the three conditions which are </w:t>
      </w:r>
      <w:r w:rsidR="004850F1" w:rsidRPr="003256B9">
        <w:rPr>
          <w:sz w:val="24"/>
        </w:rPr>
        <w:t>Lisinopril</w:t>
      </w:r>
      <w:r w:rsidR="004850F1">
        <w:rPr>
          <w:sz w:val="24"/>
        </w:rPr>
        <w:t xml:space="preserve">, Coumadin and </w:t>
      </w:r>
      <w:r w:rsidR="004850F1" w:rsidRPr="003256B9">
        <w:rPr>
          <w:sz w:val="24"/>
        </w:rPr>
        <w:t>Glyburide</w:t>
      </w:r>
      <w:r w:rsidR="004850F1">
        <w:rPr>
          <w:sz w:val="24"/>
        </w:rPr>
        <w:t xml:space="preserve">. He is also on CAMs which aggravate the conditions. </w:t>
      </w:r>
      <w:r w:rsidR="00A95E0E">
        <w:rPr>
          <w:sz w:val="24"/>
        </w:rPr>
        <w:t>Kava</w:t>
      </w:r>
      <w:r w:rsidR="004850F1">
        <w:rPr>
          <w:sz w:val="24"/>
        </w:rPr>
        <w:t xml:space="preserve"> kava is a CAM used for psychiatric remedies like depression and anxiety related illness and that is why the patient is on it</w:t>
      </w:r>
      <w:r w:rsidR="00777BAC">
        <w:rPr>
          <w:sz w:val="24"/>
        </w:rPr>
        <w:t xml:space="preserve"> (</w:t>
      </w:r>
      <w:r w:rsidR="00777BAC" w:rsidRPr="00F55A07">
        <w:rPr>
          <w:color w:val="auto"/>
          <w:sz w:val="24"/>
          <w:szCs w:val="24"/>
        </w:rPr>
        <w:t>Kel</w:t>
      </w:r>
      <w:r w:rsidR="00777BAC">
        <w:rPr>
          <w:color w:val="auto"/>
          <w:sz w:val="24"/>
          <w:szCs w:val="24"/>
        </w:rPr>
        <w:t xml:space="preserve">ner &amp; Wellman, </w:t>
      </w:r>
      <w:r w:rsidR="00777BAC" w:rsidRPr="00F55A07">
        <w:rPr>
          <w:color w:val="auto"/>
          <w:sz w:val="24"/>
          <w:szCs w:val="24"/>
        </w:rPr>
        <w:t>2014)</w:t>
      </w:r>
      <w:r w:rsidR="004850F1">
        <w:rPr>
          <w:sz w:val="24"/>
        </w:rPr>
        <w:t xml:space="preserve">. Kava kava is contraindicated for patients who have diabetes. This is due to the fact that it affects the liver and the pancreas. In the liver it causes damage to the hepatocytes which are involved in the metabolism of carbohydrates. </w:t>
      </w:r>
      <w:r w:rsidR="00777BAC">
        <w:rPr>
          <w:sz w:val="24"/>
        </w:rPr>
        <w:t xml:space="preserve">According to </w:t>
      </w:r>
      <w:r w:rsidR="00777BAC">
        <w:rPr>
          <w:color w:val="auto"/>
          <w:sz w:val="24"/>
          <w:szCs w:val="24"/>
        </w:rPr>
        <w:t xml:space="preserve">Brunton </w:t>
      </w:r>
      <w:r w:rsidR="00777BAC" w:rsidRPr="00F55A07">
        <w:rPr>
          <w:color w:val="auto"/>
          <w:sz w:val="24"/>
          <w:szCs w:val="24"/>
        </w:rPr>
        <w:t>(2014)</w:t>
      </w:r>
      <w:r w:rsidR="00777BAC">
        <w:rPr>
          <w:color w:val="auto"/>
          <w:sz w:val="24"/>
          <w:szCs w:val="24"/>
        </w:rPr>
        <w:t xml:space="preserve">, </w:t>
      </w:r>
      <w:r w:rsidR="00777BAC">
        <w:rPr>
          <w:sz w:val="24"/>
        </w:rPr>
        <w:t>it</w:t>
      </w:r>
      <w:r w:rsidR="004850F1">
        <w:rPr>
          <w:sz w:val="24"/>
        </w:rPr>
        <w:t xml:space="preserve"> is in the liver where enzymes like glucagon and insulin act on the foods to break down stored foods and convert them to storage forms respectively. Therefore a person who takes Kava is likely to interfere with the enzymes hence worsening the diabetic condition of the patient.</w:t>
      </w:r>
      <w:r w:rsidR="00A95E0E">
        <w:rPr>
          <w:sz w:val="24"/>
        </w:rPr>
        <w:t xml:space="preserve"> </w:t>
      </w:r>
      <w:r w:rsidR="00B728B7">
        <w:rPr>
          <w:sz w:val="24"/>
        </w:rPr>
        <w:t xml:space="preserve">In addition, Kava has been shown to promote clotting of blood hence leading to development of </w:t>
      </w:r>
      <w:r w:rsidR="00B728B7">
        <w:rPr>
          <w:sz w:val="24"/>
        </w:rPr>
        <w:lastRenderedPageBreak/>
        <w:t xml:space="preserve">DVT and even PTE in patients especially those who are not ambulant enough. Mr. NX having DVT should not be on Kava since it promotes the condition and can even lead to dislodging of the thrombus. </w:t>
      </w:r>
      <w:r w:rsidR="004850F1">
        <w:rPr>
          <w:sz w:val="24"/>
        </w:rPr>
        <w:t xml:space="preserve"> </w:t>
      </w:r>
      <w:r w:rsidR="00B728B7">
        <w:rPr>
          <w:sz w:val="24"/>
        </w:rPr>
        <w:t xml:space="preserve">Creatine is a promoter of clotting formation which can lead to development of the DVT. It is therefore contraindicated in patients with DVT like Mr. NX in the case study. </w:t>
      </w:r>
      <w:r>
        <w:rPr>
          <w:sz w:val="24"/>
        </w:rPr>
        <w:t xml:space="preserve"> </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b/>
          <w:sz w:val="24"/>
        </w:rPr>
      </w:pPr>
      <w:r>
        <w:rPr>
          <w:b/>
          <w:sz w:val="24"/>
        </w:rPr>
        <w:t>Prescription for Back Pain</w:t>
      </w:r>
    </w:p>
    <w:p w:rsidR="00B728B7" w:rsidRPr="00B728B7"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tab/>
      </w:r>
      <w:r w:rsidRPr="00B728B7">
        <w:rPr>
          <w:sz w:val="24"/>
        </w:rPr>
        <w:t xml:space="preserve">His back pain as per the description is </w:t>
      </w:r>
      <w:r w:rsidRPr="00B728B7">
        <w:rPr>
          <w:sz w:val="24"/>
        </w:rPr>
        <w:t xml:space="preserve">not neurological in nature. </w:t>
      </w:r>
      <w:r>
        <w:rPr>
          <w:sz w:val="24"/>
        </w:rPr>
        <w:t>It has been there for a while and has not taken any medication or even tried any CAMs to relieve the pain. Therefore one s</w:t>
      </w:r>
      <w:r w:rsidR="00BA50A7">
        <w:rPr>
          <w:sz w:val="24"/>
        </w:rPr>
        <w:t xml:space="preserve">hould try pain relievers in a </w:t>
      </w:r>
      <w:r>
        <w:rPr>
          <w:sz w:val="24"/>
        </w:rPr>
        <w:t xml:space="preserve">ladder pattern. However, it is good to start with a relatively strong pain reliever. Mr. NX </w:t>
      </w:r>
      <w:r w:rsidR="00BF067E">
        <w:rPr>
          <w:sz w:val="24"/>
        </w:rPr>
        <w:t>has no history of heart disease or any peptic ulcers condition and therefore he qualifies to be put on nonsteroidal anti-inflammatory drugs (NSAIDs) and opioids</w:t>
      </w:r>
      <w:r w:rsidR="00777BAC">
        <w:rPr>
          <w:sz w:val="24"/>
        </w:rPr>
        <w:t xml:space="preserve"> (</w:t>
      </w:r>
      <w:r w:rsidR="00777BAC">
        <w:rPr>
          <w:color w:val="auto"/>
          <w:sz w:val="24"/>
          <w:szCs w:val="24"/>
        </w:rPr>
        <w:t xml:space="preserve">Robertson, Maibach, Katzung &amp; Trevor, </w:t>
      </w:r>
      <w:r w:rsidR="00777BAC" w:rsidRPr="00F55A07">
        <w:rPr>
          <w:color w:val="auto"/>
          <w:sz w:val="24"/>
          <w:szCs w:val="24"/>
        </w:rPr>
        <w:t>2015)</w:t>
      </w:r>
      <w:r w:rsidR="00BF067E">
        <w:rPr>
          <w:sz w:val="24"/>
        </w:rPr>
        <w:t xml:space="preserve">. He should, therefore, be put on </w:t>
      </w:r>
      <w:r w:rsidR="00777BAC">
        <w:rPr>
          <w:sz w:val="24"/>
        </w:rPr>
        <w:t>aceclofenac and tramadol orally</w:t>
      </w:r>
      <w:r w:rsidR="00BF067E">
        <w:rPr>
          <w:sz w:val="24"/>
        </w:rPr>
        <w:t xml:space="preserve">. The dosage should be 50mg BD and 10mg BD respectively and titrate the dose as required to manage the pain. </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b/>
          <w:sz w:val="24"/>
        </w:rPr>
      </w:pPr>
      <w:r>
        <w:rPr>
          <w:b/>
          <w:sz w:val="24"/>
        </w:rPr>
        <w:t>Changes in Prescribed Drugs</w:t>
      </w:r>
    </w:p>
    <w:p w:rsidR="00BF067E" w:rsidRPr="00AC62C7"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tab/>
      </w:r>
      <w:r w:rsidRPr="00AC62C7">
        <w:rPr>
          <w:sz w:val="24"/>
        </w:rPr>
        <w:t>Aceclofenac is an NSAID and therefore affects the renal function. C</w:t>
      </w:r>
      <w:r w:rsidR="00AC62C7" w:rsidRPr="00AC62C7">
        <w:rPr>
          <w:sz w:val="24"/>
        </w:rPr>
        <w:t>oadministration</w:t>
      </w:r>
      <w:r w:rsidRPr="00AC62C7">
        <w:rPr>
          <w:sz w:val="24"/>
        </w:rPr>
        <w:t xml:space="preserve"> of lisinopril and the NSAID is</w:t>
      </w:r>
      <w:r w:rsidRPr="00AC62C7">
        <w:rPr>
          <w:sz w:val="24"/>
        </w:rPr>
        <w:t xml:space="preserve"> likely to decrease the renal function and even reduce the efficacy of the antihypertensive. </w:t>
      </w:r>
      <w:r w:rsidR="00AC62C7">
        <w:rPr>
          <w:sz w:val="24"/>
        </w:rPr>
        <w:t>This is normally due to the reduction of the synthesis of prostaglandins which are vasodilators in the renal system</w:t>
      </w:r>
      <w:r w:rsidR="00777BAC">
        <w:rPr>
          <w:sz w:val="24"/>
        </w:rPr>
        <w:t xml:space="preserve"> (</w:t>
      </w:r>
      <w:r w:rsidR="00777BAC">
        <w:rPr>
          <w:color w:val="auto"/>
          <w:sz w:val="24"/>
          <w:szCs w:val="24"/>
        </w:rPr>
        <w:t xml:space="preserve">Robertson, Maibach, Katzung &amp; Trevor, </w:t>
      </w:r>
      <w:r w:rsidR="00777BAC" w:rsidRPr="00F55A07">
        <w:rPr>
          <w:color w:val="auto"/>
          <w:sz w:val="24"/>
          <w:szCs w:val="24"/>
        </w:rPr>
        <w:t>2015)</w:t>
      </w:r>
      <w:r w:rsidR="00AC62C7">
        <w:rPr>
          <w:sz w:val="24"/>
        </w:rPr>
        <w:t xml:space="preserve">. </w:t>
      </w:r>
      <w:r w:rsidRPr="00AC62C7">
        <w:rPr>
          <w:sz w:val="24"/>
        </w:rPr>
        <w:t>T</w:t>
      </w:r>
      <w:r w:rsidRPr="00AC62C7">
        <w:rPr>
          <w:sz w:val="24"/>
        </w:rPr>
        <w:t>herefore, the dosage of th</w:t>
      </w:r>
      <w:r>
        <w:rPr>
          <w:b/>
          <w:sz w:val="24"/>
        </w:rPr>
        <w:t xml:space="preserve">e </w:t>
      </w:r>
      <w:r w:rsidRPr="00AC62C7">
        <w:rPr>
          <w:sz w:val="24"/>
        </w:rPr>
        <w:t>lisinopril should be increased in order to ensure that the medication remains effective.</w:t>
      </w:r>
      <w:r w:rsidR="00AC62C7">
        <w:rPr>
          <w:sz w:val="24"/>
        </w:rPr>
        <w:t xml:space="preserve"> Aceclofenac increases the effect of the glyburide hence monitoring is important so that the patient does not develop hypoglycemia.  </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r>
        <w:rPr>
          <w:b/>
          <w:sz w:val="24"/>
        </w:rPr>
        <w:t>Follow</w:t>
      </w:r>
      <w:r>
        <w:rPr>
          <w:b/>
          <w:sz w:val="24"/>
        </w:rPr>
        <w:t>-Up Evaluations</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b/>
          <w:sz w:val="24"/>
        </w:rPr>
      </w:pPr>
      <w:r>
        <w:rPr>
          <w:b/>
          <w:sz w:val="24"/>
        </w:rPr>
        <w:t>Time-Frame</w:t>
      </w:r>
    </w:p>
    <w:p w:rsidR="001E03AF" w:rsidRPr="001E03AF"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lastRenderedPageBreak/>
        <w:tab/>
      </w:r>
      <w:r w:rsidRPr="001E03AF">
        <w:rPr>
          <w:sz w:val="24"/>
        </w:rPr>
        <w:t xml:space="preserve">Mr. NX requires follow up as monitoring of the medication and any adjustments needed for his condition. However, he does not need to be admitted to the ward and therefore would be managed as an outpatient case. </w:t>
      </w:r>
      <w:r>
        <w:rPr>
          <w:sz w:val="24"/>
        </w:rPr>
        <w:t>He has been start</w:t>
      </w:r>
      <w:r>
        <w:rPr>
          <w:sz w:val="24"/>
        </w:rPr>
        <w:t>ed on the pain management medication and therefore monitoring so that titration and dose adjustment is done. The patient would come back to the clinic after five days for evaluation and effectiveness of the pain medication and any other developments that n</w:t>
      </w:r>
      <w:r>
        <w:rPr>
          <w:sz w:val="24"/>
        </w:rPr>
        <w:t xml:space="preserve">eeds physician attention. </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b/>
          <w:sz w:val="24"/>
        </w:rPr>
      </w:pPr>
      <w:r>
        <w:rPr>
          <w:b/>
          <w:sz w:val="24"/>
        </w:rPr>
        <w:t>Strategies for Evaluating Side/Adverse Effects</w:t>
      </w:r>
    </w:p>
    <w:p w:rsidR="003A64F4" w:rsidRPr="003A64F4"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tab/>
      </w:r>
      <w:r w:rsidRPr="003A64F4">
        <w:rPr>
          <w:sz w:val="24"/>
        </w:rPr>
        <w:t xml:space="preserve">Any side effects of the medication introduced can be due to drug-drug interaction or even direct effect on a vital organ involved in the effects of other medication. </w:t>
      </w:r>
      <w:r>
        <w:rPr>
          <w:sz w:val="24"/>
        </w:rPr>
        <w:t>Evaluation of t</w:t>
      </w:r>
      <w:r>
        <w:rPr>
          <w:sz w:val="24"/>
        </w:rPr>
        <w:t xml:space="preserve">he side effects would be done by close monitoring of the patient. </w:t>
      </w:r>
      <w:r w:rsidR="00380B7A">
        <w:rPr>
          <w:sz w:val="24"/>
        </w:rPr>
        <w:t>When</w:t>
      </w:r>
      <w:r>
        <w:rPr>
          <w:sz w:val="24"/>
        </w:rPr>
        <w:t xml:space="preserve"> the patient comes for </w:t>
      </w:r>
      <w:r w:rsidR="00380B7A">
        <w:rPr>
          <w:sz w:val="24"/>
        </w:rPr>
        <w:t xml:space="preserve">the </w:t>
      </w:r>
      <w:r>
        <w:rPr>
          <w:sz w:val="24"/>
        </w:rPr>
        <w:t>appointment, he</w:t>
      </w:r>
      <w:r w:rsidR="00380B7A">
        <w:rPr>
          <w:sz w:val="24"/>
        </w:rPr>
        <w:t xml:space="preserve"> should be evaluated thoroughly from medical history, physical examination and lab and any other investigation</w:t>
      </w:r>
      <w:r w:rsidR="00777BAC">
        <w:rPr>
          <w:sz w:val="24"/>
        </w:rPr>
        <w:t xml:space="preserve"> (</w:t>
      </w:r>
      <w:r w:rsidR="00777BAC">
        <w:rPr>
          <w:color w:val="auto"/>
          <w:sz w:val="24"/>
          <w:szCs w:val="24"/>
        </w:rPr>
        <w:t xml:space="preserve">Brunton, </w:t>
      </w:r>
      <w:r w:rsidR="00777BAC" w:rsidRPr="00F55A07">
        <w:rPr>
          <w:color w:val="auto"/>
          <w:sz w:val="24"/>
          <w:szCs w:val="24"/>
        </w:rPr>
        <w:t>2014)</w:t>
      </w:r>
      <w:r w:rsidR="00380B7A">
        <w:rPr>
          <w:sz w:val="24"/>
        </w:rPr>
        <w:t xml:space="preserve">. The input and output should be evaluated as the medication can cause renal failure. Also, there is need to ask about any changes in bowel movement since tramadol being partly opioid can cause constipation. </w:t>
      </w:r>
      <w:r w:rsidR="003F0ACB">
        <w:rPr>
          <w:sz w:val="24"/>
        </w:rPr>
        <w:t>Any development of jaundice will indicate that Mr. NX is having a liver damage due to the medication or interaction with the drugs. The lab investment that is paramount importance is the random blood sugar, liver function tests, urea, creatinine, and electrolyte. The test would provide invaluable information in case there is the development of any side effects due to the medication.</w:t>
      </w: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b/>
          <w:sz w:val="24"/>
        </w:rPr>
      </w:pPr>
      <w:r>
        <w:rPr>
          <w:b/>
          <w:sz w:val="24"/>
        </w:rPr>
        <w:t xml:space="preserve">Strategies for Evaluating Effectiveness </w:t>
      </w:r>
    </w:p>
    <w:p w:rsidR="00FC0B86" w:rsidRPr="00FC0B86"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r>
        <w:rPr>
          <w:sz w:val="24"/>
        </w:rPr>
        <w:tab/>
      </w:r>
      <w:r w:rsidRPr="00FC0B86">
        <w:rPr>
          <w:sz w:val="24"/>
        </w:rPr>
        <w:t>The strategies needed in the evaluation of the effectiveness of the medication is basically the management of the patient complaints. The pain medication that was prescribed would be said to be effective if Mr.NX reports that the back pain has been managed</w:t>
      </w:r>
      <w:r w:rsidR="00777BAC">
        <w:rPr>
          <w:sz w:val="24"/>
        </w:rPr>
        <w:t xml:space="preserve"> (</w:t>
      </w:r>
      <w:r w:rsidR="00777BAC">
        <w:rPr>
          <w:color w:val="auto"/>
          <w:sz w:val="24"/>
          <w:szCs w:val="24"/>
        </w:rPr>
        <w:t xml:space="preserve">Kelner </w:t>
      </w:r>
      <w:r w:rsidR="00777BAC" w:rsidRPr="00F55A07">
        <w:rPr>
          <w:color w:val="auto"/>
          <w:sz w:val="24"/>
          <w:szCs w:val="24"/>
        </w:rPr>
        <w:t xml:space="preserve">&amp; </w:t>
      </w:r>
      <w:r w:rsidR="00777BAC">
        <w:rPr>
          <w:color w:val="auto"/>
          <w:sz w:val="24"/>
          <w:szCs w:val="24"/>
        </w:rPr>
        <w:t xml:space="preserve">Wellman, </w:t>
      </w:r>
      <w:r w:rsidR="00777BAC" w:rsidRPr="00F55A07">
        <w:rPr>
          <w:color w:val="auto"/>
          <w:sz w:val="24"/>
          <w:szCs w:val="24"/>
        </w:rPr>
        <w:t>2014)</w:t>
      </w:r>
      <w:r w:rsidRPr="00FC0B86">
        <w:rPr>
          <w:sz w:val="24"/>
        </w:rPr>
        <w:t xml:space="preserve">. </w:t>
      </w:r>
      <w:r>
        <w:rPr>
          <w:sz w:val="24"/>
        </w:rPr>
        <w:t xml:space="preserve">In addition, the patient would report that the pain has subsided since the introduction of </w:t>
      </w:r>
      <w:r>
        <w:rPr>
          <w:sz w:val="24"/>
        </w:rPr>
        <w:lastRenderedPageBreak/>
        <w:t>the pain medication. Mr.NX would be</w:t>
      </w:r>
      <w:r w:rsidR="006165DC">
        <w:rPr>
          <w:sz w:val="24"/>
        </w:rPr>
        <w:t xml:space="preserve"> reported if he is experiencing any changes as regards to other medications he is on because of the other chronic conditions. </w:t>
      </w:r>
      <w:r w:rsidR="00F55A07">
        <w:rPr>
          <w:sz w:val="24"/>
        </w:rPr>
        <w:t>If</w:t>
      </w:r>
      <w:r w:rsidR="006165DC">
        <w:rPr>
          <w:sz w:val="24"/>
        </w:rPr>
        <w:t xml:space="preserve"> there are no changes and the conditions are well managed, then the effectiveness of the pain management is accomplished with no side effects. </w:t>
      </w:r>
    </w:p>
    <w:p w:rsidR="00EA655C" w:rsidRDefault="00EA65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rPr>
          <w:sz w:val="24"/>
        </w:rPr>
      </w:pPr>
    </w:p>
    <w:p w:rsidR="00F55A07" w:rsidRDefault="00F55A07" w:rsidP="00BE3A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sz w:val="24"/>
        </w:rPr>
      </w:pPr>
    </w:p>
    <w:p w:rsidR="00BE3A4A" w:rsidRDefault="00BE3A4A" w:rsidP="00BE3A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sz w:val="24"/>
        </w:rPr>
      </w:pPr>
    </w:p>
    <w:p w:rsidR="00C57C5D" w:rsidRDefault="00C57C5D" w:rsidP="00BE3A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rPr>
          <w:sz w:val="24"/>
        </w:rPr>
      </w:pPr>
      <w:bookmarkStart w:id="1" w:name="_GoBack"/>
      <w:bookmarkEnd w:id="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r>
        <w:rPr>
          <w:sz w:val="24"/>
        </w:rPr>
        <w:lastRenderedPageBreak/>
        <w:t>References</w:t>
      </w:r>
    </w:p>
    <w:p w:rsidR="009C0742" w:rsidRPr="00F55A07" w:rsidRDefault="009C0742" w:rsidP="009C0742">
      <w:pPr>
        <w:spacing w:after="0" w:line="480" w:lineRule="auto"/>
        <w:ind w:left="720" w:hanging="720"/>
        <w:rPr>
          <w:color w:val="auto"/>
          <w:sz w:val="24"/>
          <w:szCs w:val="24"/>
        </w:rPr>
      </w:pPr>
      <w:proofErr w:type="spellStart"/>
      <w:r w:rsidRPr="00F55A07">
        <w:rPr>
          <w:color w:val="auto"/>
          <w:sz w:val="24"/>
          <w:szCs w:val="24"/>
        </w:rPr>
        <w:t>Brunton</w:t>
      </w:r>
      <w:proofErr w:type="spellEnd"/>
      <w:r w:rsidRPr="00F55A07">
        <w:rPr>
          <w:color w:val="auto"/>
          <w:sz w:val="24"/>
          <w:szCs w:val="24"/>
        </w:rPr>
        <w:t xml:space="preserve">, L. L. (2014). </w:t>
      </w:r>
      <w:r w:rsidRPr="00F55A07">
        <w:rPr>
          <w:i/>
          <w:iCs/>
          <w:color w:val="auto"/>
          <w:sz w:val="24"/>
          <w:szCs w:val="24"/>
        </w:rPr>
        <w:t>Goodman and Gilman's manual of pharmacology and therapeutics</w:t>
      </w:r>
      <w:r w:rsidRPr="00F55A07">
        <w:rPr>
          <w:color w:val="auto"/>
          <w:sz w:val="24"/>
          <w:szCs w:val="24"/>
        </w:rPr>
        <w:t>. New York: Mcgraw-hill.</w:t>
      </w:r>
    </w:p>
    <w:p w:rsidR="009C0742" w:rsidRPr="00F55A07" w:rsidRDefault="009C0742" w:rsidP="009C0742">
      <w:pPr>
        <w:spacing w:after="0" w:line="480" w:lineRule="auto"/>
        <w:ind w:left="720" w:hanging="720"/>
        <w:rPr>
          <w:color w:val="auto"/>
          <w:sz w:val="24"/>
          <w:szCs w:val="24"/>
        </w:rPr>
      </w:pPr>
      <w:proofErr w:type="spellStart"/>
      <w:r w:rsidRPr="00F55A07">
        <w:rPr>
          <w:color w:val="auto"/>
          <w:sz w:val="24"/>
          <w:szCs w:val="24"/>
        </w:rPr>
        <w:t>Kelner</w:t>
      </w:r>
      <w:proofErr w:type="spellEnd"/>
      <w:r w:rsidRPr="00F55A07">
        <w:rPr>
          <w:color w:val="auto"/>
          <w:sz w:val="24"/>
          <w:szCs w:val="24"/>
        </w:rPr>
        <w:t xml:space="preserve">, M., &amp; Wellman, B. (Eds.). (2014). </w:t>
      </w:r>
      <w:r w:rsidRPr="00F55A07">
        <w:rPr>
          <w:i/>
          <w:iCs/>
          <w:color w:val="auto"/>
          <w:sz w:val="24"/>
          <w:szCs w:val="24"/>
        </w:rPr>
        <w:t>Complementary and alternative medicine: challenge and change</w:t>
      </w:r>
      <w:r w:rsidRPr="00F55A07">
        <w:rPr>
          <w:color w:val="auto"/>
          <w:sz w:val="24"/>
          <w:szCs w:val="24"/>
        </w:rPr>
        <w:t>. Routledge.</w:t>
      </w:r>
    </w:p>
    <w:p w:rsidR="009C0742" w:rsidRPr="00F55A07" w:rsidRDefault="009C0742" w:rsidP="009C0742">
      <w:pPr>
        <w:spacing w:after="0" w:line="480" w:lineRule="auto"/>
        <w:ind w:left="720" w:hanging="720"/>
        <w:rPr>
          <w:color w:val="auto"/>
          <w:sz w:val="24"/>
          <w:szCs w:val="24"/>
        </w:rPr>
      </w:pPr>
      <w:proofErr w:type="spellStart"/>
      <w:r w:rsidRPr="00F55A07">
        <w:rPr>
          <w:color w:val="auto"/>
          <w:sz w:val="24"/>
          <w:szCs w:val="24"/>
        </w:rPr>
        <w:t>Micozzi</w:t>
      </w:r>
      <w:proofErr w:type="spellEnd"/>
      <w:r w:rsidRPr="00F55A07">
        <w:rPr>
          <w:color w:val="auto"/>
          <w:sz w:val="24"/>
          <w:szCs w:val="24"/>
        </w:rPr>
        <w:t xml:space="preserve">, M. S. (2014). </w:t>
      </w:r>
      <w:r w:rsidRPr="00F55A07">
        <w:rPr>
          <w:i/>
          <w:iCs/>
          <w:color w:val="auto"/>
          <w:sz w:val="24"/>
          <w:szCs w:val="24"/>
        </w:rPr>
        <w:t>Fundamentals of Complementary and Alternative Medicine-E-Book</w:t>
      </w:r>
      <w:r w:rsidRPr="00F55A07">
        <w:rPr>
          <w:color w:val="auto"/>
          <w:sz w:val="24"/>
          <w:szCs w:val="24"/>
        </w:rPr>
        <w:t>. Elsevier Health Sciences.</w:t>
      </w:r>
    </w:p>
    <w:p w:rsidR="009C0742" w:rsidRPr="00F55A07" w:rsidRDefault="009C0742" w:rsidP="009C0742">
      <w:pPr>
        <w:spacing w:after="0" w:line="480" w:lineRule="auto"/>
        <w:ind w:left="720" w:hanging="720"/>
        <w:rPr>
          <w:color w:val="auto"/>
          <w:sz w:val="24"/>
          <w:szCs w:val="24"/>
        </w:rPr>
      </w:pPr>
      <w:r w:rsidRPr="00F55A07">
        <w:rPr>
          <w:color w:val="auto"/>
          <w:sz w:val="24"/>
          <w:szCs w:val="24"/>
        </w:rPr>
        <w:t>Robertson, D., Maibach, H., Katzung, B., &amp; Trevor, A. (2015). Basic and clinical pharmacology.</w:t>
      </w:r>
    </w:p>
    <w:p w:rsidR="009C0742" w:rsidRPr="00F55A07" w:rsidRDefault="009C0742" w:rsidP="009C0742">
      <w:pPr>
        <w:spacing w:after="0" w:line="480" w:lineRule="auto"/>
        <w:ind w:left="720" w:hanging="720"/>
        <w:rPr>
          <w:color w:val="auto"/>
          <w:sz w:val="24"/>
          <w:szCs w:val="24"/>
        </w:rPr>
      </w:pPr>
      <w:r w:rsidRPr="00F55A07">
        <w:rPr>
          <w:color w:val="auto"/>
          <w:sz w:val="24"/>
          <w:szCs w:val="24"/>
        </w:rPr>
        <w:t xml:space="preserve">Roush, R. A. (2016). </w:t>
      </w:r>
      <w:r w:rsidRPr="00F55A07">
        <w:rPr>
          <w:i/>
          <w:iCs/>
          <w:color w:val="auto"/>
          <w:sz w:val="24"/>
          <w:szCs w:val="24"/>
        </w:rPr>
        <w:t>Complementary and alternative medicine</w:t>
      </w:r>
      <w:r w:rsidRPr="00F55A07">
        <w:rPr>
          <w:color w:val="auto"/>
          <w:sz w:val="24"/>
          <w:szCs w:val="24"/>
        </w:rPr>
        <w:t>. Routledge.</w:t>
      </w:r>
    </w:p>
    <w:p w:rsidR="00E9772B" w:rsidRDefault="00E9772B" w:rsidP="00E977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719"/>
      </w:pPr>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hyperlink r:id="rId6"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pPr>
      <w:hyperlink r:id="rId7"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8"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9"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0"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1"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2"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3"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4"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5"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6" w:history="1"/>
    </w:p>
    <w:p w:rsidR="002C728D" w:rsidRDefault="00F23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center"/>
      </w:pPr>
      <w:hyperlink r:id="rId17" w:history="1"/>
    </w:p>
    <w:sectPr w:rsidR="002C728D" w:rsidSect="00C32E6A">
      <w:headerReference w:type="default" r:id="rId18"/>
      <w:headerReference w:type="first" r:id="rId19"/>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ED3" w:rsidRDefault="00F23ED3">
      <w:pPr>
        <w:spacing w:after="0" w:line="240" w:lineRule="auto"/>
      </w:pPr>
      <w:r>
        <w:separator/>
      </w:r>
    </w:p>
  </w:endnote>
  <w:endnote w:type="continuationSeparator" w:id="0">
    <w:p w:rsidR="00F23ED3" w:rsidRDefault="00F23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ED3" w:rsidRDefault="00F23ED3">
      <w:pPr>
        <w:spacing w:after="0" w:line="240" w:lineRule="auto"/>
      </w:pPr>
      <w:r>
        <w:separator/>
      </w:r>
    </w:p>
  </w:footnote>
  <w:footnote w:type="continuationSeparator" w:id="0">
    <w:p w:rsidR="00F23ED3" w:rsidRDefault="00F23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E6A" w:rsidRDefault="00F23ED3">
    <w:pPr>
      <w:pStyle w:val="Header"/>
      <w:jc w:val="right"/>
    </w:pPr>
    <w:r>
      <w:rPr>
        <w:sz w:val="24"/>
      </w:rPr>
      <w:t>L CASE STUDY: MN553 ADVANCED PHARMACOLOGY</w:t>
    </w:r>
    <w:r>
      <w:t xml:space="preserve">                                                         </w:t>
    </w:r>
    <w:sdt>
      <w:sdtPr>
        <w:id w:val="9135134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7C5D">
          <w:rPr>
            <w:noProof/>
          </w:rPr>
          <w:t>7</w:t>
        </w:r>
        <w:r>
          <w:rPr>
            <w:noProof/>
          </w:rPr>
          <w:fldChar w:fldCharType="end"/>
        </w:r>
      </w:sdtContent>
    </w:sdt>
  </w:p>
  <w:p w:rsidR="002C728D" w:rsidRDefault="002C728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E6A" w:rsidRDefault="00F23ED3" w:rsidP="00C32E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pPr>
    <w:r>
      <w:t xml:space="preserve">Running head: </w:t>
    </w:r>
    <w:r>
      <w:rPr>
        <w:sz w:val="24"/>
      </w:rPr>
      <w:t xml:space="preserve">L CASE </w:t>
    </w:r>
    <w:r>
      <w:rPr>
        <w:sz w:val="24"/>
      </w:rPr>
      <w:t>STUDY: MN553 ADVANCED PHARMACOLOGY</w:t>
    </w:r>
    <w:sdt>
      <w:sdtPr>
        <w:id w:val="138752451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B83B69">
          <w:rPr>
            <w:noProof/>
          </w:rPr>
          <w:t>1</w:t>
        </w:r>
        <w:r>
          <w:rPr>
            <w:noProof/>
          </w:rPr>
          <w:fldChar w:fldCharType="end"/>
        </w:r>
      </w:sdtContent>
    </w:sdt>
  </w:p>
  <w:p w:rsidR="00C32E6A" w:rsidRDefault="00C32E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28D"/>
    <w:rsid w:val="0003399C"/>
    <w:rsid w:val="00094F76"/>
    <w:rsid w:val="001E03AF"/>
    <w:rsid w:val="0020718D"/>
    <w:rsid w:val="002C728D"/>
    <w:rsid w:val="003256B9"/>
    <w:rsid w:val="00380B7A"/>
    <w:rsid w:val="003A64F4"/>
    <w:rsid w:val="003F0ACB"/>
    <w:rsid w:val="004718B6"/>
    <w:rsid w:val="004850F1"/>
    <w:rsid w:val="005A2E58"/>
    <w:rsid w:val="006000FC"/>
    <w:rsid w:val="006115CD"/>
    <w:rsid w:val="006165DC"/>
    <w:rsid w:val="006166F2"/>
    <w:rsid w:val="00713AD2"/>
    <w:rsid w:val="00777BAC"/>
    <w:rsid w:val="007E66A1"/>
    <w:rsid w:val="008203DC"/>
    <w:rsid w:val="00863607"/>
    <w:rsid w:val="008D7C8F"/>
    <w:rsid w:val="008E09F0"/>
    <w:rsid w:val="0093076A"/>
    <w:rsid w:val="009C0742"/>
    <w:rsid w:val="00A4729C"/>
    <w:rsid w:val="00A53C69"/>
    <w:rsid w:val="00A95E0E"/>
    <w:rsid w:val="00AC62C7"/>
    <w:rsid w:val="00B728B7"/>
    <w:rsid w:val="00B83B69"/>
    <w:rsid w:val="00BA50A7"/>
    <w:rsid w:val="00BE3A4A"/>
    <w:rsid w:val="00BF067E"/>
    <w:rsid w:val="00C162CE"/>
    <w:rsid w:val="00C32E6A"/>
    <w:rsid w:val="00C3406D"/>
    <w:rsid w:val="00C423A1"/>
    <w:rsid w:val="00C57C5D"/>
    <w:rsid w:val="00D6005E"/>
    <w:rsid w:val="00D731FE"/>
    <w:rsid w:val="00E9772B"/>
    <w:rsid w:val="00EA655C"/>
    <w:rsid w:val="00EC1DD8"/>
    <w:rsid w:val="00ED637F"/>
    <w:rsid w:val="00F23ED3"/>
    <w:rsid w:val="00F55A07"/>
    <w:rsid w:val="00FC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2F518E-46F5-4F82-ABEC-14880B403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0" w:line="480" w:lineRule="auto"/>
      <w:outlineLvl w:val="0"/>
    </w:pPr>
    <w:rPr>
      <w:sz w:val="24"/>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sz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Hyperlink">
    <w:name w:val="Hyperlink"/>
    <w:basedOn w:val="DefaultParagraphFont"/>
    <w:uiPriority w:val="99"/>
    <w:semiHidden/>
    <w:unhideWhenUsed/>
    <w:rsid w:val="00E9772B"/>
    <w:rPr>
      <w:color w:val="0000FF"/>
      <w:u w:val="single"/>
    </w:rPr>
  </w:style>
  <w:style w:type="paragraph" w:styleId="Header">
    <w:name w:val="header"/>
    <w:basedOn w:val="Normal"/>
    <w:link w:val="HeaderChar"/>
    <w:uiPriority w:val="99"/>
    <w:unhideWhenUsed/>
    <w:rsid w:val="00C32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E6A"/>
  </w:style>
  <w:style w:type="paragraph" w:styleId="Footer">
    <w:name w:val="footer"/>
    <w:basedOn w:val="Normal"/>
    <w:link w:val="FooterChar"/>
    <w:uiPriority w:val="99"/>
    <w:unhideWhenUsed/>
    <w:rsid w:val="00C32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ideline.gov/content.aspx?id=36892&amp;search=rheumatoid+arthritis" TargetMode="External"/><Relationship Id="rId13" Type="http://schemas.openxmlformats.org/officeDocument/2006/relationships/hyperlink" Target="http://www.guideline.gov/content.aspx?id=36892&amp;search=rheumatoid+arthritis"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guideline.gov/content.aspx?id=36892&amp;search=rheumatoid+arthritis" TargetMode="External"/><Relationship Id="rId12" Type="http://schemas.openxmlformats.org/officeDocument/2006/relationships/hyperlink" Target="http://www.guideline.gov/content.aspx?id=36892&amp;search=rheumatoid+arthritis" TargetMode="External"/><Relationship Id="rId17" Type="http://schemas.openxmlformats.org/officeDocument/2006/relationships/hyperlink" Target="http://www.guideline.gov/content.aspx?id=36892&amp;search=rheumatoid+arthritis" TargetMode="External"/><Relationship Id="rId2" Type="http://schemas.openxmlformats.org/officeDocument/2006/relationships/settings" Target="settings.xml"/><Relationship Id="rId16" Type="http://schemas.openxmlformats.org/officeDocument/2006/relationships/hyperlink" Target="http://www.guideline.gov/content.aspx?id=36892&amp;search=rheumatoid+arthritis"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guideline.gov/content.aspx?id=36892&amp;search=rheumatoid+arthritis" TargetMode="External"/><Relationship Id="rId11" Type="http://schemas.openxmlformats.org/officeDocument/2006/relationships/hyperlink" Target="http://www.guideline.gov/content.aspx?id=36892&amp;search=rheumatoid+arthritis" TargetMode="External"/><Relationship Id="rId5" Type="http://schemas.openxmlformats.org/officeDocument/2006/relationships/endnotes" Target="endnotes.xml"/><Relationship Id="rId15" Type="http://schemas.openxmlformats.org/officeDocument/2006/relationships/hyperlink" Target="http://www.guideline.gov/content.aspx?id=36892&amp;search=rheumatoid+arthritis" TargetMode="External"/><Relationship Id="rId10" Type="http://schemas.openxmlformats.org/officeDocument/2006/relationships/hyperlink" Target="http://www.guideline.gov/content.aspx?id=36892&amp;search=rheumatoid+arthritis"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www.guideline.gov/content.aspx?id=36892&amp;search=rheumatoid+arthritis" TargetMode="External"/><Relationship Id="rId14" Type="http://schemas.openxmlformats.org/officeDocument/2006/relationships/hyperlink" Target="http://www.guideline.gov/content.aspx?id=36892&amp;search=rheumatoid+arthri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7</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MN553_Unit_9_AssignmentTemplate.docx</vt:lpstr>
    </vt:vector>
  </TitlesOfParts>
  <Company>Kaplan Higher Education</Company>
  <LinksUpToDate>false</LinksUpToDate>
  <CharactersWithSpaces>9913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MN553_Unit_9_AssignmentTemplate.docx</dc:title>
  <dc:creator>Mary Elizabeth</dc:creator>
  <cp:lastModifiedBy>Windows User</cp:lastModifiedBy>
  <cp:revision>15</cp:revision>
  <dcterms:created xsi:type="dcterms:W3CDTF">2018-06-15T09:29:00Z</dcterms:created>
  <dcterms:modified xsi:type="dcterms:W3CDTF">2018-06-15T16:42:00Z</dcterms:modified>
</cp:coreProperties>
</file>