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326" w:rsidRDefault="00EF4326">
      <w:pPr>
        <w:spacing w:after="0" w:line="480" w:lineRule="auto"/>
        <w:jc w:val="center"/>
        <w:rPr>
          <w:rFonts w:ascii="Times New Roman" w:eastAsia="Times New Roman" w:hAnsi="Times New Roman"/>
          <w:sz w:val="24"/>
          <w:szCs w:val="24"/>
        </w:rPr>
      </w:pPr>
    </w:p>
    <w:p w:rsidR="00EF4326" w:rsidRDefault="00EF4326">
      <w:pPr>
        <w:spacing w:after="0" w:line="480" w:lineRule="auto"/>
        <w:jc w:val="center"/>
        <w:rPr>
          <w:rFonts w:ascii="Times New Roman" w:eastAsia="Times New Roman" w:hAnsi="Times New Roman"/>
          <w:sz w:val="24"/>
          <w:szCs w:val="24"/>
        </w:rPr>
      </w:pPr>
    </w:p>
    <w:p w:rsidR="00EF4326" w:rsidRDefault="00EF4326">
      <w:pPr>
        <w:spacing w:after="0" w:line="480" w:lineRule="auto"/>
        <w:jc w:val="center"/>
        <w:rPr>
          <w:rFonts w:ascii="Times New Roman" w:eastAsia="Times New Roman" w:hAnsi="Times New Roman"/>
          <w:sz w:val="24"/>
          <w:szCs w:val="24"/>
        </w:rPr>
      </w:pPr>
    </w:p>
    <w:p w:rsidR="00EF4326" w:rsidRDefault="00EF4326">
      <w:pPr>
        <w:spacing w:after="0" w:line="480" w:lineRule="auto"/>
        <w:jc w:val="center"/>
        <w:rPr>
          <w:rFonts w:ascii="Times New Roman" w:eastAsia="Times New Roman" w:hAnsi="Times New Roman"/>
          <w:sz w:val="24"/>
          <w:szCs w:val="24"/>
        </w:rPr>
      </w:pPr>
    </w:p>
    <w:p w:rsidR="00EF4326" w:rsidRDefault="00EF4326">
      <w:pPr>
        <w:spacing w:after="0" w:line="480" w:lineRule="auto"/>
        <w:jc w:val="center"/>
        <w:rPr>
          <w:rFonts w:ascii="Times New Roman" w:eastAsia="Times New Roman" w:hAnsi="Times New Roman"/>
          <w:sz w:val="24"/>
          <w:szCs w:val="24"/>
        </w:rPr>
      </w:pPr>
    </w:p>
    <w:p w:rsidR="00EF4326" w:rsidRDefault="00EF4326">
      <w:pPr>
        <w:spacing w:after="0" w:line="480" w:lineRule="auto"/>
        <w:jc w:val="center"/>
        <w:rPr>
          <w:rFonts w:ascii="Times New Roman" w:eastAsia="Times New Roman" w:hAnsi="Times New Roman"/>
          <w:sz w:val="24"/>
          <w:szCs w:val="24"/>
        </w:rPr>
      </w:pPr>
    </w:p>
    <w:p w:rsidR="00EF4326" w:rsidRDefault="00EF4326">
      <w:pPr>
        <w:spacing w:after="0" w:line="480" w:lineRule="auto"/>
        <w:jc w:val="center"/>
        <w:rPr>
          <w:rFonts w:ascii="Times New Roman" w:eastAsia="Times New Roman" w:hAnsi="Times New Roman"/>
          <w:sz w:val="24"/>
          <w:szCs w:val="24"/>
        </w:rPr>
      </w:pPr>
    </w:p>
    <w:p w:rsidR="00EF4326" w:rsidRDefault="00EF4326">
      <w:pPr>
        <w:spacing w:after="0" w:line="480" w:lineRule="auto"/>
        <w:jc w:val="center"/>
        <w:rPr>
          <w:rFonts w:ascii="Times New Roman" w:eastAsia="Times New Roman" w:hAnsi="Times New Roman"/>
          <w:sz w:val="24"/>
          <w:szCs w:val="24"/>
        </w:rPr>
      </w:pPr>
    </w:p>
    <w:p w:rsidR="00EF4326" w:rsidRDefault="00EF4326">
      <w:pPr>
        <w:spacing w:after="0" w:line="480" w:lineRule="auto"/>
        <w:jc w:val="center"/>
        <w:rPr>
          <w:rFonts w:ascii="Times New Roman" w:eastAsia="Times New Roman" w:hAnsi="Times New Roman"/>
          <w:sz w:val="24"/>
          <w:szCs w:val="24"/>
        </w:rPr>
      </w:pPr>
    </w:p>
    <w:p w:rsidR="00EF4326" w:rsidRDefault="0054637F">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t>Movie Analysis</w:t>
      </w:r>
    </w:p>
    <w:p w:rsidR="00EF4326" w:rsidRDefault="0054637F">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t>Student’s Name</w:t>
      </w:r>
    </w:p>
    <w:p w:rsidR="00EF4326" w:rsidRDefault="0054637F">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t>Institution of Affiliation</w:t>
      </w:r>
    </w:p>
    <w:p w:rsidR="00EF4326" w:rsidRDefault="00EF4326">
      <w:pPr>
        <w:spacing w:after="0" w:line="480" w:lineRule="auto"/>
        <w:rPr>
          <w:rFonts w:ascii="Times New Roman" w:eastAsia="Times New Roman" w:hAnsi="Times New Roman"/>
          <w:sz w:val="24"/>
          <w:szCs w:val="24"/>
        </w:rPr>
      </w:pPr>
    </w:p>
    <w:p w:rsidR="00EF4326" w:rsidRDefault="00EF4326">
      <w:pPr>
        <w:spacing w:after="0" w:line="480" w:lineRule="auto"/>
        <w:rPr>
          <w:rFonts w:ascii="Times New Roman" w:eastAsia="Times New Roman" w:hAnsi="Times New Roman"/>
          <w:sz w:val="24"/>
          <w:szCs w:val="24"/>
        </w:rPr>
      </w:pPr>
    </w:p>
    <w:p w:rsidR="00EF4326" w:rsidRDefault="00EF4326">
      <w:pPr>
        <w:spacing w:after="0" w:line="480" w:lineRule="auto"/>
        <w:jc w:val="center"/>
        <w:rPr>
          <w:rFonts w:ascii="Times New Roman" w:hAnsi="Times New Roman"/>
          <w:sz w:val="24"/>
          <w:szCs w:val="24"/>
        </w:rPr>
      </w:pPr>
    </w:p>
    <w:p w:rsidR="00EF4326" w:rsidRDefault="0054637F">
      <w:pPr>
        <w:spacing w:after="0" w:line="480" w:lineRule="auto"/>
        <w:jc w:val="center"/>
        <w:rPr>
          <w:rFonts w:ascii="Times New Roman" w:eastAsia="Times New Roman" w:hAnsi="Times New Roman"/>
          <w:b/>
          <w:sz w:val="24"/>
          <w:szCs w:val="24"/>
        </w:rPr>
      </w:pPr>
      <w:r>
        <w:rPr>
          <w:rFonts w:ascii="Times New Roman" w:eastAsia="Times New Roman" w:hAnsi="Times New Roman"/>
          <w:b/>
          <w:sz w:val="24"/>
          <w:szCs w:val="24"/>
        </w:rPr>
        <w:br w:type="page"/>
      </w:r>
      <w:r>
        <w:rPr>
          <w:rFonts w:ascii="Times New Roman" w:hAnsi="Times New Roman"/>
          <w:sz w:val="24"/>
          <w:szCs w:val="24"/>
        </w:rPr>
        <w:lastRenderedPageBreak/>
        <w:t>Movie Analysis</w:t>
      </w:r>
    </w:p>
    <w:p w:rsidR="00EF4326" w:rsidRDefault="0054637F">
      <w:pPr>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Synopsis</w:t>
      </w:r>
    </w:p>
    <w:p w:rsidR="00EF4326" w:rsidRDefault="0054637F">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Acrimony (2018), a film production by Tyler Perry is an American psychological thriller movie.  The movie starts with an upbeat and a rather pensive mood in a </w:t>
      </w:r>
      <w:r>
        <w:rPr>
          <w:rFonts w:ascii="Times New Roman" w:eastAsia="Times New Roman" w:hAnsi="Times New Roman"/>
          <w:sz w:val="24"/>
          <w:szCs w:val="24"/>
        </w:rPr>
        <w:t>courtroom. This movie has been hailed by many as the example of what the awakening of the feminist in every woman can do in terms of the need for change and demand for appreciation.</w:t>
      </w:r>
    </w:p>
    <w:p w:rsidR="00EF4326" w:rsidRDefault="0054637F">
      <w:pPr>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Assessment and Diagnosis</w:t>
      </w:r>
    </w:p>
    <w:p w:rsidR="00EF4326" w:rsidRDefault="0054637F">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The award-winning Taraji Henson takes on the role</w:t>
      </w:r>
      <w:r>
        <w:rPr>
          <w:rFonts w:ascii="Times New Roman" w:eastAsia="Times New Roman" w:hAnsi="Times New Roman"/>
          <w:sz w:val="24"/>
          <w:szCs w:val="24"/>
        </w:rPr>
        <w:t xml:space="preserve"> of Melinda, a woman who regrets the choices she has made in life and does not hesitate to walk us through right from the very beginning. married to a man who has been the source of her downfall,’ Acrimony’ depicts the role of Melinda as a vengeful and bit</w:t>
      </w:r>
      <w:r>
        <w:rPr>
          <w:rFonts w:ascii="Times New Roman" w:eastAsia="Times New Roman" w:hAnsi="Times New Roman"/>
          <w:sz w:val="24"/>
          <w:szCs w:val="24"/>
        </w:rPr>
        <w:t>ter woman who cannot come to terms with betrayal from her husband who spends all her money and crushes her dreams by living it with another woman. The black woman in Melinda comes out not only as bitter as one is quick to conclude but rather as a self-sacr</w:t>
      </w:r>
      <w:r>
        <w:rPr>
          <w:rFonts w:ascii="Times New Roman" w:eastAsia="Times New Roman" w:hAnsi="Times New Roman"/>
          <w:sz w:val="24"/>
          <w:szCs w:val="24"/>
        </w:rPr>
        <w:t>ificing and loving partner. This is per her deeds to her husband and the love of her life, she falls in love in college and pays for her man’s final paper with the money she inherited from her dead mother, she finances all his research, she foots the bills</w:t>
      </w:r>
      <w:r>
        <w:rPr>
          <w:rFonts w:ascii="Times New Roman" w:eastAsia="Times New Roman" w:hAnsi="Times New Roman"/>
          <w:sz w:val="24"/>
          <w:szCs w:val="24"/>
        </w:rPr>
        <w:t xml:space="preserve"> in the house, also an inheritance and her walls begin to crumble when she discovers that they are going bankrupt. at this stage, she begins to notice the waning love of her husband, his projects that never seems to pay off and his lack of the sense of res</w:t>
      </w:r>
      <w:r>
        <w:rPr>
          <w:rFonts w:ascii="Times New Roman" w:eastAsia="Times New Roman" w:hAnsi="Times New Roman"/>
          <w:sz w:val="24"/>
          <w:szCs w:val="24"/>
        </w:rPr>
        <w:t>ponsibility when it comes to contributing.  They divorce, her husband’s project is finally accepted and he goes on to marry the girl he once cheated on his wife with. For Melinda, this is the uttermost degree of betrayal. The plot of this movie is woven ar</w:t>
      </w:r>
      <w:r>
        <w:rPr>
          <w:rFonts w:ascii="Times New Roman" w:eastAsia="Times New Roman" w:hAnsi="Times New Roman"/>
          <w:sz w:val="24"/>
          <w:szCs w:val="24"/>
        </w:rPr>
        <w:t>ound these unfortunate unfolding of events.</w:t>
      </w:r>
    </w:p>
    <w:p w:rsidR="00EF4326" w:rsidRDefault="0054637F">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lastRenderedPageBreak/>
        <w:t>From the script of this movie, I have picked two conversations both at the very beginning of the movie. I believe that these conversations carry the essence of the movie, and they are best in showcasing the diffe</w:t>
      </w:r>
      <w:r>
        <w:rPr>
          <w:rFonts w:ascii="Times New Roman" w:eastAsia="Times New Roman" w:hAnsi="Times New Roman"/>
          <w:sz w:val="24"/>
          <w:szCs w:val="24"/>
        </w:rPr>
        <w:t>rent effects that the amount of speech has instances of turn-taking and the terms of address used.</w:t>
      </w:r>
    </w:p>
    <w:p w:rsidR="00EF4326" w:rsidRDefault="0054637F">
      <w:pPr>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Treatment</w:t>
      </w:r>
    </w:p>
    <w:p w:rsidR="00EF4326" w:rsidRDefault="0054637F">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The first conversation is instrumental in examining the allocation of speech as an instrument of conversation analysis, in this exchange is between</w:t>
      </w:r>
      <w:r>
        <w:rPr>
          <w:rFonts w:ascii="Times New Roman" w:eastAsia="Times New Roman" w:hAnsi="Times New Roman"/>
          <w:sz w:val="24"/>
          <w:szCs w:val="24"/>
        </w:rPr>
        <w:t xml:space="preserve"> two people; the judge and Melinda, the judge takes on sentence after sentence (line 1-29) and it is then met by just a word from the lawyer who nudges the absent-minded Melinda to reply to the last of the judges questions. This kind of large speech alloca</w:t>
      </w:r>
      <w:r>
        <w:rPr>
          <w:rFonts w:ascii="Times New Roman" w:eastAsia="Times New Roman" w:hAnsi="Times New Roman"/>
          <w:sz w:val="24"/>
          <w:szCs w:val="24"/>
        </w:rPr>
        <w:t>tion to a particular character is a showcase of authority over the other, this authority is acknowledged in Melinda’s reply ‘’yes, your honor’’ (line 31).  The judge’s speech is a set of observations and rhetoric questions which are then followed by condit</w:t>
      </w:r>
      <w:r>
        <w:rPr>
          <w:rFonts w:ascii="Times New Roman" w:eastAsia="Times New Roman" w:hAnsi="Times New Roman"/>
          <w:sz w:val="24"/>
          <w:szCs w:val="24"/>
        </w:rPr>
        <w:t xml:space="preserve">ions and their consequences in case of a violation (line 10-13) the judge further stamps his authority with a well-articulated promise to uphold his ruling, through this Melinda is absent-mindedly staring at a corner in the courtroom, the judge orders her </w:t>
      </w:r>
      <w:r>
        <w:rPr>
          <w:rFonts w:ascii="Times New Roman" w:eastAsia="Times New Roman" w:hAnsi="Times New Roman"/>
          <w:sz w:val="24"/>
          <w:szCs w:val="24"/>
        </w:rPr>
        <w:t xml:space="preserve">into taking therapy classes for anger management and he coxes a reply out of her by repeating a question twice. This kind of exchange sufficient in concluding that the significance of speech allocation does not necessarily have a biased towards gender; in </w:t>
      </w:r>
      <w:r>
        <w:rPr>
          <w:rFonts w:ascii="Times New Roman" w:eastAsia="Times New Roman" w:hAnsi="Times New Roman"/>
          <w:sz w:val="24"/>
          <w:szCs w:val="24"/>
        </w:rPr>
        <w:t>that women talk more than men but asserts the role of context in a conversation.</w:t>
      </w:r>
    </w:p>
    <w:p w:rsidR="00EF4326" w:rsidRDefault="0054637F">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The second part of this conversation is, however, significantly different from the first part in that it is richer in terms of turn taking. This conversation which is from the</w:t>
      </w:r>
      <w:r>
        <w:rPr>
          <w:rFonts w:ascii="Times New Roman" w:eastAsia="Times New Roman" w:hAnsi="Times New Roman"/>
          <w:sz w:val="24"/>
          <w:szCs w:val="24"/>
        </w:rPr>
        <w:t xml:space="preserve"> second scene in the movie is between a therapist and her patient, in this case, is initialized and controlled by the therapist who asks the questions, she allocates speech time to Melinda in her demand for answers </w:t>
      </w:r>
      <w:r>
        <w:rPr>
          <w:rFonts w:ascii="Times New Roman" w:eastAsia="Times New Roman" w:hAnsi="Times New Roman"/>
          <w:sz w:val="24"/>
          <w:szCs w:val="24"/>
        </w:rPr>
        <w:lastRenderedPageBreak/>
        <w:t>hence forcing the wheels of turn-taking t</w:t>
      </w:r>
      <w:r>
        <w:rPr>
          <w:rFonts w:ascii="Times New Roman" w:eastAsia="Times New Roman" w:hAnsi="Times New Roman"/>
          <w:sz w:val="24"/>
          <w:szCs w:val="24"/>
        </w:rPr>
        <w:t xml:space="preserve">o roll. The therapist begins with the evaluation, by asking rather obvious questions such as ‘do you think you have an anger problem?” this question is meant to elicit a response through triggering of the emotive self in Melinda and it works. Turn-taking, </w:t>
      </w:r>
      <w:r>
        <w:rPr>
          <w:rFonts w:ascii="Times New Roman" w:eastAsia="Times New Roman" w:hAnsi="Times New Roman"/>
          <w:sz w:val="24"/>
          <w:szCs w:val="24"/>
        </w:rPr>
        <w:t>in conversations that the participants are women, is very active as answers are more often triggered by sensitivity caused by invading of the personal space rather than the sheer lack of sufficient push to take turn in a conversation. In this conversation,</w:t>
      </w:r>
      <w:r>
        <w:rPr>
          <w:rFonts w:ascii="Times New Roman" w:eastAsia="Times New Roman" w:hAnsi="Times New Roman"/>
          <w:sz w:val="24"/>
          <w:szCs w:val="24"/>
        </w:rPr>
        <w:t xml:space="preserve"> it is a personal question after personal answer. Melinda equates her entitlement to anger with her entitlement to feel hungry for her to have emotions and to express them is essential in defining who she is. turn-taking in the exchange between the therapi</w:t>
      </w:r>
      <w:r>
        <w:rPr>
          <w:rFonts w:ascii="Times New Roman" w:eastAsia="Times New Roman" w:hAnsi="Times New Roman"/>
          <w:sz w:val="24"/>
          <w:szCs w:val="24"/>
        </w:rPr>
        <w:t>st and Melinda is frequent and the talk time slightly differs with Melisa gaining more due to the explanations that she has to give, here she expresses her distaste for the therapy session, the root course of why she does the things she does and her opinio</w:t>
      </w:r>
      <w:r>
        <w:rPr>
          <w:rFonts w:ascii="Times New Roman" w:eastAsia="Times New Roman" w:hAnsi="Times New Roman"/>
          <w:sz w:val="24"/>
          <w:szCs w:val="24"/>
        </w:rPr>
        <w:t>n on women such as herself who speak out, constant prodding from the therapist creates what is known as turn allocation. The relationship between these two ladies is professional. Unlike in the first exchange, this professional discourse requires mutual co</w:t>
      </w:r>
      <w:r>
        <w:rPr>
          <w:rFonts w:ascii="Times New Roman" w:eastAsia="Times New Roman" w:hAnsi="Times New Roman"/>
          <w:sz w:val="24"/>
          <w:szCs w:val="24"/>
        </w:rPr>
        <w:t>ntribution so as to produce results.  This conversation, despite being professional is also considered to be casual; this allocates a rather same strength in conversation control to the participants. Any of them can ask questions as well as answers them. H</w:t>
      </w:r>
      <w:r>
        <w:rPr>
          <w:rFonts w:ascii="Times New Roman" w:eastAsia="Times New Roman" w:hAnsi="Times New Roman"/>
          <w:sz w:val="24"/>
          <w:szCs w:val="24"/>
        </w:rPr>
        <w:t>owever, if language usage is put into consideration the use of vulgar language by Melinda in addressing the therapist is regarded as a sign of disrespect (line 51) however this does not seem to bother her maybe due to the nature of her job or the aspect of</w:t>
      </w:r>
      <w:r>
        <w:rPr>
          <w:rFonts w:ascii="Times New Roman" w:eastAsia="Times New Roman" w:hAnsi="Times New Roman"/>
          <w:sz w:val="24"/>
          <w:szCs w:val="24"/>
        </w:rPr>
        <w:t xml:space="preserve"> culture and what that particular society deems normal in language usage.</w:t>
      </w:r>
    </w:p>
    <w:p w:rsidR="00EF4326" w:rsidRDefault="0054637F">
      <w:pPr>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Evaluation</w:t>
      </w:r>
    </w:p>
    <w:p w:rsidR="00EF4326" w:rsidRDefault="0054637F">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Language, in these two conversations, have a stark contrast. Language is how people in a given society communicate based on their relationship with each other. Address ter</w:t>
      </w:r>
      <w:r>
        <w:rPr>
          <w:rFonts w:ascii="Times New Roman" w:eastAsia="Times New Roman" w:hAnsi="Times New Roman"/>
          <w:sz w:val="24"/>
          <w:szCs w:val="24"/>
        </w:rPr>
        <w:t xml:space="preserve">ms are </w:t>
      </w:r>
      <w:r>
        <w:rPr>
          <w:rFonts w:ascii="Times New Roman" w:eastAsia="Times New Roman" w:hAnsi="Times New Roman"/>
          <w:sz w:val="24"/>
          <w:szCs w:val="24"/>
        </w:rPr>
        <w:lastRenderedPageBreak/>
        <w:t>dictated by factors such as age, race, and relationship. In the first conversation address terms has been used to show authority and power. The judge does not bother to refer to Melinda by her name and simply adopts the pronoun ‘you’ (line2,5,7,11,1</w:t>
      </w:r>
      <w:r>
        <w:rPr>
          <w:rFonts w:ascii="Times New Roman" w:eastAsia="Times New Roman" w:hAnsi="Times New Roman"/>
          <w:sz w:val="24"/>
          <w:szCs w:val="24"/>
        </w:rPr>
        <w:t>8,24) this usage stamps his authority over Melissa who in turn does not refer to the judge as a ‘you’ but rather by his title ‘your honor’. The professional distance is set and respect is established. the relationship between Melissa and her lawyer, howeve</w:t>
      </w:r>
      <w:r>
        <w:rPr>
          <w:rFonts w:ascii="Times New Roman" w:eastAsia="Times New Roman" w:hAnsi="Times New Roman"/>
          <w:sz w:val="24"/>
          <w:szCs w:val="24"/>
        </w:rPr>
        <w:t>r, seems to display a degree of familiarity as expressed by his choice of address term “Melissa”, the use of one’s first name in addressing them shows the level of comfort in the relationship between the participants. His lawyer who also cowers in the pres</w:t>
      </w:r>
      <w:r>
        <w:rPr>
          <w:rFonts w:ascii="Times New Roman" w:eastAsia="Times New Roman" w:hAnsi="Times New Roman"/>
          <w:sz w:val="24"/>
          <w:szCs w:val="24"/>
        </w:rPr>
        <w:t xml:space="preserve">ence of the strict judge ensures that his client does not miss the golden scepter being stretched to her by the lenient judge and nudges her for a response, using her first name. This relationship between Melisa and the lawyer is still professional but at </w:t>
      </w:r>
      <w:r>
        <w:rPr>
          <w:rFonts w:ascii="Times New Roman" w:eastAsia="Times New Roman" w:hAnsi="Times New Roman"/>
          <w:sz w:val="24"/>
          <w:szCs w:val="24"/>
        </w:rPr>
        <w:t>another level when compared to the relationship between Melissa and the judge.</w:t>
      </w:r>
    </w:p>
    <w:p w:rsidR="00EF4326" w:rsidRDefault="0054637F">
      <w:pPr>
        <w:spacing w:after="0" w:line="480" w:lineRule="auto"/>
        <w:jc w:val="center"/>
        <w:rPr>
          <w:rFonts w:ascii="Times New Roman" w:eastAsia="Times New Roman" w:hAnsi="Times New Roman"/>
          <w:sz w:val="24"/>
          <w:szCs w:val="24"/>
        </w:rPr>
      </w:pPr>
      <w:r>
        <w:rPr>
          <w:rFonts w:ascii="Times New Roman" w:eastAsia="Times New Roman" w:hAnsi="Times New Roman"/>
          <w:b/>
          <w:bCs/>
          <w:sz w:val="24"/>
          <w:szCs w:val="24"/>
        </w:rPr>
        <w:t>Conclusion</w:t>
      </w:r>
    </w:p>
    <w:p w:rsidR="00EF4326" w:rsidRDefault="0054637F">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The difference in professional relationships as reflected by the terms of address does not stop there as the relationship between the therapist and Melissa is further</w:t>
      </w:r>
      <w:r>
        <w:rPr>
          <w:rFonts w:ascii="Times New Roman" w:eastAsia="Times New Roman" w:hAnsi="Times New Roman"/>
          <w:sz w:val="24"/>
          <w:szCs w:val="24"/>
        </w:rPr>
        <w:t xml:space="preserve"> confused.  The title’ bitch ‘is given to the therapist and ‘son of a bitch’ to her husband. these forms of address shows utter disregard for these two individuals, one of whom she views as a bother and the other as the fountain from which her troubles flo</w:t>
      </w:r>
      <w:r>
        <w:rPr>
          <w:rFonts w:ascii="Times New Roman" w:eastAsia="Times New Roman" w:hAnsi="Times New Roman"/>
          <w:sz w:val="24"/>
          <w:szCs w:val="24"/>
        </w:rPr>
        <w:t>w, politeness in this second exchange is lost and she uses several other curse words (line 30, 32) her regard for the judge is seen to vary with location and now he is no longer referred to as “your honor’ but as that ‘damn judge’ Melissa in her  address t</w:t>
      </w:r>
      <w:r>
        <w:rPr>
          <w:rFonts w:ascii="Times New Roman" w:eastAsia="Times New Roman" w:hAnsi="Times New Roman"/>
          <w:sz w:val="24"/>
          <w:szCs w:val="24"/>
        </w:rPr>
        <w:t xml:space="preserve">erms kills the notion that women are entitled to fewer </w:t>
      </w:r>
      <w:bookmarkStart w:id="0" w:name="_GoBack"/>
      <w:bookmarkEnd w:id="0"/>
      <w:r>
        <w:rPr>
          <w:rFonts w:ascii="Times New Roman" w:eastAsia="Times New Roman" w:hAnsi="Times New Roman"/>
          <w:sz w:val="24"/>
          <w:szCs w:val="24"/>
        </w:rPr>
        <w:t xml:space="preserve">address terms when compared to their male counterparts  who had the freedom of calling each other  nicknames . She disregards </w:t>
      </w:r>
      <w:r>
        <w:rPr>
          <w:rFonts w:ascii="Times New Roman" w:eastAsia="Times New Roman" w:hAnsi="Times New Roman"/>
          <w:sz w:val="24"/>
          <w:szCs w:val="24"/>
        </w:rPr>
        <w:lastRenderedPageBreak/>
        <w:t>authority when it has no jurisdiction over her and when its jurisdiction ha</w:t>
      </w:r>
      <w:r>
        <w:rPr>
          <w:rFonts w:ascii="Times New Roman" w:eastAsia="Times New Roman" w:hAnsi="Times New Roman"/>
          <w:sz w:val="24"/>
          <w:szCs w:val="24"/>
        </w:rPr>
        <w:t xml:space="preserve">s minimal effect on her.  </w:t>
      </w:r>
      <w:r>
        <w:rPr>
          <w:rFonts w:ascii="Times New Roman" w:eastAsia="Times New Roman" w:hAnsi="Times New Roman"/>
          <w:sz w:val="24"/>
          <w:szCs w:val="24"/>
        </w:rPr>
        <w:cr/>
      </w:r>
    </w:p>
    <w:p w:rsidR="00EF4326" w:rsidRDefault="00EF4326">
      <w:pPr>
        <w:spacing w:after="0" w:line="480" w:lineRule="auto"/>
        <w:jc w:val="center"/>
      </w:pPr>
    </w:p>
    <w:p w:rsidR="00EF4326" w:rsidRDefault="0054637F">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br w:type="page"/>
      </w:r>
      <w:r>
        <w:rPr>
          <w:rFonts w:ascii="Times New Roman" w:eastAsia="Times New Roman" w:hAnsi="Times New Roman"/>
          <w:sz w:val="24"/>
          <w:szCs w:val="24"/>
        </w:rPr>
        <w:lastRenderedPageBreak/>
        <w:t>References</w:t>
      </w:r>
    </w:p>
    <w:p w:rsidR="00EF4326" w:rsidRDefault="0054637F">
      <w:pPr>
        <w:spacing w:after="0" w:line="480" w:lineRule="auto"/>
        <w:ind w:left="720" w:hanging="720"/>
        <w:rPr>
          <w:rFonts w:ascii="Times New Roman" w:eastAsia="Times New Roman" w:hAnsi="Times New Roman"/>
          <w:sz w:val="24"/>
          <w:szCs w:val="24"/>
        </w:rPr>
      </w:pPr>
      <w:r>
        <w:rPr>
          <w:rFonts w:ascii="Times New Roman" w:eastAsia="Times New Roman" w:hAnsi="Times New Roman"/>
          <w:sz w:val="24"/>
          <w:szCs w:val="24"/>
        </w:rPr>
        <w:t>Leaper, Campbell, and Rachael D. Robnett. (2018). "Women Are More Likely Than Men To Use Tentative Language, Aren’T They? A Meta-Analysis Testing For Gender Differences And Moderators". Psychology Of Women Quarterly</w:t>
      </w:r>
      <w:r>
        <w:rPr>
          <w:rFonts w:ascii="Times New Roman" w:eastAsia="Times New Roman" w:hAnsi="Times New Roman"/>
          <w:sz w:val="24"/>
          <w:szCs w:val="24"/>
        </w:rPr>
        <w:t>, vol 35, no. 1, 2011, pp. 129-142. SAGE Publications, doi:10.1177/0361684310392728.</w:t>
      </w:r>
    </w:p>
    <w:p w:rsidR="00EF4326" w:rsidRDefault="0054637F">
      <w:pPr>
        <w:spacing w:after="0" w:line="480" w:lineRule="auto"/>
        <w:ind w:left="720" w:hanging="720"/>
        <w:rPr>
          <w:rFonts w:ascii="Times New Roman" w:eastAsia="Times New Roman" w:hAnsi="Times New Roman"/>
          <w:sz w:val="24"/>
          <w:szCs w:val="24"/>
        </w:rPr>
      </w:pPr>
      <w:r>
        <w:rPr>
          <w:rFonts w:ascii="Times New Roman" w:eastAsia="Times New Roman" w:hAnsi="Times New Roman"/>
          <w:sz w:val="24"/>
          <w:szCs w:val="24"/>
        </w:rPr>
        <w:t>McConnell-Ginet, S. (2018) Address forms in Sexual politics. In Women's Language And Style. Butturff, Douglas, and Edmund L Epstein. Published With The Assistance Of The D</w:t>
      </w:r>
      <w:r>
        <w:rPr>
          <w:rFonts w:ascii="Times New Roman" w:eastAsia="Times New Roman" w:hAnsi="Times New Roman"/>
          <w:sz w:val="24"/>
          <w:szCs w:val="24"/>
        </w:rPr>
        <w:t>epartment Of English, University Of Akron.</w:t>
      </w:r>
    </w:p>
    <w:p w:rsidR="00EF4326" w:rsidRDefault="0054637F">
      <w:pPr>
        <w:spacing w:after="0" w:line="480" w:lineRule="auto"/>
        <w:ind w:left="720" w:hanging="720"/>
        <w:rPr>
          <w:rFonts w:ascii="Times New Roman" w:eastAsia="Times New Roman" w:hAnsi="Times New Roman"/>
          <w:sz w:val="24"/>
          <w:szCs w:val="24"/>
        </w:rPr>
      </w:pPr>
      <w:r>
        <w:rPr>
          <w:rFonts w:ascii="Times New Roman" w:eastAsia="Times New Roman" w:hAnsi="Times New Roman"/>
          <w:sz w:val="24"/>
          <w:szCs w:val="24"/>
        </w:rPr>
        <w:t>Sacks, Harvey et al. (2018). "A Simplest Systematics For The Organization Of Turn-Taking For Conversation". Language, vol 50, no. 4, 1974, p. 696. JSTOR, doi:10.2307/412243. Accessed 22 Nov 2018.</w:t>
      </w:r>
    </w:p>
    <w:p w:rsidR="00EF4326" w:rsidRDefault="0054637F">
      <w:pPr>
        <w:spacing w:after="0" w:line="480" w:lineRule="auto"/>
        <w:ind w:left="720" w:hanging="720"/>
        <w:rPr>
          <w:rFonts w:ascii="Times New Roman" w:eastAsia="Times New Roman" w:hAnsi="Times New Roman"/>
          <w:sz w:val="24"/>
          <w:szCs w:val="24"/>
        </w:rPr>
      </w:pPr>
      <w:r>
        <w:rPr>
          <w:rFonts w:ascii="Times New Roman" w:eastAsia="Times New Roman" w:hAnsi="Times New Roman"/>
          <w:sz w:val="24"/>
          <w:szCs w:val="24"/>
        </w:rPr>
        <w:t>Wardhaugh, Ronald</w:t>
      </w:r>
      <w:r>
        <w:rPr>
          <w:rFonts w:ascii="Times New Roman" w:eastAsia="Times New Roman" w:hAnsi="Times New Roman"/>
          <w:sz w:val="24"/>
          <w:szCs w:val="24"/>
        </w:rPr>
        <w:t>, and Janet M Fuller. (2006). An Introduction To Sociolinguistics. Blackwell Publishing.</w:t>
      </w:r>
      <w:r>
        <w:rPr>
          <w:rFonts w:ascii="Times New Roman" w:eastAsia="Times New Roman" w:hAnsi="Times New Roman"/>
          <w:sz w:val="24"/>
          <w:szCs w:val="24"/>
        </w:rPr>
        <w:cr/>
      </w:r>
    </w:p>
    <w:p w:rsidR="00EF4326" w:rsidRDefault="00EF4326">
      <w:pPr>
        <w:spacing w:after="0" w:line="480" w:lineRule="auto"/>
        <w:ind w:firstLine="720"/>
        <w:rPr>
          <w:rFonts w:ascii="Times New Roman" w:eastAsia="Times New Roman" w:hAnsi="Times New Roman"/>
          <w:sz w:val="24"/>
          <w:szCs w:val="24"/>
        </w:rPr>
      </w:pPr>
    </w:p>
    <w:sectPr w:rsidR="00EF43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37F" w:rsidRDefault="0054637F">
      <w:pPr>
        <w:spacing w:after="0" w:line="240" w:lineRule="auto"/>
      </w:pPr>
      <w:r>
        <w:separator/>
      </w:r>
    </w:p>
  </w:endnote>
  <w:endnote w:type="continuationSeparator" w:id="0">
    <w:p w:rsidR="0054637F" w:rsidRDefault="00546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37F" w:rsidRDefault="0054637F">
      <w:pPr>
        <w:spacing w:after="0" w:line="240" w:lineRule="auto"/>
      </w:pPr>
      <w:r>
        <w:separator/>
      </w:r>
    </w:p>
  </w:footnote>
  <w:footnote w:type="continuationSeparator" w:id="0">
    <w:p w:rsidR="0054637F" w:rsidRDefault="005463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326" w:rsidRDefault="0054637F">
    <w:pPr>
      <w:pStyle w:val="Header"/>
      <w:jc w:val="right"/>
      <w:rPr>
        <w:rFonts w:ascii="Times New Roman" w:hAnsi="Times New Roman"/>
        <w:sz w:val="24"/>
        <w:szCs w:val="24"/>
      </w:rPr>
    </w:pPr>
    <w:r>
      <w:rPr>
        <w:rFonts w:ascii="Times New Roman" w:hAnsi="Times New Roman"/>
        <w:sz w:val="24"/>
        <w:szCs w:val="24"/>
      </w:rPr>
      <w:t xml:space="preserve">MOVIE ANALYSIS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E8280D">
      <w:rPr>
        <w:rFonts w:ascii="Times New Roman" w:hAnsi="Times New Roman"/>
        <w:noProof/>
        <w:sz w:val="24"/>
        <w:szCs w:val="24"/>
      </w:rPr>
      <w:t>4</w:t>
    </w:r>
    <w:r>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326" w:rsidRDefault="0054637F">
    <w:pPr>
      <w:pStyle w:val="Header"/>
      <w:rPr>
        <w:rFonts w:ascii="Times New Roman" w:hAnsi="Times New Roman"/>
        <w:sz w:val="24"/>
        <w:szCs w:val="24"/>
      </w:rPr>
    </w:pPr>
    <w:r>
      <w:rPr>
        <w:rFonts w:ascii="Times New Roman" w:hAnsi="Times New Roman"/>
        <w:sz w:val="24"/>
        <w:szCs w:val="24"/>
      </w:rPr>
      <w:t>Running Head: MOVIE ANALYSIS</w:t>
    </w:r>
    <w:r>
      <w:rPr>
        <w:rFonts w:ascii="Times New Roman" w:hAnsi="Times New Roman"/>
        <w:sz w:val="24"/>
        <w:szCs w:val="24"/>
      </w:rPr>
      <w:tab/>
      <w:t xml:space="preserve">               </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E8280D">
      <w:rPr>
        <w:rFonts w:ascii="Times New Roman" w:hAnsi="Times New Roman"/>
        <w:noProof/>
        <w:sz w:val="24"/>
        <w:szCs w:val="24"/>
      </w:rPr>
      <w:t>1</w:t>
    </w:r>
    <w:r>
      <w:rPr>
        <w:rFonts w:ascii="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multilevel"/>
    <w:tmpl w:val="A9CEC96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1"/>
    <w:multiLevelType w:val="multilevel"/>
    <w:tmpl w:val="D3D6713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nsid w:val="00000002"/>
    <w:multiLevelType w:val="multilevel"/>
    <w:tmpl w:val="BE4E2DE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00000003"/>
    <w:multiLevelType w:val="multilevel"/>
    <w:tmpl w:val="F008E5A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326"/>
    <w:rsid w:val="0054637F"/>
    <w:rsid w:val="00E8280D"/>
    <w:rsid w:val="00EF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A6E657-1A17-4338-9B28-C32F3359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Pr>
      <w:sz w:val="22"/>
      <w:szCs w:val="22"/>
    </w:rPr>
  </w:style>
  <w:style w:type="paragraph" w:styleId="Header">
    <w:name w:val="header"/>
    <w:basedOn w:val="Normal"/>
    <w:link w:val="HeaderChar"/>
    <w:pPr>
      <w:tabs>
        <w:tab w:val="center" w:pos="4680"/>
        <w:tab w:val="right" w:pos="9360"/>
      </w:tabs>
    </w:pPr>
  </w:style>
  <w:style w:type="character" w:styleId="Hyperlink">
    <w:name w:val="Hyperlink"/>
    <w:rPr>
      <w:color w:val="0000FF"/>
      <w:u w:val="single"/>
    </w:rPr>
  </w:style>
  <w:style w:type="character" w:customStyle="1" w:styleId="Heading2Char">
    <w:name w:val="Heading 2 Char"/>
    <w:link w:val="Heading2"/>
    <w:rPr>
      <w:rFonts w:ascii="Times New Roman" w:eastAsia="Times New Roman" w:hAnsi="Times New Roman"/>
      <w:b/>
      <w:bCs/>
      <w:sz w:val="36"/>
      <w:szCs w:val="36"/>
    </w:rPr>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rPr>
  </w:style>
  <w:style w:type="character" w:styleId="Strong">
    <w:name w:val="Strong"/>
    <w:rPr>
      <w:b/>
      <w:bCs/>
    </w:rPr>
  </w:style>
  <w:style w:type="character" w:customStyle="1" w:styleId="FooterChar">
    <w:name w:val="Footer Char"/>
    <w:link w:val="Footer"/>
    <w:rPr>
      <w:sz w:val="22"/>
      <w:szCs w:val="22"/>
    </w:rPr>
  </w:style>
  <w:style w:type="paragraph" w:styleId="Footer">
    <w:name w:val="footer"/>
    <w:basedOn w:val="Normal"/>
    <w:link w:val="FooterChar"/>
    <w:pPr>
      <w:tabs>
        <w:tab w:val="center" w:pos="4680"/>
        <w:tab w:val="right" w:pos="9360"/>
      </w:tabs>
    </w:pPr>
  </w:style>
  <w:style w:type="character" w:styleId="CommentReference">
    <w:name w:val="annotation reference"/>
    <w:rPr>
      <w:sz w:val="16"/>
      <w:szCs w:val="16"/>
    </w:rPr>
  </w:style>
  <w:style w:type="character" w:customStyle="1" w:styleId="BalloonTextChar">
    <w:name w:val="Balloon Text Char"/>
    <w:link w:val="BalloonText"/>
    <w:rPr>
      <w:rFonts w:ascii="Segoe UI" w:hAnsi="Segoe UI" w:cs="Segoe UI"/>
      <w:sz w:val="18"/>
      <w:szCs w:val="18"/>
    </w:rPr>
  </w:style>
  <w:style w:type="paragraph" w:styleId="BalloonText">
    <w:name w:val="Balloon Text"/>
    <w:basedOn w:val="Normal"/>
    <w:link w:val="BalloonTextChar"/>
    <w:pPr>
      <w:spacing w:after="0" w:line="240" w:lineRule="auto"/>
    </w:pPr>
    <w:rPr>
      <w:rFonts w:ascii="Segoe UI" w:hAnsi="Segoe UI" w:cs="Segoe UI"/>
      <w:sz w:val="18"/>
      <w:szCs w:val="18"/>
    </w:rPr>
  </w:style>
  <w:style w:type="character" w:styleId="Emphasis">
    <w:name w:val="Emphasis"/>
    <w:basedOn w:val="DefaultParagraphFont"/>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1312</Words>
  <Characters>7480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Vinnie</cp:lastModifiedBy>
  <cp:revision>2</cp:revision>
  <cp:lastPrinted>1970-01-01T00:00:00Z</cp:lastPrinted>
  <dcterms:created xsi:type="dcterms:W3CDTF">2020-05-04T03:13:00Z</dcterms:created>
  <dcterms:modified xsi:type="dcterms:W3CDTF">2020-05-04T03:13:00Z</dcterms:modified>
</cp:coreProperties>
</file>