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08A" w:rsidRDefault="003B708A"/>
    <w:p w:rsidR="009040E6" w:rsidRDefault="009040E6">
      <w:bookmarkStart w:id="0" w:name="_GoBack"/>
      <w:bookmarkEnd w:id="0"/>
    </w:p>
    <w:p w:rsidR="009040E6" w:rsidRDefault="009040E6"/>
    <w:p w:rsidR="009040E6" w:rsidRDefault="009040E6"/>
    <w:p w:rsidR="009040E6" w:rsidRDefault="009040E6"/>
    <w:p w:rsidR="009040E6" w:rsidRDefault="009040E6"/>
    <w:p w:rsidR="00F5057E" w:rsidRDefault="0017229F" w:rsidP="009040E6">
      <w:pPr>
        <w:spacing w:line="480" w:lineRule="auto"/>
        <w:jc w:val="center"/>
        <w:rPr>
          <w:rFonts w:ascii="Times New Roman" w:hAnsi="Times New Roman" w:cs="Times New Roman"/>
          <w:color w:val="1D1D1D"/>
          <w:sz w:val="24"/>
          <w:szCs w:val="24"/>
          <w:shd w:val="clear" w:color="auto" w:fill="FFFFFF"/>
        </w:rPr>
      </w:pPr>
      <w:r w:rsidRPr="00F5057E">
        <w:rPr>
          <w:rFonts w:ascii="Times New Roman" w:hAnsi="Times New Roman" w:cs="Times New Roman"/>
          <w:color w:val="1D1D1D"/>
          <w:sz w:val="24"/>
          <w:szCs w:val="24"/>
          <w:shd w:val="clear" w:color="auto" w:fill="FFFFFF"/>
        </w:rPr>
        <w:t>MUSCLE FIBRE TYPE DISTRIBUTION (‘TYPOLOGY’) AND PERFORMANCE AND FATIGABILITY DURING HIGH</w:t>
      </w:r>
      <w:r w:rsidRPr="00F5057E">
        <w:rPr>
          <w:rFonts w:ascii="Cambria Math" w:hAnsi="Cambria Math" w:cs="Cambria Math"/>
          <w:color w:val="1D1D1D"/>
          <w:sz w:val="24"/>
          <w:szCs w:val="24"/>
          <w:shd w:val="clear" w:color="auto" w:fill="FFFFFF"/>
        </w:rPr>
        <w:t>‐</w:t>
      </w:r>
      <w:r w:rsidRPr="00F5057E">
        <w:rPr>
          <w:rFonts w:ascii="Times New Roman" w:hAnsi="Times New Roman" w:cs="Times New Roman"/>
          <w:color w:val="1D1D1D"/>
          <w:sz w:val="24"/>
          <w:szCs w:val="24"/>
          <w:shd w:val="clear" w:color="auto" w:fill="FFFFFF"/>
        </w:rPr>
        <w:t>INTENSITY EXERCISE</w:t>
      </w:r>
    </w:p>
    <w:p w:rsidR="009040E6" w:rsidRPr="00A30EA0" w:rsidRDefault="009040E6" w:rsidP="009040E6">
      <w:pPr>
        <w:spacing w:line="480" w:lineRule="auto"/>
        <w:jc w:val="center"/>
        <w:rPr>
          <w:rFonts w:ascii="Times New Roman" w:hAnsi="Times New Roman" w:cs="Times New Roman"/>
          <w:color w:val="1D1D1D"/>
          <w:sz w:val="24"/>
          <w:szCs w:val="24"/>
          <w:shd w:val="clear" w:color="auto" w:fill="FFFFFF"/>
        </w:rPr>
      </w:pPr>
    </w:p>
    <w:p w:rsidR="009040E6" w:rsidRPr="00A30EA0" w:rsidRDefault="009040E6" w:rsidP="009040E6">
      <w:pPr>
        <w:spacing w:line="480" w:lineRule="auto"/>
        <w:jc w:val="center"/>
        <w:rPr>
          <w:rFonts w:ascii="Times New Roman" w:hAnsi="Times New Roman" w:cs="Times New Roman"/>
          <w:color w:val="1D1D1D"/>
          <w:sz w:val="24"/>
          <w:szCs w:val="24"/>
          <w:shd w:val="clear" w:color="auto" w:fill="FFFFFF"/>
        </w:rPr>
      </w:pPr>
    </w:p>
    <w:p w:rsidR="009040E6" w:rsidRPr="00A30EA0" w:rsidRDefault="009040E6" w:rsidP="009040E6">
      <w:pPr>
        <w:spacing w:line="480" w:lineRule="auto"/>
        <w:jc w:val="center"/>
        <w:rPr>
          <w:rFonts w:ascii="Times New Roman" w:hAnsi="Times New Roman" w:cs="Times New Roman"/>
          <w:color w:val="1D1D1D"/>
          <w:sz w:val="24"/>
          <w:szCs w:val="24"/>
          <w:shd w:val="clear" w:color="auto" w:fill="FFFFFF"/>
        </w:rPr>
      </w:pPr>
    </w:p>
    <w:p w:rsidR="009040E6" w:rsidRPr="00A30EA0" w:rsidRDefault="009040E6" w:rsidP="009040E6">
      <w:pPr>
        <w:spacing w:line="480" w:lineRule="auto"/>
        <w:jc w:val="center"/>
        <w:rPr>
          <w:rFonts w:ascii="Times New Roman" w:hAnsi="Times New Roman" w:cs="Times New Roman"/>
          <w:color w:val="1D1D1D"/>
          <w:sz w:val="24"/>
          <w:szCs w:val="24"/>
          <w:shd w:val="clear" w:color="auto" w:fill="FFFFFF"/>
        </w:rPr>
      </w:pPr>
    </w:p>
    <w:p w:rsidR="001E4E6A" w:rsidRDefault="0017229F" w:rsidP="009040E6">
      <w:pPr>
        <w:spacing w:line="480" w:lineRule="auto"/>
        <w:jc w:val="center"/>
        <w:rPr>
          <w:rFonts w:ascii="Times New Roman" w:hAnsi="Times New Roman" w:cs="Times New Roman"/>
          <w:sz w:val="24"/>
          <w:szCs w:val="24"/>
        </w:rPr>
      </w:pPr>
      <w:r>
        <w:rPr>
          <w:rFonts w:ascii="Times New Roman" w:hAnsi="Times New Roman" w:cs="Times New Roman"/>
          <w:sz w:val="24"/>
          <w:szCs w:val="24"/>
        </w:rPr>
        <w:t>Exercise P</w:t>
      </w:r>
      <w:r w:rsidRPr="001E4E6A">
        <w:rPr>
          <w:rFonts w:ascii="Times New Roman" w:hAnsi="Times New Roman" w:cs="Times New Roman"/>
          <w:sz w:val="24"/>
          <w:szCs w:val="24"/>
        </w:rPr>
        <w:t xml:space="preserve">hysiology </w:t>
      </w:r>
    </w:p>
    <w:p w:rsidR="009040E6" w:rsidRPr="00A30EA0" w:rsidRDefault="0017229F" w:rsidP="009040E6">
      <w:pPr>
        <w:spacing w:line="480" w:lineRule="auto"/>
        <w:jc w:val="center"/>
        <w:rPr>
          <w:rFonts w:ascii="Times New Roman" w:hAnsi="Times New Roman" w:cs="Times New Roman"/>
          <w:sz w:val="24"/>
          <w:szCs w:val="24"/>
        </w:rPr>
      </w:pPr>
      <w:r w:rsidRPr="00A30EA0">
        <w:rPr>
          <w:rFonts w:ascii="Times New Roman" w:hAnsi="Times New Roman" w:cs="Times New Roman"/>
          <w:sz w:val="24"/>
          <w:szCs w:val="24"/>
        </w:rPr>
        <w:t>Professor’s name</w:t>
      </w:r>
    </w:p>
    <w:p w:rsidR="009040E6" w:rsidRPr="00A30EA0" w:rsidRDefault="0017229F" w:rsidP="00451B57">
      <w:pPr>
        <w:spacing w:line="480" w:lineRule="auto"/>
        <w:jc w:val="center"/>
        <w:rPr>
          <w:rFonts w:ascii="Times New Roman" w:hAnsi="Times New Roman" w:cs="Times New Roman"/>
          <w:sz w:val="24"/>
          <w:szCs w:val="24"/>
        </w:rPr>
      </w:pPr>
      <w:r w:rsidRPr="00A30EA0">
        <w:rPr>
          <w:rFonts w:ascii="Times New Roman" w:hAnsi="Times New Roman" w:cs="Times New Roman"/>
          <w:sz w:val="24"/>
          <w:szCs w:val="24"/>
        </w:rPr>
        <w:t>Institution</w:t>
      </w:r>
      <w:r w:rsidR="000B6C12">
        <w:rPr>
          <w:rFonts w:ascii="Times New Roman" w:hAnsi="Times New Roman" w:cs="Times New Roman"/>
          <w:sz w:val="24"/>
          <w:szCs w:val="24"/>
        </w:rPr>
        <w:t xml:space="preserve"> Affiliation </w:t>
      </w:r>
    </w:p>
    <w:p w:rsidR="009040E6" w:rsidRPr="00A30EA0" w:rsidRDefault="0017229F" w:rsidP="009040E6">
      <w:pPr>
        <w:spacing w:line="480" w:lineRule="auto"/>
        <w:jc w:val="center"/>
        <w:rPr>
          <w:rFonts w:ascii="Times New Roman" w:hAnsi="Times New Roman" w:cs="Times New Roman"/>
          <w:sz w:val="24"/>
          <w:szCs w:val="24"/>
        </w:rPr>
      </w:pPr>
      <w:r w:rsidRPr="00A30EA0">
        <w:rPr>
          <w:rFonts w:ascii="Times New Roman" w:hAnsi="Times New Roman" w:cs="Times New Roman"/>
          <w:sz w:val="24"/>
          <w:szCs w:val="24"/>
        </w:rPr>
        <w:t>Date</w:t>
      </w:r>
      <w:r w:rsidR="000B6C12">
        <w:rPr>
          <w:rFonts w:ascii="Times New Roman" w:hAnsi="Times New Roman" w:cs="Times New Roman"/>
          <w:sz w:val="24"/>
          <w:szCs w:val="24"/>
        </w:rPr>
        <w:t xml:space="preserve"> of Submission </w:t>
      </w:r>
    </w:p>
    <w:p w:rsidR="009040E6" w:rsidRDefault="009040E6">
      <w:pPr>
        <w:rPr>
          <w:rFonts w:ascii="Times New Roman" w:hAnsi="Times New Roman" w:cs="Times New Roman"/>
          <w:sz w:val="24"/>
          <w:szCs w:val="24"/>
        </w:rPr>
      </w:pPr>
    </w:p>
    <w:p w:rsidR="00451B57" w:rsidRDefault="00451B57">
      <w:pPr>
        <w:rPr>
          <w:rFonts w:ascii="Times New Roman" w:hAnsi="Times New Roman" w:cs="Times New Roman"/>
          <w:sz w:val="24"/>
          <w:szCs w:val="24"/>
        </w:rPr>
      </w:pPr>
    </w:p>
    <w:p w:rsidR="00451B57" w:rsidRPr="00A30EA0" w:rsidRDefault="00451B57">
      <w:pPr>
        <w:rPr>
          <w:rFonts w:ascii="Times New Roman" w:hAnsi="Times New Roman" w:cs="Times New Roman"/>
          <w:sz w:val="24"/>
          <w:szCs w:val="24"/>
        </w:rPr>
      </w:pPr>
    </w:p>
    <w:p w:rsidR="009040E6" w:rsidRPr="00A30EA0" w:rsidRDefault="009040E6">
      <w:pPr>
        <w:rPr>
          <w:rFonts w:ascii="Times New Roman" w:hAnsi="Times New Roman" w:cs="Times New Roman"/>
          <w:sz w:val="24"/>
          <w:szCs w:val="24"/>
        </w:rPr>
      </w:pPr>
    </w:p>
    <w:p w:rsidR="009040E6" w:rsidRPr="00A30EA0" w:rsidRDefault="009040E6">
      <w:pPr>
        <w:rPr>
          <w:rFonts w:ascii="Times New Roman" w:hAnsi="Times New Roman" w:cs="Times New Roman"/>
          <w:sz w:val="24"/>
          <w:szCs w:val="24"/>
        </w:rPr>
      </w:pPr>
    </w:p>
    <w:p w:rsidR="00451B57" w:rsidRPr="00451B57" w:rsidRDefault="0017229F" w:rsidP="00A30EA0">
      <w:pPr>
        <w:spacing w:line="480" w:lineRule="auto"/>
        <w:rPr>
          <w:rFonts w:ascii="Times New Roman" w:hAnsi="Times New Roman" w:cs="Times New Roman"/>
          <w:b/>
          <w:sz w:val="24"/>
          <w:szCs w:val="24"/>
        </w:rPr>
      </w:pPr>
      <w:r w:rsidRPr="00451B57">
        <w:rPr>
          <w:rFonts w:ascii="Times New Roman" w:hAnsi="Times New Roman" w:cs="Times New Roman"/>
          <w:b/>
          <w:sz w:val="24"/>
          <w:szCs w:val="24"/>
        </w:rPr>
        <w:lastRenderedPageBreak/>
        <w:t xml:space="preserve">Question </w:t>
      </w:r>
      <w:r w:rsidR="001E4E6A" w:rsidRPr="00451B57">
        <w:rPr>
          <w:rFonts w:ascii="Times New Roman" w:hAnsi="Times New Roman" w:cs="Times New Roman"/>
          <w:b/>
          <w:sz w:val="24"/>
          <w:szCs w:val="24"/>
        </w:rPr>
        <w:t>A</w:t>
      </w:r>
    </w:p>
    <w:p w:rsidR="004E4B72" w:rsidRPr="00A30EA0" w:rsidRDefault="0017229F" w:rsidP="00451B57">
      <w:pPr>
        <w:spacing w:line="480" w:lineRule="auto"/>
        <w:ind w:firstLine="720"/>
        <w:rPr>
          <w:rFonts w:ascii="Times New Roman" w:hAnsi="Times New Roman" w:cs="Times New Roman"/>
          <w:sz w:val="24"/>
          <w:szCs w:val="24"/>
        </w:rPr>
      </w:pPr>
      <w:r w:rsidRPr="00A30EA0">
        <w:rPr>
          <w:rFonts w:ascii="Times New Roman" w:hAnsi="Times New Roman" w:cs="Times New Roman"/>
          <w:sz w:val="24"/>
          <w:szCs w:val="24"/>
        </w:rPr>
        <w:t>The difference between</w:t>
      </w:r>
      <w:r w:rsidR="00C56557" w:rsidRPr="00A30EA0">
        <w:rPr>
          <w:rFonts w:ascii="Times New Roman" w:hAnsi="Times New Roman" w:cs="Times New Roman"/>
          <w:sz w:val="24"/>
          <w:szCs w:val="24"/>
        </w:rPr>
        <w:t xml:space="preserve"> the output power curves is the blue</w:t>
      </w:r>
      <w:r w:rsidRPr="00A30EA0">
        <w:rPr>
          <w:rFonts w:ascii="Times New Roman" w:hAnsi="Times New Roman" w:cs="Times New Roman"/>
          <w:sz w:val="24"/>
          <w:szCs w:val="24"/>
        </w:rPr>
        <w:t xml:space="preserve"> output power curve has more power than the orange power curve which makes the blue power curve reduce wore power than the orange curve. </w:t>
      </w:r>
      <w:r w:rsidR="00C56557" w:rsidRPr="00A30EA0">
        <w:rPr>
          <w:rFonts w:ascii="Times New Roman" w:hAnsi="Times New Roman" w:cs="Times New Roman"/>
          <w:sz w:val="24"/>
          <w:szCs w:val="24"/>
        </w:rPr>
        <w:t xml:space="preserve">This is seen from the first and the second test because the blue output starts above the orange output power curve and the blue curve reduces more power as compared to the orange cover. The similarity between the output power curves is they are both reducing power in every Wingate test although the rate of losing power is different. This is seen from the first test they started at </w:t>
      </w:r>
      <w:r w:rsidR="00964CCE" w:rsidRPr="00A30EA0">
        <w:rPr>
          <w:rFonts w:ascii="Times New Roman" w:hAnsi="Times New Roman" w:cs="Times New Roman"/>
          <w:sz w:val="24"/>
          <w:szCs w:val="24"/>
        </w:rPr>
        <w:t xml:space="preserve">12 and 10 respectively then other tests they started below those points. From the observation, the rate of decline in the performance of the curves of two individuals is </w:t>
      </w:r>
      <w:r w:rsidR="00E101BE" w:rsidRPr="00A30EA0">
        <w:rPr>
          <w:rFonts w:ascii="Times New Roman" w:hAnsi="Times New Roman" w:cs="Times New Roman"/>
          <w:sz w:val="24"/>
          <w:szCs w:val="24"/>
        </w:rPr>
        <w:t>different because they lose power. In both curves, there is a decrease in the power thus reducing performances in both individuals. The individual represented with a blue curve has high power and reduces in every test more than the individual represented with the orange output power c</w:t>
      </w:r>
      <w:r w:rsidR="00DA76F1" w:rsidRPr="00A30EA0">
        <w:rPr>
          <w:rFonts w:ascii="Times New Roman" w:hAnsi="Times New Roman" w:cs="Times New Roman"/>
          <w:sz w:val="24"/>
          <w:szCs w:val="24"/>
        </w:rPr>
        <w:t>urve.</w:t>
      </w:r>
      <w:r w:rsidR="009C77B1" w:rsidRPr="00A30EA0">
        <w:rPr>
          <w:rFonts w:ascii="Times New Roman" w:hAnsi="Times New Roman" w:cs="Times New Roman"/>
          <w:sz w:val="24"/>
          <w:szCs w:val="24"/>
        </w:rPr>
        <w:t xml:space="preserve"> The individual represented with a blue curve his rate of decline in performances is lower </w:t>
      </w:r>
      <w:r w:rsidR="00EC5360" w:rsidRPr="00A30EA0">
        <w:rPr>
          <w:rFonts w:ascii="Times New Roman" w:hAnsi="Times New Roman" w:cs="Times New Roman"/>
          <w:sz w:val="24"/>
          <w:szCs w:val="24"/>
        </w:rPr>
        <w:t xml:space="preserve">as compared with the individual represented with an orange </w:t>
      </w:r>
      <w:r w:rsidR="003D0CE4" w:rsidRPr="00A30EA0">
        <w:rPr>
          <w:rFonts w:ascii="Times New Roman" w:hAnsi="Times New Roman" w:cs="Times New Roman"/>
          <w:sz w:val="24"/>
          <w:szCs w:val="24"/>
        </w:rPr>
        <w:t xml:space="preserve">curve. This means the blue represented individual has a low rate in decline in the </w:t>
      </w:r>
      <w:r w:rsidRPr="00A30EA0">
        <w:rPr>
          <w:rFonts w:ascii="Times New Roman" w:hAnsi="Times New Roman" w:cs="Times New Roman"/>
          <w:sz w:val="24"/>
          <w:szCs w:val="24"/>
        </w:rPr>
        <w:t xml:space="preserve">performances and the </w:t>
      </w:r>
      <w:r w:rsidRPr="00A30EA0">
        <w:rPr>
          <w:rFonts w:ascii="Times New Roman" w:hAnsi="Times New Roman" w:cs="Times New Roman"/>
          <w:sz w:val="24"/>
          <w:szCs w:val="24"/>
        </w:rPr>
        <w:t>individual represented with an orange curve the rate of decline in performances is higher. This is because of the curve blue curve extent more than the orange curve in all the Wingate tests</w:t>
      </w:r>
      <w:r w:rsidR="001E4E6A" w:rsidRPr="001E4E6A">
        <w:rPr>
          <w:rFonts w:ascii="Times New Roman" w:hAnsi="Times New Roman" w:cs="Times New Roman"/>
          <w:sz w:val="24"/>
          <w:szCs w:val="24"/>
        </w:rPr>
        <w:t xml:space="preserve"> </w:t>
      </w:r>
      <w:r w:rsidR="001E4E6A">
        <w:rPr>
          <w:rFonts w:ascii="Times New Roman" w:hAnsi="Times New Roman" w:cs="Times New Roman"/>
          <w:sz w:val="24"/>
          <w:szCs w:val="24"/>
        </w:rPr>
        <w:t>(</w:t>
      </w:r>
      <w:r w:rsidR="001E4E6A" w:rsidRPr="001E4E6A">
        <w:rPr>
          <w:rFonts w:ascii="Times New Roman" w:hAnsi="Times New Roman" w:cs="Times New Roman"/>
          <w:sz w:val="24"/>
          <w:szCs w:val="24"/>
        </w:rPr>
        <w:t>Runge</w:t>
      </w:r>
      <w:r w:rsidR="001E4E6A">
        <w:rPr>
          <w:rFonts w:ascii="Times New Roman" w:hAnsi="Times New Roman" w:cs="Times New Roman"/>
          <w:sz w:val="24"/>
          <w:szCs w:val="24"/>
        </w:rPr>
        <w:t>, et al., 2004, p338)</w:t>
      </w:r>
      <w:r w:rsidRPr="00A30EA0">
        <w:rPr>
          <w:rFonts w:ascii="Times New Roman" w:hAnsi="Times New Roman" w:cs="Times New Roman"/>
          <w:sz w:val="24"/>
          <w:szCs w:val="24"/>
        </w:rPr>
        <w:t xml:space="preserve">. </w:t>
      </w:r>
    </w:p>
    <w:p w:rsidR="00451B57" w:rsidRPr="00451B57" w:rsidRDefault="0017229F" w:rsidP="00A30EA0">
      <w:pPr>
        <w:spacing w:line="480" w:lineRule="auto"/>
        <w:rPr>
          <w:rFonts w:ascii="Times New Roman" w:hAnsi="Times New Roman" w:cs="Times New Roman"/>
          <w:b/>
          <w:sz w:val="24"/>
          <w:szCs w:val="24"/>
        </w:rPr>
      </w:pPr>
      <w:r w:rsidRPr="00451B57">
        <w:rPr>
          <w:rFonts w:ascii="Times New Roman" w:hAnsi="Times New Roman" w:cs="Times New Roman"/>
          <w:b/>
          <w:sz w:val="24"/>
          <w:szCs w:val="24"/>
        </w:rPr>
        <w:t xml:space="preserve">Question </w:t>
      </w:r>
      <w:r w:rsidR="001E4E6A" w:rsidRPr="00451B57">
        <w:rPr>
          <w:rFonts w:ascii="Times New Roman" w:hAnsi="Times New Roman" w:cs="Times New Roman"/>
          <w:b/>
          <w:sz w:val="24"/>
          <w:szCs w:val="24"/>
        </w:rPr>
        <w:t>B</w:t>
      </w:r>
    </w:p>
    <w:p w:rsidR="00451B57" w:rsidRDefault="0017229F" w:rsidP="00451B57">
      <w:pPr>
        <w:spacing w:line="480" w:lineRule="auto"/>
        <w:ind w:firstLine="720"/>
        <w:rPr>
          <w:rFonts w:ascii="Times New Roman" w:hAnsi="Times New Roman" w:cs="Times New Roman"/>
          <w:sz w:val="24"/>
          <w:szCs w:val="24"/>
        </w:rPr>
      </w:pPr>
      <w:r w:rsidRPr="00A30EA0">
        <w:rPr>
          <w:rFonts w:ascii="Times New Roman" w:hAnsi="Times New Roman" w:cs="Times New Roman"/>
          <w:sz w:val="24"/>
          <w:szCs w:val="24"/>
        </w:rPr>
        <w:t>The second Wingate test t</w:t>
      </w:r>
      <w:r w:rsidRPr="00A30EA0">
        <w:rPr>
          <w:rFonts w:ascii="Times New Roman" w:hAnsi="Times New Roman" w:cs="Times New Roman"/>
          <w:sz w:val="24"/>
          <w:szCs w:val="24"/>
        </w:rPr>
        <w:t xml:space="preserve">he individual curves are lower than the first Wingate test. The individual represented with the blue curve </w:t>
      </w:r>
      <w:r w:rsidR="00E67920" w:rsidRPr="00A30EA0">
        <w:rPr>
          <w:rFonts w:ascii="Times New Roman" w:hAnsi="Times New Roman" w:cs="Times New Roman"/>
          <w:sz w:val="24"/>
          <w:szCs w:val="24"/>
        </w:rPr>
        <w:t xml:space="preserve">is higher than the orange curve which means the individual has more power than the orange represented individual. At the lower end of the </w:t>
      </w:r>
      <w:r w:rsidR="00E67920" w:rsidRPr="00A30EA0">
        <w:rPr>
          <w:rFonts w:ascii="Times New Roman" w:hAnsi="Times New Roman" w:cs="Times New Roman"/>
          <w:sz w:val="24"/>
          <w:szCs w:val="24"/>
        </w:rPr>
        <w:lastRenderedPageBreak/>
        <w:t xml:space="preserve">curves, the blue curve extends further while the orange curve remains up, which means the blue represented individual lost more power than the orange represented individual. The third Wingate test the curves start on the same point of power but below the second Wingate test. This means that both individuals at the third Wingate test started with the same power. At the lower </w:t>
      </w:r>
      <w:r w:rsidR="009A7395" w:rsidRPr="00A30EA0">
        <w:rPr>
          <w:rFonts w:ascii="Times New Roman" w:hAnsi="Times New Roman" w:cs="Times New Roman"/>
          <w:sz w:val="24"/>
          <w:szCs w:val="24"/>
        </w:rPr>
        <w:t>end of the curves the blue curve extent more than the orange curve. The individual represented with a blue curve reduces more power than the individual represented with the orange curve. In both curves, they do not end at the same point at the lower part of the graph as compared to the first Wingate test wher</w:t>
      </w:r>
      <w:r>
        <w:rPr>
          <w:rFonts w:ascii="Times New Roman" w:hAnsi="Times New Roman" w:cs="Times New Roman"/>
          <w:sz w:val="24"/>
          <w:szCs w:val="24"/>
        </w:rPr>
        <w:t>e they ended at the same point.</w:t>
      </w:r>
    </w:p>
    <w:p w:rsidR="00451B57" w:rsidRDefault="0017229F" w:rsidP="00451B57">
      <w:pPr>
        <w:spacing w:line="480" w:lineRule="auto"/>
        <w:ind w:firstLine="720"/>
        <w:rPr>
          <w:rFonts w:ascii="Times New Roman" w:hAnsi="Times New Roman" w:cs="Times New Roman"/>
          <w:sz w:val="24"/>
          <w:szCs w:val="24"/>
        </w:rPr>
      </w:pPr>
      <w:r w:rsidRPr="00A30EA0">
        <w:rPr>
          <w:rFonts w:ascii="Times New Roman" w:hAnsi="Times New Roman" w:cs="Times New Roman"/>
          <w:sz w:val="24"/>
          <w:szCs w:val="24"/>
        </w:rPr>
        <w:t xml:space="preserve">There is a difference between the individuals </w:t>
      </w:r>
      <w:r w:rsidR="00C711C3" w:rsidRPr="00A30EA0">
        <w:rPr>
          <w:rFonts w:ascii="Times New Roman" w:hAnsi="Times New Roman" w:cs="Times New Roman"/>
          <w:sz w:val="24"/>
          <w:szCs w:val="24"/>
        </w:rPr>
        <w:t>because the curve does not end on the same point even if they start at the same point like in the third Wingate test</w:t>
      </w:r>
      <w:r w:rsidR="001E4E6A" w:rsidRPr="001E4E6A">
        <w:rPr>
          <w:rFonts w:ascii="Times New Roman" w:hAnsi="Times New Roman" w:cs="Times New Roman"/>
          <w:sz w:val="24"/>
          <w:szCs w:val="24"/>
        </w:rPr>
        <w:t xml:space="preserve"> </w:t>
      </w:r>
      <w:r w:rsidR="001E4E6A">
        <w:rPr>
          <w:rFonts w:ascii="Times New Roman" w:hAnsi="Times New Roman" w:cs="Times New Roman"/>
          <w:sz w:val="24"/>
          <w:szCs w:val="24"/>
        </w:rPr>
        <w:t>(</w:t>
      </w:r>
      <w:r w:rsidR="001E4E6A" w:rsidRPr="001E4E6A">
        <w:rPr>
          <w:rFonts w:ascii="Times New Roman" w:hAnsi="Times New Roman" w:cs="Times New Roman"/>
          <w:sz w:val="24"/>
          <w:szCs w:val="24"/>
        </w:rPr>
        <w:t>MacIntosh</w:t>
      </w:r>
      <w:r w:rsidR="001E4E6A">
        <w:rPr>
          <w:rFonts w:ascii="Times New Roman" w:hAnsi="Times New Roman" w:cs="Times New Roman"/>
          <w:sz w:val="24"/>
          <w:szCs w:val="24"/>
        </w:rPr>
        <w:t>, et al., 2003, p575)</w:t>
      </w:r>
      <w:r w:rsidR="00C711C3" w:rsidRPr="00A30EA0">
        <w:rPr>
          <w:rFonts w:ascii="Times New Roman" w:hAnsi="Times New Roman" w:cs="Times New Roman"/>
          <w:sz w:val="24"/>
          <w:szCs w:val="24"/>
        </w:rPr>
        <w:t>. Individual represented with the blue curve has more power and reduces it slowly while the individual represented with an orange curve has low power and reduces it fast that is why the orange curve is lower than the blue curve. Even in the third Wingate test where the curves start at the same points, they do not end at the same point, the orange curve is shorter than the blue curve meaning the blue represented individual has more power tha</w:t>
      </w:r>
      <w:r>
        <w:rPr>
          <w:rFonts w:ascii="Times New Roman" w:hAnsi="Times New Roman" w:cs="Times New Roman"/>
          <w:sz w:val="24"/>
          <w:szCs w:val="24"/>
        </w:rPr>
        <w:t>n orange represented individual.</w:t>
      </w:r>
    </w:p>
    <w:p w:rsidR="00451B57" w:rsidRPr="00451B57" w:rsidRDefault="0017229F" w:rsidP="00451B57">
      <w:pPr>
        <w:spacing w:line="480" w:lineRule="auto"/>
        <w:rPr>
          <w:rFonts w:ascii="Times New Roman" w:hAnsi="Times New Roman" w:cs="Times New Roman"/>
          <w:b/>
          <w:sz w:val="24"/>
          <w:szCs w:val="24"/>
        </w:rPr>
      </w:pPr>
      <w:r w:rsidRPr="00451B57">
        <w:rPr>
          <w:rFonts w:ascii="Times New Roman" w:hAnsi="Times New Roman" w:cs="Times New Roman"/>
          <w:b/>
          <w:sz w:val="24"/>
          <w:szCs w:val="24"/>
        </w:rPr>
        <w:t>Question</w:t>
      </w:r>
      <w:r w:rsidR="00E974B3" w:rsidRPr="00451B57">
        <w:rPr>
          <w:rFonts w:ascii="Times New Roman" w:hAnsi="Times New Roman" w:cs="Times New Roman"/>
          <w:b/>
          <w:sz w:val="24"/>
          <w:szCs w:val="24"/>
        </w:rPr>
        <w:t xml:space="preserve"> </w:t>
      </w:r>
      <w:r w:rsidR="001E4E6A" w:rsidRPr="00451B57">
        <w:rPr>
          <w:rFonts w:ascii="Times New Roman" w:hAnsi="Times New Roman" w:cs="Times New Roman"/>
          <w:b/>
          <w:sz w:val="24"/>
          <w:szCs w:val="24"/>
        </w:rPr>
        <w:t>C</w:t>
      </w:r>
    </w:p>
    <w:p w:rsidR="00451B57" w:rsidRDefault="0017229F" w:rsidP="00451B57">
      <w:pPr>
        <w:spacing w:line="480" w:lineRule="auto"/>
        <w:ind w:firstLine="720"/>
        <w:rPr>
          <w:rFonts w:ascii="Times New Roman" w:hAnsi="Times New Roman" w:cs="Times New Roman"/>
          <w:sz w:val="24"/>
          <w:szCs w:val="24"/>
        </w:rPr>
      </w:pPr>
      <w:r w:rsidRPr="00A30EA0">
        <w:rPr>
          <w:rFonts w:ascii="Times New Roman" w:hAnsi="Times New Roman" w:cs="Times New Roman"/>
          <w:sz w:val="24"/>
          <w:szCs w:val="24"/>
        </w:rPr>
        <w:t>From the observation, the rate of decline in performance (fatigue) increases from the first Wingate test to the third Wingate test. This shows t</w:t>
      </w:r>
      <w:r w:rsidRPr="00A30EA0">
        <w:rPr>
          <w:rFonts w:ascii="Times New Roman" w:hAnsi="Times New Roman" w:cs="Times New Roman"/>
          <w:sz w:val="24"/>
          <w:szCs w:val="24"/>
        </w:rPr>
        <w:t xml:space="preserve">hat the individual's rate of performance is declining with more tests. The rate of decline in performances between the individuals is different from the second and the third Wingate </w:t>
      </w:r>
      <w:r w:rsidR="00FF0E10" w:rsidRPr="00A30EA0">
        <w:rPr>
          <w:rFonts w:ascii="Times New Roman" w:hAnsi="Times New Roman" w:cs="Times New Roman"/>
          <w:sz w:val="24"/>
          <w:szCs w:val="24"/>
        </w:rPr>
        <w:t xml:space="preserve">tests. The first Wingate test the rate of performance between the individuals was the same although they had a different power. In the second Wingate test, the rate of performance varies in decline. The individual represented with </w:t>
      </w:r>
      <w:r w:rsidR="00FF0E10" w:rsidRPr="00A30EA0">
        <w:rPr>
          <w:rFonts w:ascii="Times New Roman" w:hAnsi="Times New Roman" w:cs="Times New Roman"/>
          <w:sz w:val="24"/>
          <w:szCs w:val="24"/>
        </w:rPr>
        <w:lastRenderedPageBreak/>
        <w:t xml:space="preserve">the blue curve has more energy and the rate of decline in the performance is lower since the loss of power is slowly while the individual represented with the orange curve has lower energy as compared with the other individual and the rate of the decline in the performances is fast thus his curve is lower than the </w:t>
      </w:r>
      <w:r w:rsidR="00203C63" w:rsidRPr="00A30EA0">
        <w:rPr>
          <w:rFonts w:ascii="Times New Roman" w:hAnsi="Times New Roman" w:cs="Times New Roman"/>
          <w:sz w:val="24"/>
          <w:szCs w:val="24"/>
        </w:rPr>
        <w:t>other individua</w:t>
      </w:r>
      <w:r w:rsidR="001E4E6A" w:rsidRPr="001E4E6A">
        <w:rPr>
          <w:rFonts w:ascii="Times New Roman" w:hAnsi="Times New Roman" w:cs="Times New Roman"/>
          <w:sz w:val="24"/>
          <w:szCs w:val="24"/>
        </w:rPr>
        <w:t xml:space="preserve">l </w:t>
      </w:r>
      <w:r w:rsidR="001E4E6A">
        <w:rPr>
          <w:rFonts w:ascii="Times New Roman" w:hAnsi="Times New Roman" w:cs="Times New Roman"/>
          <w:sz w:val="24"/>
          <w:szCs w:val="24"/>
        </w:rPr>
        <w:t xml:space="preserve">(Krupp </w:t>
      </w:r>
      <w:r w:rsidR="001E4E6A" w:rsidRPr="001E4E6A">
        <w:rPr>
          <w:rFonts w:ascii="Times New Roman" w:hAnsi="Times New Roman" w:cs="Times New Roman"/>
          <w:sz w:val="24"/>
          <w:szCs w:val="24"/>
        </w:rPr>
        <w:t>and Elkins</w:t>
      </w:r>
      <w:r w:rsidR="001E4E6A">
        <w:rPr>
          <w:rFonts w:ascii="Times New Roman" w:hAnsi="Times New Roman" w:cs="Times New Roman"/>
          <w:sz w:val="24"/>
          <w:szCs w:val="24"/>
        </w:rPr>
        <w:t>, 2000, p 936)</w:t>
      </w:r>
      <w:r>
        <w:rPr>
          <w:rFonts w:ascii="Times New Roman" w:hAnsi="Times New Roman" w:cs="Times New Roman"/>
          <w:sz w:val="24"/>
          <w:szCs w:val="24"/>
        </w:rPr>
        <w:t>.</w:t>
      </w:r>
    </w:p>
    <w:p w:rsidR="00E974B3" w:rsidRPr="00A30EA0" w:rsidRDefault="0017229F" w:rsidP="00451B57">
      <w:pPr>
        <w:spacing w:line="480" w:lineRule="auto"/>
        <w:ind w:firstLine="720"/>
        <w:rPr>
          <w:rFonts w:ascii="Times New Roman" w:hAnsi="Times New Roman" w:cs="Times New Roman"/>
          <w:sz w:val="24"/>
          <w:szCs w:val="24"/>
        </w:rPr>
      </w:pPr>
      <w:r w:rsidRPr="00A30EA0">
        <w:rPr>
          <w:rFonts w:ascii="Times New Roman" w:hAnsi="Times New Roman" w:cs="Times New Roman"/>
          <w:sz w:val="24"/>
          <w:szCs w:val="24"/>
        </w:rPr>
        <w:t>In the third Wingate test the individuals start at the same power which is lower than the previous Wingate tests,</w:t>
      </w:r>
      <w:r w:rsidRPr="00A30EA0">
        <w:rPr>
          <w:rFonts w:ascii="Times New Roman" w:hAnsi="Times New Roman" w:cs="Times New Roman"/>
          <w:sz w:val="24"/>
          <w:szCs w:val="24"/>
        </w:rPr>
        <w:t xml:space="preserve"> this means the rate of performance reduced. The individual represented with the blue curve takes long to reduce his power reducing his rate to decline in the performance while the individual represented with the orange curve has a high rate of decline in </w:t>
      </w:r>
      <w:r w:rsidRPr="00A30EA0">
        <w:rPr>
          <w:rFonts w:ascii="Times New Roman" w:hAnsi="Times New Roman" w:cs="Times New Roman"/>
          <w:sz w:val="24"/>
          <w:szCs w:val="24"/>
        </w:rPr>
        <w:t>performance thus the orange curve is almost straight as compared with the blue curve. The difference between the individuals comes from the power of each individual have and the rate the individuals lose it. The difference in the rates of decline in the pe</w:t>
      </w:r>
      <w:r w:rsidRPr="00A30EA0">
        <w:rPr>
          <w:rFonts w:ascii="Times New Roman" w:hAnsi="Times New Roman" w:cs="Times New Roman"/>
          <w:sz w:val="24"/>
          <w:szCs w:val="24"/>
        </w:rPr>
        <w:t>rformance comes from the rate each individual reduces power.</w:t>
      </w:r>
    </w:p>
    <w:p w:rsidR="00451B57" w:rsidRPr="00451B57" w:rsidRDefault="0017229F" w:rsidP="00A30EA0">
      <w:pPr>
        <w:spacing w:line="480" w:lineRule="auto"/>
        <w:rPr>
          <w:rFonts w:ascii="Times New Roman" w:hAnsi="Times New Roman" w:cs="Times New Roman"/>
          <w:b/>
          <w:sz w:val="24"/>
          <w:szCs w:val="24"/>
        </w:rPr>
      </w:pPr>
      <w:r w:rsidRPr="00451B57">
        <w:rPr>
          <w:rFonts w:ascii="Times New Roman" w:hAnsi="Times New Roman" w:cs="Times New Roman"/>
          <w:b/>
          <w:sz w:val="24"/>
          <w:szCs w:val="24"/>
        </w:rPr>
        <w:t xml:space="preserve"> Question </w:t>
      </w:r>
      <w:r w:rsidR="001E4E6A" w:rsidRPr="00451B57">
        <w:rPr>
          <w:rFonts w:ascii="Times New Roman" w:hAnsi="Times New Roman" w:cs="Times New Roman"/>
          <w:b/>
          <w:sz w:val="24"/>
          <w:szCs w:val="24"/>
        </w:rPr>
        <w:t>D</w:t>
      </w:r>
    </w:p>
    <w:p w:rsidR="00451B57" w:rsidRDefault="0017229F" w:rsidP="00451B57">
      <w:pPr>
        <w:spacing w:line="480" w:lineRule="auto"/>
        <w:ind w:firstLine="720"/>
        <w:rPr>
          <w:rFonts w:ascii="Times New Roman" w:hAnsi="Times New Roman" w:cs="Times New Roman"/>
          <w:sz w:val="24"/>
          <w:szCs w:val="24"/>
        </w:rPr>
      </w:pPr>
      <w:r w:rsidRPr="00A30EA0">
        <w:rPr>
          <w:rFonts w:ascii="Times New Roman" w:hAnsi="Times New Roman" w:cs="Times New Roman"/>
          <w:sz w:val="24"/>
          <w:szCs w:val="24"/>
        </w:rPr>
        <w:t xml:space="preserve">From the observation made from the graph the individual represented </w:t>
      </w:r>
      <w:r w:rsidR="001C44AF" w:rsidRPr="00A30EA0">
        <w:rPr>
          <w:rFonts w:ascii="Times New Roman" w:hAnsi="Times New Roman" w:cs="Times New Roman"/>
          <w:sz w:val="24"/>
          <w:szCs w:val="24"/>
        </w:rPr>
        <w:t xml:space="preserve">with a blue curve has a slow-twitch distribution/topology, while the individual represented with the orange curve has a fast-twitch distribution/topology. The individual represented by a blue curve has slow-twitch distribution/ topology because </w:t>
      </w:r>
      <w:r w:rsidR="007E2D29" w:rsidRPr="00A30EA0">
        <w:rPr>
          <w:rFonts w:ascii="Times New Roman" w:hAnsi="Times New Roman" w:cs="Times New Roman"/>
          <w:sz w:val="24"/>
          <w:szCs w:val="24"/>
        </w:rPr>
        <w:t>from the graph the blue curve has a lower rate of decline in performance which means the muscles can provide their en</w:t>
      </w:r>
      <w:r w:rsidR="00F5057E">
        <w:rPr>
          <w:rFonts w:ascii="Times New Roman" w:hAnsi="Times New Roman" w:cs="Times New Roman"/>
          <w:sz w:val="24"/>
          <w:szCs w:val="24"/>
        </w:rPr>
        <w:t>ergy to sustain the activ</w:t>
      </w:r>
      <w:r w:rsidR="001E4E6A">
        <w:rPr>
          <w:rFonts w:ascii="Times New Roman" w:hAnsi="Times New Roman" w:cs="Times New Roman"/>
          <w:sz w:val="24"/>
          <w:szCs w:val="24"/>
        </w:rPr>
        <w:t xml:space="preserve">ity </w:t>
      </w:r>
      <w:r w:rsidR="00F5057E">
        <w:rPr>
          <w:rFonts w:ascii="Times New Roman" w:hAnsi="Times New Roman" w:cs="Times New Roman"/>
          <w:sz w:val="24"/>
          <w:szCs w:val="24"/>
        </w:rPr>
        <w:t>(</w:t>
      </w:r>
      <w:r w:rsidR="001E4E6A" w:rsidRPr="001E4E6A">
        <w:rPr>
          <w:rFonts w:ascii="Times New Roman" w:hAnsi="Times New Roman" w:cs="Times New Roman"/>
          <w:sz w:val="24"/>
          <w:szCs w:val="24"/>
        </w:rPr>
        <w:t>Edgerton</w:t>
      </w:r>
      <w:r w:rsidR="001E4E6A">
        <w:rPr>
          <w:rFonts w:ascii="Times New Roman" w:hAnsi="Times New Roman" w:cs="Times New Roman"/>
          <w:sz w:val="24"/>
          <w:szCs w:val="24"/>
        </w:rPr>
        <w:t>, et al., 1975, p260</w:t>
      </w:r>
      <w:r w:rsidR="007E2D29" w:rsidRPr="00A30EA0">
        <w:rPr>
          <w:rFonts w:ascii="Times New Roman" w:hAnsi="Times New Roman" w:cs="Times New Roman"/>
          <w:sz w:val="24"/>
          <w:szCs w:val="24"/>
        </w:rPr>
        <w:t>)</w:t>
      </w:r>
      <w:r w:rsidR="001E4E6A">
        <w:rPr>
          <w:rFonts w:ascii="Times New Roman" w:hAnsi="Times New Roman" w:cs="Times New Roman"/>
          <w:sz w:val="24"/>
          <w:szCs w:val="24"/>
        </w:rPr>
        <w:t>.</w:t>
      </w:r>
      <w:r w:rsidR="007E2D29" w:rsidRPr="00A30EA0">
        <w:rPr>
          <w:rFonts w:ascii="Times New Roman" w:hAnsi="Times New Roman" w:cs="Times New Roman"/>
          <w:sz w:val="24"/>
          <w:szCs w:val="24"/>
        </w:rPr>
        <w:t xml:space="preserve"> Slow-twitch distribution/topology fibers provide their sources of energy which helps to sustain the force for some time. This is why the individual represented with a blue curve has more power and reduces it </w:t>
      </w:r>
      <w:r w:rsidR="009E5D61" w:rsidRPr="00A30EA0">
        <w:rPr>
          <w:rFonts w:ascii="Times New Roman" w:hAnsi="Times New Roman" w:cs="Times New Roman"/>
          <w:sz w:val="24"/>
          <w:szCs w:val="24"/>
        </w:rPr>
        <w:t>slow</w:t>
      </w:r>
      <w:r>
        <w:rPr>
          <w:rFonts w:ascii="Times New Roman" w:hAnsi="Times New Roman" w:cs="Times New Roman"/>
          <w:sz w:val="24"/>
          <w:szCs w:val="24"/>
        </w:rPr>
        <w:t>ly.</w:t>
      </w:r>
    </w:p>
    <w:p w:rsidR="00E974B3" w:rsidRPr="00A30EA0" w:rsidRDefault="0017229F" w:rsidP="00451B57">
      <w:pPr>
        <w:spacing w:line="480" w:lineRule="auto"/>
        <w:ind w:firstLine="720"/>
        <w:rPr>
          <w:rFonts w:ascii="Times New Roman" w:hAnsi="Times New Roman" w:cs="Times New Roman"/>
          <w:sz w:val="24"/>
          <w:szCs w:val="24"/>
        </w:rPr>
      </w:pPr>
      <w:r w:rsidRPr="00A30EA0">
        <w:rPr>
          <w:rFonts w:ascii="Times New Roman" w:hAnsi="Times New Roman" w:cs="Times New Roman"/>
          <w:sz w:val="24"/>
          <w:szCs w:val="24"/>
        </w:rPr>
        <w:lastRenderedPageBreak/>
        <w:t>The individual represented with the orange curve has a fast-twitch distribution/topology because the curve shows to have less power and the rate of losing power is fast that's why the orange curve is lower and almost straight than the blue curv</w:t>
      </w:r>
      <w:r w:rsidRPr="00A30EA0">
        <w:rPr>
          <w:rFonts w:ascii="Times New Roman" w:hAnsi="Times New Roman" w:cs="Times New Roman"/>
          <w:sz w:val="24"/>
          <w:szCs w:val="24"/>
        </w:rPr>
        <w:t>e. This is because the fast-twitch fibers take a short time to reach the peak that is while the orange curve</w:t>
      </w:r>
      <w:r w:rsidR="001E4E6A">
        <w:rPr>
          <w:rFonts w:ascii="Times New Roman" w:hAnsi="Times New Roman" w:cs="Times New Roman"/>
          <w:sz w:val="24"/>
          <w:szCs w:val="24"/>
        </w:rPr>
        <w:t xml:space="preserve"> was upper than the blue curve</w:t>
      </w:r>
      <w:r w:rsidR="00F5057E" w:rsidRPr="00F5057E">
        <w:rPr>
          <w:rFonts w:ascii="Times New Roman" w:hAnsi="Times New Roman" w:cs="Times New Roman"/>
          <w:sz w:val="24"/>
          <w:szCs w:val="24"/>
        </w:rPr>
        <w:t xml:space="preserve">. </w:t>
      </w:r>
      <w:r w:rsidRPr="00A30EA0">
        <w:rPr>
          <w:rFonts w:ascii="Times New Roman" w:hAnsi="Times New Roman" w:cs="Times New Roman"/>
          <w:sz w:val="24"/>
          <w:szCs w:val="24"/>
        </w:rPr>
        <w:t xml:space="preserve"> The fast-twitch fibers are made to generate more force but the fatigue comes </w:t>
      </w:r>
      <w:r w:rsidR="00A30EA0" w:rsidRPr="00A30EA0">
        <w:rPr>
          <w:rFonts w:ascii="Times New Roman" w:hAnsi="Times New Roman" w:cs="Times New Roman"/>
          <w:sz w:val="24"/>
          <w:szCs w:val="24"/>
        </w:rPr>
        <w:t>quickly. Thus the individual represented with an orange curve have a fast-twitch distribution/typology that is why the individual lost power quickly than the individual represented with the blue curve. The rate of decline in the performance is higher in the fast-twitch distribution than in the slower twitched distribution.</w:t>
      </w:r>
    </w:p>
    <w:p w:rsidR="00A30EA0" w:rsidRPr="00A30EA0" w:rsidRDefault="00A30EA0" w:rsidP="00A30EA0">
      <w:pPr>
        <w:spacing w:line="480" w:lineRule="auto"/>
        <w:rPr>
          <w:rFonts w:ascii="Times New Roman" w:hAnsi="Times New Roman" w:cs="Times New Roman"/>
          <w:sz w:val="24"/>
          <w:szCs w:val="24"/>
        </w:rPr>
      </w:pPr>
    </w:p>
    <w:p w:rsidR="00A30EA0" w:rsidRDefault="00A30EA0" w:rsidP="00A30EA0">
      <w:pPr>
        <w:spacing w:line="480" w:lineRule="auto"/>
        <w:rPr>
          <w:rFonts w:ascii="Times New Roman" w:hAnsi="Times New Roman" w:cs="Times New Roman"/>
          <w:sz w:val="24"/>
          <w:szCs w:val="24"/>
        </w:rPr>
      </w:pPr>
    </w:p>
    <w:p w:rsidR="00A30EA0" w:rsidRDefault="00A30EA0" w:rsidP="00A30EA0">
      <w:pPr>
        <w:spacing w:line="480" w:lineRule="auto"/>
        <w:rPr>
          <w:rFonts w:ascii="Times New Roman" w:hAnsi="Times New Roman" w:cs="Times New Roman"/>
          <w:sz w:val="24"/>
          <w:szCs w:val="24"/>
        </w:rPr>
      </w:pPr>
    </w:p>
    <w:p w:rsidR="00A30EA0" w:rsidRDefault="00A30EA0" w:rsidP="00A30EA0">
      <w:pPr>
        <w:spacing w:line="480" w:lineRule="auto"/>
        <w:rPr>
          <w:rFonts w:ascii="Times New Roman" w:hAnsi="Times New Roman" w:cs="Times New Roman"/>
          <w:sz w:val="24"/>
          <w:szCs w:val="24"/>
        </w:rPr>
      </w:pPr>
    </w:p>
    <w:p w:rsidR="00A30EA0" w:rsidRDefault="00A30EA0" w:rsidP="00A30EA0">
      <w:pPr>
        <w:spacing w:line="480" w:lineRule="auto"/>
        <w:rPr>
          <w:rFonts w:ascii="Times New Roman" w:hAnsi="Times New Roman" w:cs="Times New Roman"/>
          <w:sz w:val="24"/>
          <w:szCs w:val="24"/>
        </w:rPr>
      </w:pPr>
    </w:p>
    <w:p w:rsidR="00A30EA0" w:rsidRDefault="00A30EA0" w:rsidP="00A30EA0">
      <w:pPr>
        <w:spacing w:line="480" w:lineRule="auto"/>
        <w:rPr>
          <w:rFonts w:ascii="Times New Roman" w:hAnsi="Times New Roman" w:cs="Times New Roman"/>
          <w:sz w:val="24"/>
          <w:szCs w:val="24"/>
        </w:rPr>
      </w:pPr>
    </w:p>
    <w:p w:rsidR="00A30EA0" w:rsidRDefault="00A30EA0" w:rsidP="00A30EA0">
      <w:pPr>
        <w:spacing w:line="480" w:lineRule="auto"/>
        <w:rPr>
          <w:rFonts w:ascii="Times New Roman" w:hAnsi="Times New Roman" w:cs="Times New Roman"/>
          <w:sz w:val="24"/>
          <w:szCs w:val="24"/>
        </w:rPr>
      </w:pPr>
    </w:p>
    <w:p w:rsidR="00A30EA0" w:rsidRDefault="00A30EA0" w:rsidP="00A30EA0">
      <w:pPr>
        <w:spacing w:line="480" w:lineRule="auto"/>
        <w:rPr>
          <w:rFonts w:ascii="Times New Roman" w:hAnsi="Times New Roman" w:cs="Times New Roman"/>
          <w:sz w:val="24"/>
          <w:szCs w:val="24"/>
        </w:rPr>
      </w:pPr>
    </w:p>
    <w:p w:rsidR="00A30EA0" w:rsidRDefault="00A30EA0" w:rsidP="00451B57">
      <w:pPr>
        <w:spacing w:line="480" w:lineRule="auto"/>
        <w:rPr>
          <w:rFonts w:ascii="Times New Roman" w:hAnsi="Times New Roman" w:cs="Times New Roman"/>
          <w:sz w:val="24"/>
          <w:szCs w:val="24"/>
        </w:rPr>
      </w:pPr>
    </w:p>
    <w:p w:rsidR="00451B57" w:rsidRDefault="00451B57" w:rsidP="00451B57">
      <w:pPr>
        <w:spacing w:line="480" w:lineRule="auto"/>
        <w:rPr>
          <w:rFonts w:ascii="Times New Roman" w:hAnsi="Times New Roman" w:cs="Times New Roman"/>
          <w:sz w:val="24"/>
          <w:szCs w:val="24"/>
        </w:rPr>
      </w:pPr>
    </w:p>
    <w:p w:rsidR="00A30EA0" w:rsidRPr="00451B57" w:rsidRDefault="0017229F" w:rsidP="00A30EA0">
      <w:pPr>
        <w:spacing w:line="480" w:lineRule="auto"/>
        <w:jc w:val="center"/>
        <w:rPr>
          <w:rFonts w:ascii="Times New Roman" w:hAnsi="Times New Roman" w:cs="Times New Roman"/>
          <w:b/>
          <w:sz w:val="24"/>
          <w:szCs w:val="24"/>
        </w:rPr>
      </w:pPr>
      <w:r w:rsidRPr="00451B57">
        <w:rPr>
          <w:rFonts w:ascii="Times New Roman" w:hAnsi="Times New Roman" w:cs="Times New Roman"/>
          <w:b/>
          <w:sz w:val="24"/>
          <w:szCs w:val="24"/>
        </w:rPr>
        <w:lastRenderedPageBreak/>
        <w:t>References</w:t>
      </w:r>
    </w:p>
    <w:p w:rsidR="00451B57" w:rsidRDefault="0017229F" w:rsidP="00F5057E">
      <w:pPr>
        <w:spacing w:line="480" w:lineRule="auto"/>
        <w:ind w:left="720" w:hanging="720"/>
        <w:rPr>
          <w:rFonts w:ascii="Times New Roman" w:hAnsi="Times New Roman" w:cs="Times New Roman"/>
          <w:sz w:val="24"/>
          <w:szCs w:val="24"/>
        </w:rPr>
      </w:pPr>
      <w:r w:rsidRPr="00F5057E">
        <w:rPr>
          <w:rFonts w:ascii="Times New Roman" w:hAnsi="Times New Roman" w:cs="Times New Roman"/>
          <w:sz w:val="24"/>
          <w:szCs w:val="24"/>
        </w:rPr>
        <w:t xml:space="preserve">Edgerton, V.R., Smith, J.L. and Simpson, D.R., 1975. Muscle fiber type populations of human leg muscles. </w:t>
      </w:r>
      <w:r w:rsidRPr="00F5057E">
        <w:rPr>
          <w:rFonts w:ascii="Times New Roman" w:hAnsi="Times New Roman" w:cs="Times New Roman"/>
          <w:i/>
          <w:iCs/>
          <w:sz w:val="24"/>
          <w:szCs w:val="24"/>
        </w:rPr>
        <w:t>The Histochemical Journal</w:t>
      </w:r>
      <w:r w:rsidRPr="00F5057E">
        <w:rPr>
          <w:rFonts w:ascii="Times New Roman" w:hAnsi="Times New Roman" w:cs="Times New Roman"/>
          <w:sz w:val="24"/>
          <w:szCs w:val="24"/>
        </w:rPr>
        <w:t>, </w:t>
      </w:r>
      <w:r w:rsidRPr="00F5057E">
        <w:rPr>
          <w:rFonts w:ascii="Times New Roman" w:hAnsi="Times New Roman" w:cs="Times New Roman"/>
          <w:i/>
          <w:iCs/>
          <w:sz w:val="24"/>
          <w:szCs w:val="24"/>
        </w:rPr>
        <w:t>7</w:t>
      </w:r>
      <w:r w:rsidRPr="00F5057E">
        <w:rPr>
          <w:rFonts w:ascii="Times New Roman" w:hAnsi="Times New Roman" w:cs="Times New Roman"/>
          <w:sz w:val="24"/>
          <w:szCs w:val="24"/>
        </w:rPr>
        <w:t>(3), pp.259-266.</w:t>
      </w:r>
    </w:p>
    <w:p w:rsidR="00451B57" w:rsidRPr="00A30EA0" w:rsidRDefault="0017229F" w:rsidP="00F5057E">
      <w:pPr>
        <w:spacing w:line="480" w:lineRule="auto"/>
        <w:ind w:left="720" w:hanging="720"/>
        <w:rPr>
          <w:rFonts w:ascii="Times New Roman" w:hAnsi="Times New Roman" w:cs="Times New Roman"/>
          <w:sz w:val="24"/>
          <w:szCs w:val="24"/>
        </w:rPr>
      </w:pPr>
      <w:r w:rsidRPr="000B6C12">
        <w:rPr>
          <w:rFonts w:ascii="Times New Roman" w:hAnsi="Times New Roman" w:cs="Times New Roman"/>
          <w:sz w:val="24"/>
          <w:szCs w:val="24"/>
        </w:rPr>
        <w:t>Krupp, L.B. and Elkins, L.E., 2000. Fatigue a</w:t>
      </w:r>
      <w:r w:rsidRPr="000B6C12">
        <w:rPr>
          <w:rFonts w:ascii="Times New Roman" w:hAnsi="Times New Roman" w:cs="Times New Roman"/>
          <w:sz w:val="24"/>
          <w:szCs w:val="24"/>
        </w:rPr>
        <w:t>nd declines in cognitive functioning in multiple sclerosis. </w:t>
      </w:r>
      <w:r w:rsidRPr="000B6C12">
        <w:rPr>
          <w:rFonts w:ascii="Times New Roman" w:hAnsi="Times New Roman" w:cs="Times New Roman"/>
          <w:i/>
          <w:iCs/>
          <w:sz w:val="24"/>
          <w:szCs w:val="24"/>
        </w:rPr>
        <w:t>Neurology</w:t>
      </w:r>
      <w:r w:rsidRPr="000B6C12">
        <w:rPr>
          <w:rFonts w:ascii="Times New Roman" w:hAnsi="Times New Roman" w:cs="Times New Roman"/>
          <w:sz w:val="24"/>
          <w:szCs w:val="24"/>
        </w:rPr>
        <w:t>, </w:t>
      </w:r>
      <w:r w:rsidRPr="000B6C12">
        <w:rPr>
          <w:rFonts w:ascii="Times New Roman" w:hAnsi="Times New Roman" w:cs="Times New Roman"/>
          <w:i/>
          <w:iCs/>
          <w:sz w:val="24"/>
          <w:szCs w:val="24"/>
        </w:rPr>
        <w:t>55</w:t>
      </w:r>
      <w:r w:rsidRPr="000B6C12">
        <w:rPr>
          <w:rFonts w:ascii="Times New Roman" w:hAnsi="Times New Roman" w:cs="Times New Roman"/>
          <w:sz w:val="24"/>
          <w:szCs w:val="24"/>
        </w:rPr>
        <w:t>(7), pp.934-939.</w:t>
      </w:r>
    </w:p>
    <w:p w:rsidR="00451B57" w:rsidRDefault="0017229F" w:rsidP="00F5057E">
      <w:pPr>
        <w:spacing w:line="480" w:lineRule="auto"/>
        <w:ind w:left="720" w:hanging="720"/>
        <w:rPr>
          <w:rFonts w:ascii="Times New Roman" w:hAnsi="Times New Roman" w:cs="Times New Roman"/>
          <w:sz w:val="24"/>
          <w:szCs w:val="24"/>
        </w:rPr>
      </w:pPr>
      <w:r w:rsidRPr="000B6C12">
        <w:rPr>
          <w:rFonts w:ascii="Times New Roman" w:hAnsi="Times New Roman" w:cs="Times New Roman"/>
          <w:sz w:val="24"/>
          <w:szCs w:val="24"/>
        </w:rPr>
        <w:t>MacIntosh, B.R., Rishaug, P. and Svedahl, K., 2003. Assessment of peak power and short-term work capacity. </w:t>
      </w:r>
      <w:r w:rsidRPr="000B6C12">
        <w:rPr>
          <w:rFonts w:ascii="Times New Roman" w:hAnsi="Times New Roman" w:cs="Times New Roman"/>
          <w:i/>
          <w:iCs/>
          <w:sz w:val="24"/>
          <w:szCs w:val="24"/>
        </w:rPr>
        <w:t>European journal of applied physiology</w:t>
      </w:r>
      <w:r w:rsidRPr="000B6C12">
        <w:rPr>
          <w:rFonts w:ascii="Times New Roman" w:hAnsi="Times New Roman" w:cs="Times New Roman"/>
          <w:sz w:val="24"/>
          <w:szCs w:val="24"/>
        </w:rPr>
        <w:t>, </w:t>
      </w:r>
      <w:r w:rsidRPr="000B6C12">
        <w:rPr>
          <w:rFonts w:ascii="Times New Roman" w:hAnsi="Times New Roman" w:cs="Times New Roman"/>
          <w:i/>
          <w:iCs/>
          <w:sz w:val="24"/>
          <w:szCs w:val="24"/>
        </w:rPr>
        <w:t>88</w:t>
      </w:r>
      <w:r w:rsidRPr="000B6C12">
        <w:rPr>
          <w:rFonts w:ascii="Times New Roman" w:hAnsi="Times New Roman" w:cs="Times New Roman"/>
          <w:sz w:val="24"/>
          <w:szCs w:val="24"/>
        </w:rPr>
        <w:t>(6), pp.572-579.</w:t>
      </w:r>
    </w:p>
    <w:p w:rsidR="00451B57" w:rsidRDefault="0017229F" w:rsidP="00F5057E">
      <w:pPr>
        <w:spacing w:line="480" w:lineRule="auto"/>
        <w:ind w:left="720" w:hanging="720"/>
        <w:rPr>
          <w:rFonts w:ascii="Times New Roman" w:hAnsi="Times New Roman" w:cs="Times New Roman"/>
          <w:sz w:val="24"/>
          <w:szCs w:val="24"/>
        </w:rPr>
      </w:pPr>
      <w:r w:rsidRPr="000B6C12">
        <w:rPr>
          <w:rFonts w:ascii="Times New Roman" w:hAnsi="Times New Roman" w:cs="Times New Roman"/>
          <w:sz w:val="24"/>
          <w:szCs w:val="24"/>
        </w:rPr>
        <w:t>Runge, M., Rittweger, J., Russo, C.R., Schiessl, H. and Felsenberg, D., 2004. Is muscle power output a key factor in the age‐related decline in physical performance? A comparison of muscle cross-section, chair‐rising test, and jumping power. </w:t>
      </w:r>
      <w:r w:rsidRPr="000B6C12">
        <w:rPr>
          <w:rFonts w:ascii="Times New Roman" w:hAnsi="Times New Roman" w:cs="Times New Roman"/>
          <w:i/>
          <w:iCs/>
          <w:sz w:val="24"/>
          <w:szCs w:val="24"/>
        </w:rPr>
        <w:t>Clinical physi</w:t>
      </w:r>
      <w:r w:rsidRPr="000B6C12">
        <w:rPr>
          <w:rFonts w:ascii="Times New Roman" w:hAnsi="Times New Roman" w:cs="Times New Roman"/>
          <w:i/>
          <w:iCs/>
          <w:sz w:val="24"/>
          <w:szCs w:val="24"/>
        </w:rPr>
        <w:t>ology and functional imaging</w:t>
      </w:r>
      <w:r w:rsidRPr="000B6C12">
        <w:rPr>
          <w:rFonts w:ascii="Times New Roman" w:hAnsi="Times New Roman" w:cs="Times New Roman"/>
          <w:sz w:val="24"/>
          <w:szCs w:val="24"/>
        </w:rPr>
        <w:t>, </w:t>
      </w:r>
      <w:r w:rsidRPr="000B6C12">
        <w:rPr>
          <w:rFonts w:ascii="Times New Roman" w:hAnsi="Times New Roman" w:cs="Times New Roman"/>
          <w:i/>
          <w:iCs/>
          <w:sz w:val="24"/>
          <w:szCs w:val="24"/>
        </w:rPr>
        <w:t>24</w:t>
      </w:r>
      <w:r w:rsidRPr="000B6C12">
        <w:rPr>
          <w:rFonts w:ascii="Times New Roman" w:hAnsi="Times New Roman" w:cs="Times New Roman"/>
          <w:sz w:val="24"/>
          <w:szCs w:val="24"/>
        </w:rPr>
        <w:t>(6), pp.335-340.</w:t>
      </w:r>
    </w:p>
    <w:sectPr w:rsidR="00451B57" w:rsidSect="003B708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29F" w:rsidRDefault="0017229F">
      <w:pPr>
        <w:spacing w:after="0" w:line="240" w:lineRule="auto"/>
      </w:pPr>
      <w:r>
        <w:separator/>
      </w:r>
    </w:p>
  </w:endnote>
  <w:endnote w:type="continuationSeparator" w:id="0">
    <w:p w:rsidR="0017229F" w:rsidRDefault="00172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C12" w:rsidRDefault="000B6C12">
    <w:pPr>
      <w:pStyle w:val="Footer"/>
      <w:jc w:val="right"/>
    </w:pPr>
  </w:p>
  <w:p w:rsidR="000B6C12" w:rsidRDefault="000B6C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29F" w:rsidRDefault="0017229F">
      <w:pPr>
        <w:spacing w:after="0" w:line="240" w:lineRule="auto"/>
      </w:pPr>
      <w:r>
        <w:separator/>
      </w:r>
    </w:p>
  </w:footnote>
  <w:footnote w:type="continuationSeparator" w:id="0">
    <w:p w:rsidR="0017229F" w:rsidRDefault="00172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050249"/>
      <w:docPartObj>
        <w:docPartGallery w:val="Page Numbers (Top of Page)"/>
        <w:docPartUnique/>
      </w:docPartObj>
    </w:sdtPr>
    <w:sdtEndPr>
      <w:rPr>
        <w:noProof/>
      </w:rPr>
    </w:sdtEndPr>
    <w:sdtContent>
      <w:p w:rsidR="000B6C12" w:rsidRDefault="0017229F">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1F1426">
          <w:rPr>
            <w:noProof/>
          </w:rPr>
          <w:t>1</w:t>
        </w:r>
        <w:r>
          <w:rPr>
            <w:noProof/>
          </w:rPr>
          <w:fldChar w:fldCharType="end"/>
        </w:r>
      </w:p>
    </w:sdtContent>
  </w:sdt>
  <w:p w:rsidR="000B6C12" w:rsidRDefault="000B6C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0E6"/>
    <w:rsid w:val="00056378"/>
    <w:rsid w:val="000B6C12"/>
    <w:rsid w:val="0017229F"/>
    <w:rsid w:val="001C44AF"/>
    <w:rsid w:val="001D419E"/>
    <w:rsid w:val="001E4E6A"/>
    <w:rsid w:val="001F1426"/>
    <w:rsid w:val="00203C63"/>
    <w:rsid w:val="003B708A"/>
    <w:rsid w:val="003D0CE4"/>
    <w:rsid w:val="00451B57"/>
    <w:rsid w:val="004D4CA3"/>
    <w:rsid w:val="004E4B72"/>
    <w:rsid w:val="005B6316"/>
    <w:rsid w:val="006005D8"/>
    <w:rsid w:val="00725D6C"/>
    <w:rsid w:val="007E2D29"/>
    <w:rsid w:val="009040E6"/>
    <w:rsid w:val="00964CCE"/>
    <w:rsid w:val="009A7395"/>
    <w:rsid w:val="009C77B1"/>
    <w:rsid w:val="009E5D61"/>
    <w:rsid w:val="00A30099"/>
    <w:rsid w:val="00A30EA0"/>
    <w:rsid w:val="00BF3DE2"/>
    <w:rsid w:val="00C56557"/>
    <w:rsid w:val="00C63A19"/>
    <w:rsid w:val="00C711C3"/>
    <w:rsid w:val="00DA76F1"/>
    <w:rsid w:val="00E101BE"/>
    <w:rsid w:val="00E67920"/>
    <w:rsid w:val="00E974B3"/>
    <w:rsid w:val="00EC5360"/>
    <w:rsid w:val="00F5057E"/>
    <w:rsid w:val="00FF0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0E6"/>
  </w:style>
  <w:style w:type="paragraph" w:styleId="Footer">
    <w:name w:val="footer"/>
    <w:basedOn w:val="Normal"/>
    <w:link w:val="FooterChar"/>
    <w:uiPriority w:val="99"/>
    <w:unhideWhenUsed/>
    <w:rsid w:val="00904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0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0E6"/>
  </w:style>
  <w:style w:type="paragraph" w:styleId="Footer">
    <w:name w:val="footer"/>
    <w:basedOn w:val="Normal"/>
    <w:link w:val="FooterChar"/>
    <w:uiPriority w:val="99"/>
    <w:unhideWhenUsed/>
    <w:rsid w:val="00904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2020-03-30T13:43:00Z</dcterms:created>
  <dcterms:modified xsi:type="dcterms:W3CDTF">2020-03-30T13:43:00Z</dcterms:modified>
</cp:coreProperties>
</file>