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09C9" w14:textId="77777777" w:rsidR="00392B61" w:rsidRDefault="00392B61" w:rsidP="00F56D10">
      <w:pPr>
        <w:spacing w:after="0" w:line="480" w:lineRule="auto"/>
        <w:jc w:val="center"/>
        <w:rPr>
          <w:rStyle w:val="Strong"/>
          <w:color w:val="0E101A"/>
        </w:rPr>
      </w:pPr>
      <w:bookmarkStart w:id="0" w:name="_GoBack"/>
      <w:bookmarkEnd w:id="0"/>
    </w:p>
    <w:p w14:paraId="15153B93" w14:textId="77777777" w:rsidR="00503DDB" w:rsidRDefault="00503DDB" w:rsidP="00F56D10">
      <w:pPr>
        <w:spacing w:after="0" w:line="480" w:lineRule="auto"/>
        <w:jc w:val="center"/>
        <w:rPr>
          <w:rStyle w:val="Strong"/>
          <w:color w:val="0E101A"/>
        </w:rPr>
      </w:pPr>
    </w:p>
    <w:p w14:paraId="6002047D" w14:textId="77777777" w:rsidR="00F56D10" w:rsidRDefault="00F56D10" w:rsidP="00F56D10">
      <w:pPr>
        <w:spacing w:after="0" w:line="480" w:lineRule="auto"/>
        <w:jc w:val="center"/>
        <w:rPr>
          <w:rStyle w:val="Strong"/>
          <w:color w:val="0E101A"/>
        </w:rPr>
      </w:pPr>
    </w:p>
    <w:p w14:paraId="0375688D" w14:textId="77777777" w:rsidR="00F56D10" w:rsidRDefault="00F56D10" w:rsidP="00F56D10">
      <w:pPr>
        <w:spacing w:after="0" w:line="480" w:lineRule="auto"/>
        <w:jc w:val="center"/>
        <w:rPr>
          <w:rStyle w:val="Strong"/>
          <w:color w:val="0E101A"/>
        </w:rPr>
      </w:pPr>
    </w:p>
    <w:p w14:paraId="788CF472" w14:textId="77777777" w:rsidR="00F56D10" w:rsidRDefault="00F56D10" w:rsidP="00F56D10">
      <w:pPr>
        <w:spacing w:after="0" w:line="480" w:lineRule="auto"/>
        <w:jc w:val="center"/>
        <w:rPr>
          <w:rStyle w:val="Strong"/>
          <w:color w:val="0E101A"/>
        </w:rPr>
      </w:pPr>
    </w:p>
    <w:p w14:paraId="5A655CA9" w14:textId="77777777" w:rsidR="008329A8" w:rsidRDefault="008329A8" w:rsidP="00F56D10">
      <w:pPr>
        <w:spacing w:after="0" w:line="480" w:lineRule="auto"/>
        <w:jc w:val="center"/>
        <w:rPr>
          <w:rStyle w:val="Strong"/>
          <w:color w:val="0E101A"/>
        </w:rPr>
      </w:pPr>
    </w:p>
    <w:p w14:paraId="2F980D38" w14:textId="77777777" w:rsidR="00F56D10" w:rsidRDefault="00F56D10" w:rsidP="004A1243">
      <w:pPr>
        <w:spacing w:after="0" w:line="480" w:lineRule="auto"/>
        <w:jc w:val="right"/>
        <w:rPr>
          <w:rStyle w:val="Strong"/>
          <w:color w:val="0E101A"/>
        </w:rPr>
      </w:pPr>
    </w:p>
    <w:p w14:paraId="032041D1" w14:textId="528ABD96" w:rsidR="00392B61" w:rsidRDefault="00A8083F" w:rsidP="00F56D10">
      <w:pPr>
        <w:spacing w:after="0" w:line="480" w:lineRule="auto"/>
        <w:jc w:val="center"/>
        <w:rPr>
          <w:rStyle w:val="Strong"/>
          <w:color w:val="0E101A"/>
        </w:rPr>
      </w:pPr>
      <w:r>
        <w:rPr>
          <w:rStyle w:val="Strong"/>
          <w:color w:val="0E101A"/>
        </w:rPr>
        <w:t>Case Study</w:t>
      </w:r>
      <w:r w:rsidR="00F56D10">
        <w:rPr>
          <w:rStyle w:val="Strong"/>
          <w:color w:val="0E101A"/>
        </w:rPr>
        <w:t xml:space="preserve"> – </w:t>
      </w:r>
      <w:r w:rsidRPr="00392B61">
        <w:rPr>
          <w:rStyle w:val="Strong"/>
          <w:color w:val="0E101A"/>
        </w:rPr>
        <w:t>M</w:t>
      </w:r>
      <w:r>
        <w:rPr>
          <w:rStyle w:val="Strong"/>
          <w:color w:val="0E101A"/>
        </w:rPr>
        <w:t>alpractice</w:t>
      </w:r>
    </w:p>
    <w:p w14:paraId="141A2590" w14:textId="5E39764A" w:rsidR="00503DDB" w:rsidRPr="00C451B0" w:rsidRDefault="00503DDB" w:rsidP="00503DDB">
      <w:pPr>
        <w:spacing w:before="240" w:line="480" w:lineRule="auto"/>
        <w:rPr>
          <w:b/>
          <w:shd w:val="clear" w:color="auto" w:fill="FFFFFF"/>
        </w:rPr>
      </w:pPr>
    </w:p>
    <w:p w14:paraId="4A1FB9E9" w14:textId="77777777" w:rsidR="00503DDB" w:rsidRPr="00C451B0" w:rsidRDefault="00A8083F" w:rsidP="00503DDB">
      <w:pPr>
        <w:spacing w:line="480" w:lineRule="auto"/>
        <w:jc w:val="center"/>
      </w:pPr>
      <w:r w:rsidRPr="00C451B0">
        <w:t>Name</w:t>
      </w:r>
      <w:r>
        <w:t xml:space="preserve"> </w:t>
      </w:r>
    </w:p>
    <w:p w14:paraId="3E2C0D1D" w14:textId="77777777" w:rsidR="00503DDB" w:rsidRPr="00C451B0" w:rsidRDefault="00A8083F" w:rsidP="00503DDB">
      <w:pPr>
        <w:spacing w:line="480" w:lineRule="auto"/>
        <w:jc w:val="center"/>
      </w:pPr>
      <w:r w:rsidRPr="00C451B0">
        <w:t>Institution</w:t>
      </w:r>
    </w:p>
    <w:p w14:paraId="3AFFF9D6" w14:textId="77777777" w:rsidR="00503DDB" w:rsidRPr="00C451B0" w:rsidRDefault="00A8083F" w:rsidP="00503DDB">
      <w:pPr>
        <w:spacing w:line="480" w:lineRule="auto"/>
        <w:jc w:val="center"/>
      </w:pPr>
      <w:r w:rsidRPr="00C451B0">
        <w:t>Course</w:t>
      </w:r>
    </w:p>
    <w:p w14:paraId="09205A97" w14:textId="77777777" w:rsidR="00503DDB" w:rsidRPr="00C451B0" w:rsidRDefault="00A8083F" w:rsidP="00503DDB">
      <w:pPr>
        <w:spacing w:line="480" w:lineRule="auto"/>
        <w:jc w:val="center"/>
      </w:pPr>
      <w:r w:rsidRPr="00C451B0">
        <w:t>Instructor</w:t>
      </w:r>
    </w:p>
    <w:p w14:paraId="39401026" w14:textId="77777777" w:rsidR="00503DDB" w:rsidRPr="00C451B0" w:rsidRDefault="00A8083F" w:rsidP="00503DDB">
      <w:pPr>
        <w:spacing w:line="480" w:lineRule="auto"/>
        <w:jc w:val="center"/>
      </w:pPr>
      <w:r w:rsidRPr="00C451B0">
        <w:t>Date</w:t>
      </w:r>
    </w:p>
    <w:p w14:paraId="306EA96D" w14:textId="54886F3B" w:rsidR="00392B61" w:rsidRPr="00392B61" w:rsidRDefault="00A8083F" w:rsidP="00503DDB">
      <w:pPr>
        <w:spacing w:after="0" w:line="480" w:lineRule="auto"/>
        <w:jc w:val="center"/>
        <w:rPr>
          <w:rStyle w:val="Strong"/>
          <w:color w:val="0E101A"/>
        </w:rPr>
      </w:pPr>
      <w:r w:rsidRPr="00392B61">
        <w:rPr>
          <w:rStyle w:val="Strong"/>
          <w:color w:val="0E101A"/>
        </w:rPr>
        <w:br w:type="page"/>
      </w:r>
    </w:p>
    <w:p w14:paraId="6CAC8E30" w14:textId="77777777" w:rsidR="00F56D10" w:rsidRDefault="00A8083F" w:rsidP="00F56D10">
      <w:pPr>
        <w:spacing w:after="0" w:line="480" w:lineRule="auto"/>
        <w:jc w:val="center"/>
        <w:rPr>
          <w:rStyle w:val="Strong"/>
          <w:color w:val="0E101A"/>
        </w:rPr>
      </w:pPr>
      <w:r>
        <w:rPr>
          <w:rStyle w:val="Strong"/>
          <w:color w:val="0E101A"/>
        </w:rPr>
        <w:lastRenderedPageBreak/>
        <w:t xml:space="preserve">Case Study – </w:t>
      </w:r>
      <w:r w:rsidRPr="00392B61">
        <w:rPr>
          <w:rStyle w:val="Strong"/>
          <w:color w:val="0E101A"/>
        </w:rPr>
        <w:t>M</w:t>
      </w:r>
      <w:r>
        <w:rPr>
          <w:rStyle w:val="Strong"/>
          <w:color w:val="0E101A"/>
        </w:rPr>
        <w:t>alpractice</w:t>
      </w:r>
    </w:p>
    <w:p w14:paraId="6DA6D3D2" w14:textId="11E82826" w:rsidR="00905975" w:rsidRDefault="00A8083F" w:rsidP="00F56D10">
      <w:pPr>
        <w:pStyle w:val="NormalWeb"/>
        <w:spacing w:after="0" w:afterAutospacing="0" w:line="480" w:lineRule="auto"/>
        <w:ind w:firstLine="720"/>
        <w:jc w:val="center"/>
        <w:rPr>
          <w:color w:val="0E101A"/>
        </w:rPr>
      </w:pPr>
      <w:r>
        <w:rPr>
          <w:rStyle w:val="Strong"/>
          <w:color w:val="0E101A"/>
        </w:rPr>
        <w:t>Conditions that must exist to establish malpractice</w:t>
      </w:r>
    </w:p>
    <w:p w14:paraId="34191886" w14:textId="3570948B" w:rsidR="00905975" w:rsidRDefault="00A8083F" w:rsidP="00392B61">
      <w:pPr>
        <w:pStyle w:val="NormalWeb"/>
        <w:spacing w:after="0" w:afterAutospacing="0" w:line="480" w:lineRule="auto"/>
        <w:ind w:firstLine="720"/>
        <w:rPr>
          <w:color w:val="0E101A"/>
        </w:rPr>
      </w:pPr>
      <w:r>
        <w:rPr>
          <w:color w:val="0E101A"/>
        </w:rPr>
        <w:t>Me</w:t>
      </w:r>
      <w:r w:rsidR="00C60F9A">
        <w:rPr>
          <w:color w:val="0E101A"/>
        </w:rPr>
        <w:t xml:space="preserve">dical malpractice </w:t>
      </w:r>
      <w:r>
        <w:rPr>
          <w:color w:val="0E101A"/>
        </w:rPr>
        <w:t xml:space="preserve">is considered </w:t>
      </w:r>
      <w:r w:rsidR="00C60F9A">
        <w:rPr>
          <w:color w:val="0E101A"/>
        </w:rPr>
        <w:t>a</w:t>
      </w:r>
      <w:r>
        <w:rPr>
          <w:color w:val="0E101A"/>
        </w:rPr>
        <w:t>n act of neglect</w:t>
      </w:r>
      <w:r w:rsidR="00ED09BB">
        <w:rPr>
          <w:color w:val="0E101A"/>
        </w:rPr>
        <w:t xml:space="preserve"> by a physician during medical practice </w:t>
      </w:r>
      <w:r>
        <w:rPr>
          <w:color w:val="0E101A"/>
        </w:rPr>
        <w:t xml:space="preserve">that </w:t>
      </w:r>
      <w:r>
        <w:rPr>
          <w:color w:val="0E101A"/>
        </w:rPr>
        <w:t>differs from the recognized practic</w:t>
      </w:r>
      <w:r w:rsidR="00C42AB8">
        <w:rPr>
          <w:color w:val="0E101A"/>
        </w:rPr>
        <w:t xml:space="preserve">e of medicine and results in a </w:t>
      </w:r>
      <w:r>
        <w:rPr>
          <w:color w:val="0E101A"/>
        </w:rPr>
        <w:t xml:space="preserve">patient's loss. Malpractice is a type of tort that involves willful misconduct. The word "tort" comes from the Norman phrase "wrong," and jurisprudence is a corpus of law that develops and </w:t>
      </w:r>
      <w:r w:rsidR="003B32DB">
        <w:rPr>
          <w:color w:val="0E101A"/>
        </w:rPr>
        <w:t>offers remedies for wrongdoing</w:t>
      </w:r>
      <w:r>
        <w:rPr>
          <w:color w:val="0E101A"/>
        </w:rPr>
        <w:t xml:space="preserve"> (</w:t>
      </w:r>
      <w:r w:rsidRPr="006171E5">
        <w:rPr>
          <w:color w:val="222222"/>
          <w:shd w:val="clear" w:color="auto" w:fill="FFFFFF"/>
        </w:rPr>
        <w:t>Sweeney</w:t>
      </w:r>
      <w:r>
        <w:rPr>
          <w:color w:val="222222"/>
          <w:shd w:val="clear" w:color="auto" w:fill="FFFFFF"/>
        </w:rPr>
        <w:t xml:space="preserve"> et al., 2017)</w:t>
      </w:r>
      <w:r>
        <w:rPr>
          <w:color w:val="0E101A"/>
        </w:rPr>
        <w:t>.</w:t>
      </w:r>
      <w:r w:rsidR="003B32DB">
        <w:rPr>
          <w:color w:val="0E101A"/>
        </w:rPr>
        <w:t xml:space="preserve"> </w:t>
      </w:r>
      <w:r>
        <w:rPr>
          <w:color w:val="0E101A"/>
        </w:rPr>
        <w:t>While filing a ca</w:t>
      </w:r>
      <w:r w:rsidR="004A699B">
        <w:rPr>
          <w:color w:val="0E101A"/>
        </w:rPr>
        <w:t xml:space="preserve">se against a nurse </w:t>
      </w:r>
      <w:r w:rsidR="003B32DB">
        <w:rPr>
          <w:color w:val="0E101A"/>
        </w:rPr>
        <w:t xml:space="preserve">practitioner, the first condition maintains that </w:t>
      </w:r>
      <w:r>
        <w:rPr>
          <w:color w:val="0E101A"/>
        </w:rPr>
        <w:t>it is prevalent to accuse the nurse of not following the necessary sta</w:t>
      </w:r>
      <w:r w:rsidR="003B32DB">
        <w:rPr>
          <w:color w:val="0E101A"/>
        </w:rPr>
        <w:t>ndards and protocols of care</w:t>
      </w:r>
      <w:r>
        <w:rPr>
          <w:color w:val="0E101A"/>
        </w:rPr>
        <w:t>. For instance, the</w:t>
      </w:r>
      <w:r>
        <w:rPr>
          <w:color w:val="0E101A"/>
        </w:rPr>
        <w:t xml:space="preserve"> nurse practitioner may not have followed procedures, missed to administer drugs on schedule, and failed to finish procedures that he or she was supposed to accomplish. A malpractice suit would indeed be issued if the nurse's activities somehow resulted in</w:t>
      </w:r>
      <w:r>
        <w:rPr>
          <w:color w:val="0E101A"/>
        </w:rPr>
        <w:t xml:space="preserve"> the client's damage or even death.</w:t>
      </w:r>
    </w:p>
    <w:p w14:paraId="41CEA29F" w14:textId="79E1E021" w:rsidR="00905975" w:rsidRDefault="00A8083F" w:rsidP="00F56D10">
      <w:pPr>
        <w:pStyle w:val="NormalWeb"/>
        <w:spacing w:before="240" w:after="0" w:afterAutospacing="0" w:line="480" w:lineRule="auto"/>
        <w:ind w:firstLine="720"/>
        <w:rPr>
          <w:color w:val="0E101A"/>
        </w:rPr>
      </w:pPr>
      <w:r>
        <w:rPr>
          <w:color w:val="0E101A"/>
        </w:rPr>
        <w:t>Another condition that must exist to establish malpractice is proof that the nurse breached the standard of care while treating the patient. Failure to observe and evaluate a patient, for instance, can</w:t>
      </w:r>
      <w:r w:rsidR="00260B7F">
        <w:rPr>
          <w:color w:val="0E101A"/>
        </w:rPr>
        <w:t xml:space="preserve"> be used to argue this condition</w:t>
      </w:r>
      <w:r>
        <w:rPr>
          <w:color w:val="0E101A"/>
        </w:rPr>
        <w:t>. A nurse undergoes training to give care to patients by monitoring and documenting the variations in behavior or significant symptoms. One is also needed to increase the frequency of surveillance if the patient's state dete</w:t>
      </w:r>
      <w:r>
        <w:rPr>
          <w:color w:val="0E101A"/>
        </w:rPr>
        <w:t>riorates. Failure to do so may render a nurse negligent, resulting in the family filing a lawsuit for malpractice.</w:t>
      </w:r>
    </w:p>
    <w:p w14:paraId="01F2F9FD" w14:textId="7794927A" w:rsidR="00905975" w:rsidRDefault="00A8083F" w:rsidP="00392B61">
      <w:pPr>
        <w:pStyle w:val="NormalWeb"/>
        <w:spacing w:after="0" w:afterAutospacing="0" w:line="480" w:lineRule="auto"/>
        <w:ind w:firstLine="720"/>
        <w:rPr>
          <w:color w:val="0E101A"/>
        </w:rPr>
      </w:pPr>
      <w:r>
        <w:rPr>
          <w:color w:val="0E101A"/>
        </w:rPr>
        <w:t>The third condition for a malpractice lawsuit to stand in court is not documenting information that might be crucial in diagnosing the patien</w:t>
      </w:r>
      <w:r>
        <w:rPr>
          <w:color w:val="0E101A"/>
        </w:rPr>
        <w:t>t. When a nurse is performing her responsibilities, he/she must also keep track of everything. One must be meticulous in writing data of the patient's status, including vitals, drugs, doses, while observing a patient's or regular treatment.</w:t>
      </w:r>
    </w:p>
    <w:p w14:paraId="616D19A7" w14:textId="19244692" w:rsidR="00905975" w:rsidRDefault="00A8083F" w:rsidP="00F56D10">
      <w:pPr>
        <w:pStyle w:val="NormalWeb"/>
        <w:spacing w:after="0" w:afterAutospacing="0" w:line="480" w:lineRule="auto"/>
        <w:ind w:firstLine="720"/>
        <w:jc w:val="center"/>
        <w:rPr>
          <w:color w:val="0E101A"/>
        </w:rPr>
      </w:pPr>
      <w:r>
        <w:rPr>
          <w:rStyle w:val="Strong"/>
          <w:color w:val="0E101A"/>
        </w:rPr>
        <w:t>Effect of Lawsu</w:t>
      </w:r>
      <w:r>
        <w:rPr>
          <w:rStyle w:val="Strong"/>
          <w:color w:val="0E101A"/>
        </w:rPr>
        <w:t>its on Nurse Practitioner</w:t>
      </w:r>
    </w:p>
    <w:p w14:paraId="4A964A00" w14:textId="3F375CE4" w:rsidR="00905975" w:rsidRDefault="00A8083F" w:rsidP="00F56D10">
      <w:pPr>
        <w:pStyle w:val="NormalWeb"/>
        <w:spacing w:after="0" w:afterAutospacing="0" w:line="480" w:lineRule="auto"/>
        <w:ind w:firstLine="720"/>
        <w:rPr>
          <w:color w:val="0E101A"/>
        </w:rPr>
      </w:pPr>
      <w:r>
        <w:rPr>
          <w:color w:val="0E101A"/>
        </w:rPr>
        <w:t>The effect of malpractice on the nurse practitioners, whether or not they were involved in a lawsuit, can be very substantial</w:t>
      </w:r>
      <w:r w:rsidR="00A524A8">
        <w:rPr>
          <w:color w:val="0E101A"/>
        </w:rPr>
        <w:t xml:space="preserve"> (</w:t>
      </w:r>
      <w:r w:rsidR="00A524A8" w:rsidRPr="006171E5">
        <w:rPr>
          <w:color w:val="222222"/>
          <w:shd w:val="clear" w:color="auto" w:fill="FFFFFF"/>
        </w:rPr>
        <w:t>Brock</w:t>
      </w:r>
      <w:r w:rsidR="00A524A8">
        <w:rPr>
          <w:color w:val="222222"/>
          <w:shd w:val="clear" w:color="auto" w:fill="FFFFFF"/>
        </w:rPr>
        <w:t xml:space="preserve"> et al., 2017)</w:t>
      </w:r>
      <w:r>
        <w:rPr>
          <w:color w:val="0E101A"/>
        </w:rPr>
        <w:t>. In this case, the nurse suffered defamation from the accusations against him or he</w:t>
      </w:r>
      <w:r>
        <w:rPr>
          <w:color w:val="0E101A"/>
        </w:rPr>
        <w:t>r. This p</w:t>
      </w:r>
      <w:r w:rsidR="00C05E95">
        <w:rPr>
          <w:color w:val="0E101A"/>
        </w:rPr>
        <w:t xml:space="preserve">henomenon had a ripple effect such that </w:t>
      </w:r>
      <w:r w:rsidR="00F3732E">
        <w:rPr>
          <w:color w:val="0E101A"/>
        </w:rPr>
        <w:t xml:space="preserve">prospective patients may be discouraged </w:t>
      </w:r>
      <w:r>
        <w:rPr>
          <w:color w:val="0E101A"/>
        </w:rPr>
        <w:t xml:space="preserve">by news or </w:t>
      </w:r>
      <w:r w:rsidR="00F3732E">
        <w:rPr>
          <w:color w:val="0E101A"/>
        </w:rPr>
        <w:t>uncertainties</w:t>
      </w:r>
      <w:r>
        <w:rPr>
          <w:color w:val="0E101A"/>
        </w:rPr>
        <w:t xml:space="preserve"> of </w:t>
      </w:r>
      <w:r w:rsidR="00F3732E">
        <w:rPr>
          <w:color w:val="0E101A"/>
        </w:rPr>
        <w:t>delinquency by medical practitioners or hospitals</w:t>
      </w:r>
      <w:r>
        <w:rPr>
          <w:color w:val="0E101A"/>
        </w:rPr>
        <w:t>, making them unwilling to seek care. This practice might end up ruining the clinic's repu</w:t>
      </w:r>
      <w:r>
        <w:rPr>
          <w:color w:val="0E101A"/>
        </w:rPr>
        <w:t>tation and even unemployment for the nurse. Patients may also become anxious due to concerns about negligence, which can obstruct a trustworthy and open interaction, which is the foundation of nurse-patient interactions. It can also lead to a reduced numbe</w:t>
      </w:r>
      <w:r>
        <w:rPr>
          <w:color w:val="0E101A"/>
        </w:rPr>
        <w:t>r of clients and patients for the nurse because they fear that they may also be neglected and not given the care they deserve</w:t>
      </w:r>
      <w:r w:rsidR="00A524A8">
        <w:rPr>
          <w:color w:val="0E101A"/>
        </w:rPr>
        <w:t>.</w:t>
      </w:r>
    </w:p>
    <w:p w14:paraId="02A1CB81" w14:textId="1FB41B52" w:rsidR="00905975" w:rsidRDefault="00A8083F" w:rsidP="00F56D10">
      <w:pPr>
        <w:pStyle w:val="NormalWeb"/>
        <w:spacing w:after="0" w:afterAutospacing="0" w:line="480" w:lineRule="auto"/>
        <w:ind w:firstLine="720"/>
        <w:jc w:val="center"/>
        <w:rPr>
          <w:color w:val="0E101A"/>
        </w:rPr>
      </w:pPr>
      <w:r>
        <w:rPr>
          <w:rStyle w:val="Strong"/>
          <w:color w:val="0E101A"/>
        </w:rPr>
        <w:t>Tips to Nurses to avoid or reduce the possibility of legal issues</w:t>
      </w:r>
    </w:p>
    <w:p w14:paraId="1408BDC0" w14:textId="1FAED910" w:rsidR="00905975" w:rsidRDefault="00A8083F" w:rsidP="00392B61">
      <w:pPr>
        <w:pStyle w:val="NormalWeb"/>
        <w:spacing w:after="0" w:afterAutospacing="0" w:line="480" w:lineRule="auto"/>
        <w:ind w:firstLine="720"/>
        <w:rPr>
          <w:color w:val="0E101A"/>
        </w:rPr>
      </w:pPr>
      <w:r>
        <w:rPr>
          <w:color w:val="0E101A"/>
        </w:rPr>
        <w:t xml:space="preserve">I </w:t>
      </w:r>
      <w:r w:rsidR="00587012">
        <w:rPr>
          <w:color w:val="0E101A"/>
        </w:rPr>
        <w:t xml:space="preserve">would advise the nurse to </w:t>
      </w:r>
      <w:r w:rsidR="007E06CA">
        <w:rPr>
          <w:color w:val="0E101A"/>
        </w:rPr>
        <w:t xml:space="preserve">first </w:t>
      </w:r>
      <w:r>
        <w:rPr>
          <w:color w:val="0E101A"/>
        </w:rPr>
        <w:t>build connections and convers</w:t>
      </w:r>
      <w:r>
        <w:rPr>
          <w:color w:val="0E101A"/>
        </w:rPr>
        <w:t>ations with patients and families that are fair, genuine, and respectful. Patients and their families are less likely to sue if they take to the nurse and feel like they have been very professional and caring. It is also wise not to offer personal opinions</w:t>
      </w:r>
      <w:r>
        <w:rPr>
          <w:color w:val="0E101A"/>
        </w:rPr>
        <w:t xml:space="preserve"> when patients inquire about what wrong with them; this could be used as an accusation of providing a medical diagnosis. I would also advise the nurse to understand the legal principles and incorporate them into their everyday practice. Therefore, this mea</w:t>
      </w:r>
      <w:r>
        <w:rPr>
          <w:color w:val="0E101A"/>
        </w:rPr>
        <w:t>ns keeping up with the changes and additions to the state's nurse practice act and understanding hospital policies and procedures</w:t>
      </w:r>
      <w:r w:rsidR="00451239">
        <w:rPr>
          <w:color w:val="0E101A"/>
        </w:rPr>
        <w:t xml:space="preserve"> (</w:t>
      </w:r>
      <w:r w:rsidR="00451239" w:rsidRPr="006171E5">
        <w:rPr>
          <w:color w:val="222222"/>
          <w:shd w:val="clear" w:color="auto" w:fill="FFFFFF"/>
        </w:rPr>
        <w:t>Mcmichael</w:t>
      </w:r>
      <w:r w:rsidR="00451239">
        <w:rPr>
          <w:color w:val="222222"/>
          <w:shd w:val="clear" w:color="auto" w:fill="FFFFFF"/>
        </w:rPr>
        <w:t xml:space="preserve"> et al.,</w:t>
      </w:r>
      <w:r w:rsidR="00AA4E1E">
        <w:rPr>
          <w:color w:val="222222"/>
          <w:shd w:val="clear" w:color="auto" w:fill="FFFFFF"/>
        </w:rPr>
        <w:t xml:space="preserve"> </w:t>
      </w:r>
      <w:r w:rsidR="00451239">
        <w:rPr>
          <w:color w:val="222222"/>
          <w:shd w:val="clear" w:color="auto" w:fill="FFFFFF"/>
        </w:rPr>
        <w:t>2018</w:t>
      </w:r>
      <w:r w:rsidR="00451239">
        <w:rPr>
          <w:color w:val="0E101A"/>
        </w:rPr>
        <w:t>)</w:t>
      </w:r>
      <w:r>
        <w:rPr>
          <w:color w:val="0E101A"/>
        </w:rPr>
        <w:t xml:space="preserve">. I would also advise that one does not accept an assignment they do not feel confident or competent </w:t>
      </w:r>
      <w:r>
        <w:rPr>
          <w:color w:val="0E101A"/>
        </w:rPr>
        <w:t>to perform. One should stick to their strengths and seek assistance for specialized duties.  </w:t>
      </w:r>
    </w:p>
    <w:p w14:paraId="0A23A5D0" w14:textId="149CCACC" w:rsidR="00392B61" w:rsidRDefault="00392B61" w:rsidP="00392B61">
      <w:pPr>
        <w:spacing w:before="100" w:beforeAutospacing="1" w:after="0" w:line="480" w:lineRule="auto"/>
        <w:ind w:firstLine="720"/>
      </w:pPr>
    </w:p>
    <w:p w14:paraId="20B7B9F9" w14:textId="77777777" w:rsidR="00392B61" w:rsidRDefault="00A8083F">
      <w:pPr>
        <w:rPr>
          <w:b/>
          <w:bCs/>
        </w:rPr>
      </w:pPr>
      <w:r>
        <w:rPr>
          <w:b/>
          <w:bCs/>
        </w:rPr>
        <w:br w:type="page"/>
      </w:r>
    </w:p>
    <w:p w14:paraId="0CC05262" w14:textId="07263534" w:rsidR="00392B61" w:rsidRDefault="00A8083F" w:rsidP="00392B61">
      <w:pPr>
        <w:spacing w:before="100" w:beforeAutospacing="1" w:after="0" w:line="480" w:lineRule="auto"/>
        <w:ind w:firstLine="720"/>
        <w:jc w:val="center"/>
        <w:rPr>
          <w:b/>
          <w:bCs/>
        </w:rPr>
      </w:pPr>
      <w:r>
        <w:rPr>
          <w:b/>
          <w:bCs/>
        </w:rPr>
        <w:t>References</w:t>
      </w:r>
    </w:p>
    <w:p w14:paraId="4A15B9CB" w14:textId="77777777" w:rsidR="00F56D10" w:rsidRPr="006171E5" w:rsidRDefault="00A8083F" w:rsidP="00F56D10">
      <w:pPr>
        <w:spacing w:before="100" w:beforeAutospacing="1" w:after="0" w:line="480" w:lineRule="auto"/>
        <w:ind w:left="720" w:hanging="720"/>
        <w:rPr>
          <w:color w:val="222222"/>
          <w:shd w:val="clear" w:color="auto" w:fill="FFFFFF"/>
        </w:rPr>
      </w:pPr>
      <w:r w:rsidRPr="006171E5">
        <w:rPr>
          <w:color w:val="222222"/>
          <w:shd w:val="clear" w:color="auto" w:fill="FFFFFF"/>
        </w:rPr>
        <w:t xml:space="preserve">Brock, D. M., Nicholson, J. G., &amp; Hooker, R. S. (2017). </w:t>
      </w:r>
      <w:r w:rsidRPr="00F56D10">
        <w:rPr>
          <w:i/>
          <w:iCs/>
          <w:color w:val="222222"/>
          <w:shd w:val="clear" w:color="auto" w:fill="FFFFFF"/>
        </w:rPr>
        <w:t>Physician Assistant and Nurse Practitioner Malpractice Trends</w:t>
      </w:r>
      <w:r w:rsidRPr="006171E5">
        <w:rPr>
          <w:color w:val="222222"/>
          <w:shd w:val="clear" w:color="auto" w:fill="FFFFFF"/>
        </w:rPr>
        <w:t>. </w:t>
      </w:r>
      <w:r w:rsidRPr="00F56D10">
        <w:rPr>
          <w:color w:val="222222"/>
          <w:shd w:val="clear" w:color="auto" w:fill="FFFFFF"/>
        </w:rPr>
        <w:t>Medical Care Research and Rev</w:t>
      </w:r>
      <w:r w:rsidRPr="00F56D10">
        <w:rPr>
          <w:color w:val="222222"/>
          <w:shd w:val="clear" w:color="auto" w:fill="FFFFFF"/>
        </w:rPr>
        <w:t xml:space="preserve">iew, 74(5), </w:t>
      </w:r>
      <w:r w:rsidRPr="006171E5">
        <w:rPr>
          <w:color w:val="222222"/>
          <w:shd w:val="clear" w:color="auto" w:fill="FFFFFF"/>
        </w:rPr>
        <w:t>613-624.</w:t>
      </w:r>
    </w:p>
    <w:p w14:paraId="3E85878C" w14:textId="22C2039C" w:rsidR="00F56D10" w:rsidRPr="006171E5" w:rsidRDefault="00A8083F" w:rsidP="00F56D10">
      <w:pPr>
        <w:spacing w:before="100" w:beforeAutospacing="1" w:after="0" w:line="480" w:lineRule="auto"/>
        <w:ind w:left="720" w:hanging="720"/>
      </w:pPr>
      <w:r w:rsidRPr="006171E5">
        <w:rPr>
          <w:color w:val="222222"/>
          <w:shd w:val="clear" w:color="auto" w:fill="FFFFFF"/>
        </w:rPr>
        <w:t xml:space="preserve">Mcmichael, B. J., Safriet, B. J., &amp; Buerhaus, P. I. (2018). </w:t>
      </w:r>
      <w:r w:rsidRPr="00F56D10">
        <w:rPr>
          <w:i/>
          <w:iCs/>
          <w:color w:val="222222"/>
          <w:shd w:val="clear" w:color="auto" w:fill="FFFFFF"/>
        </w:rPr>
        <w:t>The Extraregulatory Effect of Nurse Practitioner Scope-Of-Practice Laws on Physician Malpractice Rates.</w:t>
      </w:r>
      <w:r w:rsidRPr="006171E5">
        <w:rPr>
          <w:color w:val="222222"/>
          <w:shd w:val="clear" w:color="auto" w:fill="FFFFFF"/>
        </w:rPr>
        <w:t> </w:t>
      </w:r>
      <w:r w:rsidRPr="00F56D10">
        <w:rPr>
          <w:color w:val="222222"/>
          <w:shd w:val="clear" w:color="auto" w:fill="FFFFFF"/>
        </w:rPr>
        <w:t>Medical Care Research and Review, 75(3</w:t>
      </w:r>
      <w:r w:rsidRPr="006171E5">
        <w:rPr>
          <w:color w:val="222222"/>
          <w:shd w:val="clear" w:color="auto" w:fill="FFFFFF"/>
        </w:rPr>
        <w:t>), 312-326.</w:t>
      </w:r>
    </w:p>
    <w:p w14:paraId="23ADE7CB" w14:textId="77777777" w:rsidR="00F56D10" w:rsidRPr="006171E5" w:rsidRDefault="00A8083F" w:rsidP="00F56D10">
      <w:pPr>
        <w:spacing w:before="100" w:beforeAutospacing="1" w:after="0" w:line="480" w:lineRule="auto"/>
        <w:ind w:left="720" w:hanging="720"/>
        <w:jc w:val="left"/>
      </w:pPr>
      <w:r w:rsidRPr="006171E5">
        <w:rPr>
          <w:color w:val="222222"/>
          <w:shd w:val="clear" w:color="auto" w:fill="FFFFFF"/>
        </w:rPr>
        <w:t>Sweeney, C. F., Lemah</w:t>
      </w:r>
      <w:r w:rsidRPr="006171E5">
        <w:rPr>
          <w:color w:val="222222"/>
          <w:shd w:val="clear" w:color="auto" w:fill="FFFFFF"/>
        </w:rPr>
        <w:t>ieu, A., &amp; Fryer, G. E. (2017</w:t>
      </w:r>
      <w:r w:rsidRPr="00F56D10">
        <w:rPr>
          <w:i/>
          <w:iCs/>
          <w:color w:val="222222"/>
          <w:shd w:val="clear" w:color="auto" w:fill="FFFFFF"/>
        </w:rPr>
        <w:t>). Nurse Practitioner Malpractice Data: Informing Nursing Education.</w:t>
      </w:r>
      <w:r w:rsidRPr="006171E5">
        <w:rPr>
          <w:color w:val="222222"/>
          <w:shd w:val="clear" w:color="auto" w:fill="FFFFFF"/>
        </w:rPr>
        <w:t> </w:t>
      </w:r>
      <w:r w:rsidRPr="00F56D10">
        <w:rPr>
          <w:color w:val="222222"/>
          <w:shd w:val="clear" w:color="auto" w:fill="FFFFFF"/>
        </w:rPr>
        <w:t xml:space="preserve">Journal Of Professional Nursing, 33(4), </w:t>
      </w:r>
      <w:r w:rsidRPr="006171E5">
        <w:rPr>
          <w:color w:val="222222"/>
          <w:shd w:val="clear" w:color="auto" w:fill="FFFFFF"/>
        </w:rPr>
        <w:t>271-275.</w:t>
      </w:r>
    </w:p>
    <w:p w14:paraId="5E1CAA5B" w14:textId="77777777" w:rsidR="00392B61" w:rsidRPr="00905975" w:rsidRDefault="00392B61" w:rsidP="00392B61">
      <w:pPr>
        <w:spacing w:before="100" w:beforeAutospacing="1" w:after="0" w:line="480" w:lineRule="auto"/>
        <w:ind w:firstLine="720"/>
      </w:pPr>
    </w:p>
    <w:sectPr w:rsidR="00392B61" w:rsidRPr="009059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A1D2" w14:textId="77777777" w:rsidR="00A8083F" w:rsidRDefault="00A8083F">
      <w:pPr>
        <w:spacing w:after="0" w:line="240" w:lineRule="auto"/>
      </w:pPr>
      <w:r>
        <w:separator/>
      </w:r>
    </w:p>
  </w:endnote>
  <w:endnote w:type="continuationSeparator" w:id="0">
    <w:p w14:paraId="53536165" w14:textId="77777777" w:rsidR="00A8083F" w:rsidRDefault="00A8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611B" w14:textId="77777777" w:rsidR="00A8083F" w:rsidRDefault="00A8083F">
      <w:pPr>
        <w:spacing w:after="0" w:line="240" w:lineRule="auto"/>
      </w:pPr>
      <w:r>
        <w:separator/>
      </w:r>
    </w:p>
  </w:footnote>
  <w:footnote w:type="continuationSeparator" w:id="0">
    <w:p w14:paraId="0617C7A4" w14:textId="77777777" w:rsidR="00A8083F" w:rsidRDefault="00A8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171147"/>
      <w:docPartObj>
        <w:docPartGallery w:val="Page Numbers (Top of Page)"/>
        <w:docPartUnique/>
      </w:docPartObj>
    </w:sdtPr>
    <w:sdtEndPr>
      <w:rPr>
        <w:noProof/>
      </w:rPr>
    </w:sdtEndPr>
    <w:sdtContent>
      <w:p w14:paraId="6614F3A0" w14:textId="1E0326DD" w:rsidR="00392B61" w:rsidRDefault="00A8083F">
        <w:pPr>
          <w:pStyle w:val="Header"/>
          <w:jc w:val="right"/>
        </w:pPr>
        <w:r>
          <w:fldChar w:fldCharType="begin"/>
        </w:r>
        <w:r>
          <w:instrText xml:space="preserve"> PAGE   \* MERGEFORMAT </w:instrText>
        </w:r>
        <w:r>
          <w:fldChar w:fldCharType="separate"/>
        </w:r>
        <w:r w:rsidR="004B236A">
          <w:rPr>
            <w:noProof/>
          </w:rPr>
          <w:t>1</w:t>
        </w:r>
        <w:r>
          <w:rPr>
            <w:noProof/>
          </w:rPr>
          <w:fldChar w:fldCharType="end"/>
        </w:r>
      </w:p>
    </w:sdtContent>
  </w:sdt>
  <w:p w14:paraId="65E06E44" w14:textId="77777777" w:rsidR="00392B61" w:rsidRDefault="00392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5"/>
    <w:rsid w:val="00021085"/>
    <w:rsid w:val="00022EF9"/>
    <w:rsid w:val="00035F55"/>
    <w:rsid w:val="00174B18"/>
    <w:rsid w:val="001E3AC9"/>
    <w:rsid w:val="00260B7F"/>
    <w:rsid w:val="00282D7E"/>
    <w:rsid w:val="00320E2F"/>
    <w:rsid w:val="00325529"/>
    <w:rsid w:val="00354A0C"/>
    <w:rsid w:val="00392B61"/>
    <w:rsid w:val="003B32DB"/>
    <w:rsid w:val="00451239"/>
    <w:rsid w:val="004A1243"/>
    <w:rsid w:val="004A699B"/>
    <w:rsid w:val="004B236A"/>
    <w:rsid w:val="004F2689"/>
    <w:rsid w:val="00503DDB"/>
    <w:rsid w:val="00587012"/>
    <w:rsid w:val="006171E5"/>
    <w:rsid w:val="006556A6"/>
    <w:rsid w:val="007407F5"/>
    <w:rsid w:val="007E06CA"/>
    <w:rsid w:val="007F6F7B"/>
    <w:rsid w:val="0083142C"/>
    <w:rsid w:val="008329A8"/>
    <w:rsid w:val="00905975"/>
    <w:rsid w:val="00966FE2"/>
    <w:rsid w:val="00A359CA"/>
    <w:rsid w:val="00A524A8"/>
    <w:rsid w:val="00A8083F"/>
    <w:rsid w:val="00A877FA"/>
    <w:rsid w:val="00AA4E1E"/>
    <w:rsid w:val="00BE2156"/>
    <w:rsid w:val="00C05E95"/>
    <w:rsid w:val="00C42AB8"/>
    <w:rsid w:val="00C451B0"/>
    <w:rsid w:val="00C53905"/>
    <w:rsid w:val="00C60F9A"/>
    <w:rsid w:val="00CF04D5"/>
    <w:rsid w:val="00D64077"/>
    <w:rsid w:val="00DF2CF4"/>
    <w:rsid w:val="00ED09BB"/>
    <w:rsid w:val="00F15430"/>
    <w:rsid w:val="00F3732E"/>
    <w:rsid w:val="00F56D10"/>
    <w:rsid w:val="00FC50E7"/>
    <w:rsid w:val="00FE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952"/>
  <w15:chartTrackingRefBased/>
  <w15:docId w15:val="{B38D45F7-C55C-4904-B3C9-934ED724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975"/>
    <w:pPr>
      <w:spacing w:before="100" w:beforeAutospacing="1" w:after="100" w:afterAutospacing="1" w:line="240" w:lineRule="auto"/>
      <w:jc w:val="left"/>
    </w:pPr>
    <w:rPr>
      <w:rFonts w:eastAsia="Times New Roman"/>
    </w:rPr>
  </w:style>
  <w:style w:type="character" w:styleId="Strong">
    <w:name w:val="Strong"/>
    <w:basedOn w:val="DefaultParagraphFont"/>
    <w:uiPriority w:val="22"/>
    <w:qFormat/>
    <w:rsid w:val="00905975"/>
    <w:rPr>
      <w:b/>
      <w:bCs/>
    </w:rPr>
  </w:style>
  <w:style w:type="paragraph" w:styleId="Header">
    <w:name w:val="header"/>
    <w:basedOn w:val="Normal"/>
    <w:link w:val="HeaderChar"/>
    <w:uiPriority w:val="99"/>
    <w:unhideWhenUsed/>
    <w:rsid w:val="00392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B61"/>
  </w:style>
  <w:style w:type="paragraph" w:styleId="Footer">
    <w:name w:val="footer"/>
    <w:basedOn w:val="Normal"/>
    <w:link w:val="FooterChar"/>
    <w:uiPriority w:val="99"/>
    <w:unhideWhenUsed/>
    <w:rsid w:val="00392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HP</cp:lastModifiedBy>
  <cp:revision>2</cp:revision>
  <dcterms:created xsi:type="dcterms:W3CDTF">2021-06-17T15:34:00Z</dcterms:created>
  <dcterms:modified xsi:type="dcterms:W3CDTF">2021-06-17T15:34:00Z</dcterms:modified>
</cp:coreProperties>
</file>