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2177F24" w14:textId="77777777" w:rsidR="003F4B39" w:rsidRDefault="003F4B39" w:rsidP="00922BCF">
      <w:pPr>
        <w:spacing w:line="480" w:lineRule="auto"/>
        <w:ind w:firstLine="720"/>
        <w:jc w:val="center"/>
        <w:rPr>
          <w:rFonts w:eastAsia="Calibri"/>
        </w:rPr>
      </w:pPr>
      <w:r>
        <w:t>Management: Answers to Questions</w:t>
      </w:r>
      <w:r>
        <w:rPr>
          <w:rFonts w:eastAsia="Calibri"/>
        </w:rPr>
        <w:t xml:space="preserve"> </w:t>
      </w:r>
    </w:p>
    <w:p w14:paraId="6CCB5F0E" w14:textId="6A756164"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342626F3" w14:textId="77777777" w:rsidR="003F4B39" w:rsidRDefault="003F4B39" w:rsidP="003F4B39">
      <w:pPr>
        <w:spacing w:line="480" w:lineRule="auto"/>
        <w:ind w:firstLine="720"/>
        <w:jc w:val="center"/>
      </w:pPr>
      <w:r>
        <w:lastRenderedPageBreak/>
        <w:t>Management: Answers to Questions</w:t>
      </w:r>
    </w:p>
    <w:p w14:paraId="41A458A2" w14:textId="77777777" w:rsidR="003F4B39" w:rsidRPr="00E51C35" w:rsidRDefault="003F4B39" w:rsidP="00E51C35">
      <w:pPr>
        <w:spacing w:line="480" w:lineRule="auto"/>
        <w:ind w:firstLine="720"/>
        <w:jc w:val="center"/>
        <w:rPr>
          <w:b/>
        </w:rPr>
      </w:pPr>
      <w:r w:rsidRPr="00E51C35">
        <w:rPr>
          <w:b/>
        </w:rPr>
        <w:t>Addressing Cultural Perception</w:t>
      </w:r>
    </w:p>
    <w:p w14:paraId="32C5CC56" w14:textId="77777777" w:rsidR="00E51C35" w:rsidRDefault="00E51C35" w:rsidP="00E51C35">
      <w:pPr>
        <w:spacing w:line="480" w:lineRule="auto"/>
        <w:ind w:firstLine="720"/>
      </w:pPr>
      <w:r>
        <w:t>An organization's culture refers to the workforce's values and norms that are upheld on a day-to-day basis. The culture determines what needs to be done whenever the management is required to make a decision. It is also the tool that defines interactions and communication among the staff and the behaviors that are allowed in the workplace (Ferraro &amp; Briody, 2017). Whenever a new hire is recruited into the organization's team, the most crucial task is to inform him or her about the organization's cultural expectations. It would mean that the new hire becomes aware of how the management requires him to behave, how he should interact with his fellow workers, and what he needs to do or not do for the organization. The most challenging task for a manager, in this case, would be to recruit an individual whose general cultural background is deemed different from the mainstream workplace environment.</w:t>
      </w:r>
    </w:p>
    <w:p w14:paraId="693CD003" w14:textId="77777777" w:rsidR="00E51C35" w:rsidRDefault="00E51C35" w:rsidP="00E51C35">
      <w:pPr>
        <w:spacing w:line="480" w:lineRule="auto"/>
        <w:ind w:firstLine="720"/>
      </w:pPr>
      <w:r>
        <w:t>Integrating such an individual in the organizational culture requires the manager to be culturally competent. Thus, he/she would have the ability to interact effectively with the individual from different cultural background. To achieve the goal of integrating the individual into the organization, the manager would need to communicate the necessary information to the individual effectively (John &amp; Roberts, 2017). When assigning tasks to the team members, the manager should use a language understandable to all, including the new hire, while still maintaining the organizational cultural communication. Additionally, he or she may assign the new hire a partner who understands their cultural background.</w:t>
      </w:r>
    </w:p>
    <w:p w14:paraId="5D04FBF3" w14:textId="77777777" w:rsidR="00E51C35" w:rsidRDefault="00E51C35" w:rsidP="00E51C35">
      <w:pPr>
        <w:spacing w:line="480" w:lineRule="auto"/>
        <w:ind w:firstLine="720"/>
      </w:pPr>
      <w:r>
        <w:t>Also, the manager should enhance strong interactions and understanding among team members. For instance, the mainstream workplace environment may require that individual worker complete their assigned tasks to achieve the team's goals. On the other hand, the new hire may have been used to a culture where team members work together in a single task, step by step, until they achieve the desired objective (Ferraro &amp; Briody, 2017). Thus to integrate such an individual, a workable strategy is required. For instance, the manager may decide to use a team member who does not mind working in groups and partner them with the new hire. Eventually, the new hire will begin to absorb the new environment and adapt to it.</w:t>
      </w:r>
    </w:p>
    <w:p w14:paraId="23427298" w14:textId="77777777" w:rsidR="00E51C35" w:rsidRDefault="00E51C35" w:rsidP="00E51C35">
      <w:pPr>
        <w:spacing w:line="480" w:lineRule="auto"/>
        <w:ind w:firstLine="720"/>
      </w:pPr>
      <w:r>
        <w:t xml:space="preserve">The perception of colleagues may cause frustrations on the new hire, thereby reducing his productivity. The manager should be at the frontline of open-mindedness and provide and understanding atmosphere (John &amp; Roberts, 2017). The manager should first recognize that diversity in the workplace is an important aspect, especially when brainstorming ideas. Thus, he should endeavor to spread this sense of understanding to all the team members. </w:t>
      </w:r>
    </w:p>
    <w:p w14:paraId="4732F87A" w14:textId="77777777" w:rsidR="00E51C35" w:rsidRDefault="00E51C35" w:rsidP="00E51C35">
      <w:pPr>
        <w:spacing w:line="480" w:lineRule="auto"/>
        <w:ind w:firstLine="720"/>
      </w:pPr>
      <w:r>
        <w:t xml:space="preserve">The team should be ready to welcome the new hire's ideas, no matter how different they might seem. For instance, the new hire's belief in managing time and how tasks should be arranged in the chronological context may be completely different from the usual team's time management orders (Ferraro &amp; Briody, 2017). Although it may be against the organization's culture, the manager may decide to consider it if the team members agree on its possibility to produce the desired results. Additionally, multiple orientation programs to both the new hire and the veteran team players may work miraculously in integrating the new hire while positively influencing the team members' perceptions towards different cultural backgrounds. </w:t>
      </w:r>
    </w:p>
    <w:p w14:paraId="09733033" w14:textId="77777777" w:rsidR="00E51C35" w:rsidRPr="00E51C35" w:rsidRDefault="00E51C35" w:rsidP="00E51C35">
      <w:pPr>
        <w:spacing w:line="480" w:lineRule="auto"/>
        <w:ind w:firstLine="720"/>
        <w:jc w:val="center"/>
        <w:rPr>
          <w:b/>
        </w:rPr>
      </w:pPr>
      <w:r w:rsidRPr="00E51C35">
        <w:rPr>
          <w:b/>
        </w:rPr>
        <w:t>Assimilating the Native American Culture into European Work Environment</w:t>
      </w:r>
    </w:p>
    <w:p w14:paraId="230CB9C5" w14:textId="77777777" w:rsidR="00E51C35" w:rsidRDefault="00E51C35" w:rsidP="00E51C35">
      <w:pPr>
        <w:spacing w:line="480" w:lineRule="auto"/>
        <w:ind w:firstLine="720"/>
      </w:pPr>
      <w:r>
        <w:t>For centuries, the European culture has dominated the mainstream American work environment while the Native American cultures, beliefs, and traditions have diminished. The White Anglo-Saxon Protestant culture has been unavoidable due to the influence Europeans exerted on America during the colonization period (Lokkesmoe et al., 2016). Although the Native American way of life has contributed to shaping various sectors of the United States' social and political developments, organizations have been dominated by European business culture. This dominance may be mostly possible because the White Anglo-Saxon Protestants have been the major job providers and therefore they can dictate the workplace environment.  This group of elites, originally Europeans, may have deemed the Native Americans' traditions and beliefs inferior.</w:t>
      </w:r>
    </w:p>
    <w:p w14:paraId="3A3F789C" w14:textId="77777777" w:rsidR="00E51C35" w:rsidRDefault="00E51C35" w:rsidP="00E51C35">
      <w:pPr>
        <w:spacing w:line="480" w:lineRule="auto"/>
        <w:ind w:firstLine="720"/>
      </w:pPr>
      <w:r>
        <w:t xml:space="preserve">However, it is necessary to consider cultural diversity to incorporate all ideas into the system and impact a feeling of belonging to all workers. One way of achieving this cultural assimilation is by educating and informing the Native American cultural beliefs and traditions into the workplace environment (Lokkesmoe et al., 2016). Native American cultures have been used to shape various sectors of American society, so can an organization shape particular segments of its system according to the Native American beliefs. Nevertheless, assimilating these beliefs into the White Anglo-Saxon Protestants oriented workplace environment requires prudent strategies. </w:t>
      </w:r>
    </w:p>
    <w:p w14:paraId="3002BB6F" w14:textId="77777777" w:rsidR="00E51C35" w:rsidRDefault="00E51C35" w:rsidP="00E51C35">
      <w:pPr>
        <w:spacing w:line="480" w:lineRule="auto"/>
        <w:ind w:firstLine="720"/>
      </w:pPr>
      <w:r>
        <w:t>To successfully assimilate the Native American cultural beliefs and traditions in an organization, the manager should strive to address unconscious workplace bias. Unconscious bias refers to thoughts, preconceptions, and feelings that workers may have about a work environment, without consciously noticing. These unconscious reckonings may influence how the staff views a shift in the organization's culture (Lokkesmoe et al., 2016). To address unconscious biases, the manager should endeavor to create an environment where every worker's belief is treated with respect and understanding. Workers should be encouraged to comprehend that the organization is culturally diversified, and therefore every worker is entitled to think and believe independently.</w:t>
      </w:r>
    </w:p>
    <w:p w14:paraId="73DD6517" w14:textId="77777777" w:rsidR="00E51C35" w:rsidRDefault="00E51C35" w:rsidP="00E51C35">
      <w:pPr>
        <w:spacing w:line="480" w:lineRule="auto"/>
        <w:ind w:firstLine="720"/>
      </w:pPr>
      <w:r>
        <w:t>Furthermore, the manager should attempt to provide Native Americans with leadership positions in a move to enhance their confidence. When these leaders experience a sense of belonging, they most probably feel free to incorporate their cultural methods. Additionally, training and orientation sessions may be used to educate and inform workers about Native American cultural beliefs and traditions (Lokkesmoe et al., 2016). Through these training sessions, the manager may create a mandatory provision that most of the lessons learned should be exercised. Also, the manager should lead by example through keeping an open mind whenever ideas that support the integration of Native American culture in the organization are raised. If such views are mostly considered and implemented, the organization may eventually assimilate the Native American cultures into the White Anglo-Saxon Protestants' work environments.</w:t>
      </w:r>
    </w:p>
    <w:p w14:paraId="0F7C2669" w14:textId="77777777" w:rsidR="00E51C35" w:rsidRPr="00E51C35" w:rsidRDefault="00E51C35" w:rsidP="00E51C35">
      <w:pPr>
        <w:spacing w:line="480" w:lineRule="auto"/>
        <w:ind w:firstLine="720"/>
        <w:jc w:val="center"/>
        <w:rPr>
          <w:b/>
        </w:rPr>
      </w:pPr>
      <w:r w:rsidRPr="00E51C35">
        <w:rPr>
          <w:b/>
        </w:rPr>
        <w:t>Violated Expectations</w:t>
      </w:r>
    </w:p>
    <w:p w14:paraId="28DA31C9" w14:textId="71C8E7B4" w:rsidR="00E51C35" w:rsidRDefault="00E51C35" w:rsidP="00E51C35">
      <w:pPr>
        <w:spacing w:line="480" w:lineRule="auto"/>
        <w:ind w:firstLine="720"/>
      </w:pPr>
      <w:r>
        <w:t xml:space="preserve">One of the commonly violated expectations by managers in organizations includes poor or lack of communication. In teamwork, subordinates usually expect that if anything goes wrong or right in their project, the manager should notify </w:t>
      </w:r>
      <w:bookmarkStart w:id="0" w:name="_GoBack"/>
      <w:bookmarkEnd w:id="0"/>
      <w:r w:rsidR="00645C19">
        <w:t>those</w:t>
      </w:r>
      <w:r>
        <w:t xml:space="preserve"> (Sós, 2018). However, managers may be carried away by the excitement of their project's success, or the stress of the project's failure that he forgets to inform the team members. Moreover, whenever a project encounters a problem, the team expects the manager to provide a solution. Yet, the manager may be too stressed to think of a way out. In such cases, the subordinates may expect the manager to request their help and provide ideas for brainstorming.</w:t>
      </w:r>
    </w:p>
    <w:p w14:paraId="55B4A2DE" w14:textId="77777777" w:rsidR="00E51C35" w:rsidRDefault="00E51C35" w:rsidP="00E51C35">
      <w:pPr>
        <w:spacing w:line="480" w:lineRule="auto"/>
        <w:ind w:firstLine="720"/>
      </w:pPr>
      <w:r>
        <w:t>On the other hand, a commonly violated expectation by subordinates is the lack of meeting deadlines and keeping the schedule. The subordinates who interact directly with customers may not meet different customer expectations, such as selling a product that is not similar to the one advertised (Sós, 2018). To ease such disappointments, the customers expect that one should provide adequate information about the product, another expectation that is mostly violated.</w:t>
      </w:r>
    </w:p>
    <w:p w14:paraId="0DD8F6FE" w14:textId="77777777" w:rsidR="00E51C35" w:rsidRDefault="00E51C35" w:rsidP="00E51C35">
      <w:pPr>
        <w:spacing w:line="480" w:lineRule="auto"/>
        <w:ind w:firstLine="720"/>
      </w:pPr>
      <w:r>
        <w:t>In my workplace, the above-described examples of expectations have been violated. Where the communication was poor, the team decided to discuss the project's progress daily. To meet deadlines, a well-structured follow up was devised, and team members managed to reach the leader's expectations. To meet customer expectations, the organization provided accurate information in the adverts to avoid disappointments and consequential loss of customers.</w:t>
      </w:r>
    </w:p>
    <w:p w14:paraId="578827AB" w14:textId="77777777" w:rsidR="00E51C35" w:rsidRPr="00E51C35" w:rsidRDefault="00E51C35" w:rsidP="00E51C35">
      <w:pPr>
        <w:spacing w:line="480" w:lineRule="auto"/>
        <w:ind w:firstLine="720"/>
        <w:jc w:val="center"/>
        <w:rPr>
          <w:b/>
        </w:rPr>
      </w:pPr>
      <w:r w:rsidRPr="00E51C35">
        <w:rPr>
          <w:b/>
        </w:rPr>
        <w:t>Mediation Techniques</w:t>
      </w:r>
    </w:p>
    <w:p w14:paraId="1D66AA35" w14:textId="77777777" w:rsidR="00E51C35" w:rsidRDefault="00E51C35" w:rsidP="00E51C35">
      <w:pPr>
        <w:spacing w:line="480" w:lineRule="auto"/>
        <w:ind w:firstLine="720"/>
      </w:pPr>
      <w:r>
        <w:t xml:space="preserve">Role clarification is one of the most effective methods of solving responsibility related to conflicts. It is intended to assist both the team members and their leader in understanding individual roles in the team. Most conflicts that develop among team members are role-related since some members may feel that their positions are being taken away (Latif et al., 2018). Whenever such a conflict arises, the team leader may be faced with a difficult task of resolving it, especially if the roles have not been adequately clarified. </w:t>
      </w:r>
    </w:p>
    <w:p w14:paraId="069C79FD" w14:textId="77777777" w:rsidR="00E51C35" w:rsidRDefault="00E51C35" w:rsidP="00E51C35">
      <w:pPr>
        <w:spacing w:line="480" w:lineRule="auto"/>
        <w:ind w:firstLine="720"/>
      </w:pPr>
      <w:r>
        <w:t>As a manager, if I am faced with such a conflict, I would consider that all the team members want to participate in the provided project. Thus I would make sure that everyone understands what they need to do in a detailed manner. The conflict would be resolved by placing each conflicting party at their workplaces and describing what they should be doing at the moment. If it would help, I would assist in starting what needed to be done. To avoid future similar conflicts, I would be collecting my team member every morning to describe what each member needs to work on for the day.</w:t>
      </w:r>
    </w:p>
    <w:p w14:paraId="3C00A45F" w14:textId="77777777" w:rsidR="00E51C35" w:rsidRPr="00E51C35" w:rsidRDefault="00E51C35" w:rsidP="00E51C35">
      <w:pPr>
        <w:spacing w:line="480" w:lineRule="auto"/>
        <w:ind w:firstLine="720"/>
        <w:jc w:val="center"/>
        <w:rPr>
          <w:b/>
        </w:rPr>
      </w:pPr>
      <w:r w:rsidRPr="00E51C35">
        <w:rPr>
          <w:b/>
        </w:rPr>
        <w:t>Sources of Conflicts</w:t>
      </w:r>
    </w:p>
    <w:p w14:paraId="7FAE9298" w14:textId="77777777" w:rsidR="00E51C35" w:rsidRDefault="00E51C35" w:rsidP="00E51C35">
      <w:pPr>
        <w:spacing w:line="480" w:lineRule="auto"/>
        <w:ind w:firstLine="720"/>
      </w:pPr>
      <w:r>
        <w:t>Commons sources of conflict among team members include personal issues brought to the workplace. For instance, one worker may have part-time study programs, and instead of focusing on the job, he or she may be carried away by the studies (Bajwa et al., 2020). The team members may be forced to carry out their tasks, confront them, ignore or take the matter to the team leader. In all these options, the productivity of the team will decline. Furthermore, conflicts may arise due to competition over resources. For instance, the allocation of money to tasks and access to information may lead to emotional hatred. When some team members use the resources available more often than others, it may cause rifts in the team.</w:t>
      </w:r>
    </w:p>
    <w:p w14:paraId="673AD95D" w14:textId="77777777" w:rsidR="00E51C35" w:rsidRDefault="00E51C35" w:rsidP="00E51C35">
      <w:pPr>
        <w:spacing w:line="480" w:lineRule="auto"/>
        <w:ind w:firstLine="720"/>
      </w:pPr>
      <w:r>
        <w:t xml:space="preserve">Communication is another source of conflict among team members. Language barriers or misinterpretation of other member's actions may lead to a considerable conflict; some members may even quit (Bajwa et al., 2020). Additionally, due to low morale, especially when the project seems to be experiencing failures, team members may blame each other, hence causing conflicts. </w:t>
      </w:r>
    </w:p>
    <w:p w14:paraId="329BE757" w14:textId="57B1A045" w:rsidR="00E96A0F" w:rsidRDefault="00E51C35" w:rsidP="00E51C35">
      <w:pPr>
        <w:spacing w:line="480" w:lineRule="auto"/>
        <w:ind w:firstLine="720"/>
        <w:rPr>
          <w:rFonts w:eastAsia="Calibri"/>
        </w:rPr>
      </w:pPr>
      <w:r>
        <w:t>Where the source of conflict is communication breakdowns, the manager should provide clear information about each member's role. Additionally, he should be available to assess the feeling of the team members towards one another. Thus, he can easily spot a mishap and solve even an emotional conflict between the team players.</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7B22065D" w14:textId="77777777" w:rsidR="009B10BD" w:rsidRDefault="009B10BD" w:rsidP="009B10BD">
      <w:pPr>
        <w:spacing w:line="480" w:lineRule="auto"/>
        <w:ind w:left="720" w:hanging="720"/>
        <w:rPr>
          <w:rFonts w:eastAsia="Calibri"/>
        </w:rPr>
      </w:pPr>
      <w:r w:rsidRPr="009B10BD">
        <w:rPr>
          <w:rFonts w:eastAsia="Calibri"/>
        </w:rPr>
        <w:t>Bajwa, N. M., Bochatay, N., Muller-Juge, V., Cullati, S., Blondon, K. S., Junod Perron, N., ... &amp; Savoldelli, G. L. (2020). Intra versus interprofessional conflicts: implications for conflict management training. </w:t>
      </w:r>
      <w:r w:rsidRPr="009B10BD">
        <w:rPr>
          <w:rFonts w:eastAsia="Calibri"/>
          <w:i/>
          <w:iCs/>
        </w:rPr>
        <w:t>Journal of Interprofessional Care</w:t>
      </w:r>
      <w:r w:rsidRPr="009B10BD">
        <w:rPr>
          <w:rFonts w:eastAsia="Calibri"/>
        </w:rPr>
        <w:t>, </w:t>
      </w:r>
      <w:r w:rsidRPr="009B10BD">
        <w:rPr>
          <w:rFonts w:eastAsia="Calibri"/>
          <w:i/>
          <w:iCs/>
        </w:rPr>
        <w:t>34</w:t>
      </w:r>
      <w:r w:rsidRPr="009B10BD">
        <w:rPr>
          <w:rFonts w:eastAsia="Calibri"/>
        </w:rPr>
        <w:t>(2), 259-268.</w:t>
      </w:r>
    </w:p>
    <w:p w14:paraId="1DC34E11" w14:textId="3B762B97" w:rsidR="00C61E67" w:rsidRDefault="0094178D" w:rsidP="00C61E67">
      <w:pPr>
        <w:spacing w:line="480" w:lineRule="auto"/>
        <w:ind w:left="720" w:hanging="720"/>
        <w:rPr>
          <w:rFonts w:eastAsia="Calibri"/>
        </w:rPr>
      </w:pPr>
      <w:r w:rsidRPr="0094178D">
        <w:rPr>
          <w:rFonts w:eastAsia="Calibri"/>
        </w:rPr>
        <w:t>Ferraro, G. P., &amp; Briody, E. K. (2017). </w:t>
      </w:r>
      <w:r w:rsidRPr="0094178D">
        <w:rPr>
          <w:rFonts w:eastAsia="Calibri"/>
          <w:i/>
          <w:iCs/>
        </w:rPr>
        <w:t>The cultural dimension of global business</w:t>
      </w:r>
      <w:r w:rsidRPr="0094178D">
        <w:rPr>
          <w:rFonts w:eastAsia="Calibri"/>
        </w:rPr>
        <w:t>. Taylor &amp; Francis.</w:t>
      </w:r>
    </w:p>
    <w:p w14:paraId="7F9E2EF4" w14:textId="77777777" w:rsidR="009B10BD" w:rsidRDefault="009B10BD" w:rsidP="009B10BD">
      <w:pPr>
        <w:spacing w:line="480" w:lineRule="auto"/>
        <w:ind w:left="720" w:hanging="720"/>
        <w:rPr>
          <w:rFonts w:eastAsia="Calibri"/>
        </w:rPr>
      </w:pPr>
      <w:r w:rsidRPr="0094178D">
        <w:rPr>
          <w:rFonts w:eastAsia="Calibri"/>
        </w:rPr>
        <w:t>John, M. T., &amp; Roberts, D. G. (2017). </w:t>
      </w:r>
      <w:r w:rsidRPr="0094178D">
        <w:rPr>
          <w:rFonts w:eastAsia="Calibri"/>
          <w:i/>
          <w:iCs/>
        </w:rPr>
        <w:t>Cultural adaptation in the workplace</w:t>
      </w:r>
      <w:r w:rsidRPr="0094178D">
        <w:rPr>
          <w:rFonts w:eastAsia="Calibri"/>
        </w:rPr>
        <w:t> (Vol. 20). Taylor &amp; Francis.</w:t>
      </w:r>
    </w:p>
    <w:p w14:paraId="25237D54" w14:textId="77777777" w:rsidR="0078208B" w:rsidRDefault="0078208B" w:rsidP="00C61E67">
      <w:pPr>
        <w:spacing w:line="480" w:lineRule="auto"/>
        <w:ind w:left="720" w:hanging="720"/>
        <w:rPr>
          <w:rFonts w:eastAsia="Calibri"/>
        </w:rPr>
      </w:pPr>
      <w:r w:rsidRPr="009B10BD">
        <w:rPr>
          <w:rFonts w:eastAsia="Calibri"/>
        </w:rPr>
        <w:t>Latif, M., Shaharan, M., &amp; Khan, A. (2018). The impact of individual consideration on organizational commitment, with the mediation of role clarification. </w:t>
      </w:r>
      <w:r w:rsidRPr="009B10BD">
        <w:rPr>
          <w:rFonts w:eastAsia="Calibri"/>
          <w:i/>
          <w:iCs/>
        </w:rPr>
        <w:t>Asian Journal of Multidisciplinary Studies</w:t>
      </w:r>
      <w:r w:rsidRPr="009B10BD">
        <w:rPr>
          <w:rFonts w:eastAsia="Calibri"/>
        </w:rPr>
        <w:t>, </w:t>
      </w:r>
      <w:r w:rsidRPr="009B10BD">
        <w:rPr>
          <w:rFonts w:eastAsia="Calibri"/>
          <w:i/>
          <w:iCs/>
        </w:rPr>
        <w:t>6</w:t>
      </w:r>
      <w:r w:rsidRPr="009B10BD">
        <w:rPr>
          <w:rFonts w:eastAsia="Calibri"/>
        </w:rPr>
        <w:t>, 7.</w:t>
      </w:r>
    </w:p>
    <w:p w14:paraId="167ECDAA" w14:textId="5D8BD0A9" w:rsidR="0094178D" w:rsidRDefault="0094178D" w:rsidP="00C61E67">
      <w:pPr>
        <w:spacing w:line="480" w:lineRule="auto"/>
        <w:ind w:left="720" w:hanging="720"/>
        <w:rPr>
          <w:rFonts w:eastAsia="Calibri"/>
        </w:rPr>
      </w:pPr>
      <w:r w:rsidRPr="0094178D">
        <w:rPr>
          <w:rFonts w:eastAsia="Calibri"/>
        </w:rPr>
        <w:t>Lokkesmoe, K. J., Kuchinke, K. P., &amp; Ardichvili, A. (2016). Developing cross-cultural awareness through foreign immersion programs. </w:t>
      </w:r>
      <w:r w:rsidRPr="0094178D">
        <w:rPr>
          <w:rFonts w:eastAsia="Calibri"/>
          <w:i/>
          <w:iCs/>
        </w:rPr>
        <w:t>European Journal of Training and Development</w:t>
      </w:r>
      <w:r w:rsidRPr="0094178D">
        <w:rPr>
          <w:rFonts w:eastAsia="Calibri"/>
        </w:rPr>
        <w:t>.</w:t>
      </w:r>
    </w:p>
    <w:p w14:paraId="6378A7AB" w14:textId="10ED23D8" w:rsidR="009B10BD" w:rsidRPr="00C61E67" w:rsidRDefault="009B10BD" w:rsidP="009B10BD">
      <w:pPr>
        <w:spacing w:line="480" w:lineRule="auto"/>
        <w:ind w:left="720" w:hanging="720"/>
        <w:rPr>
          <w:rFonts w:eastAsia="Calibri"/>
        </w:rPr>
      </w:pPr>
    </w:p>
    <w:p w14:paraId="458F8425" w14:textId="5E049432" w:rsidR="009B10BD" w:rsidRDefault="009B10BD" w:rsidP="00C61E67">
      <w:pPr>
        <w:spacing w:line="480" w:lineRule="auto"/>
        <w:ind w:left="720" w:hanging="720"/>
        <w:rPr>
          <w:rFonts w:eastAsia="Calibri"/>
        </w:rPr>
      </w:pPr>
      <w:r w:rsidRPr="009B10BD">
        <w:rPr>
          <w:rFonts w:eastAsia="Calibri"/>
        </w:rPr>
        <w:t>Sós, T. (2018). The interrelations of competency expectations in connection with career-starter skilled workers in the counties of Northern Hungary. </w:t>
      </w:r>
      <w:r w:rsidRPr="009B10BD">
        <w:rPr>
          <w:rFonts w:eastAsia="Calibri"/>
          <w:i/>
          <w:iCs/>
        </w:rPr>
        <w:t>Acta Educationis Generalis</w:t>
      </w:r>
      <w:r w:rsidRPr="009B10BD">
        <w:rPr>
          <w:rFonts w:eastAsia="Calibri"/>
        </w:rPr>
        <w:t>, </w:t>
      </w:r>
      <w:r w:rsidRPr="009B10BD">
        <w:rPr>
          <w:rFonts w:eastAsia="Calibri"/>
          <w:i/>
          <w:iCs/>
        </w:rPr>
        <w:t>8</w:t>
      </w:r>
      <w:r w:rsidRPr="009B10BD">
        <w:rPr>
          <w:rFonts w:eastAsia="Calibri"/>
        </w:rPr>
        <w:t>(2), 54-62.</w:t>
      </w:r>
    </w:p>
    <w:p w14:paraId="6022DB96" w14:textId="77777777" w:rsidR="009B10BD" w:rsidRPr="00C61E67" w:rsidRDefault="009B10BD">
      <w:pPr>
        <w:spacing w:line="480" w:lineRule="auto"/>
        <w:ind w:left="720" w:hanging="720"/>
        <w:rPr>
          <w:rFonts w:eastAsia="Calibri"/>
        </w:rPr>
      </w:pPr>
    </w:p>
    <w:sectPr w:rsidR="009B10BD"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98F785" w14:textId="77777777" w:rsidR="00222C1A" w:rsidRDefault="00222C1A">
      <w:pPr>
        <w:spacing w:after="0" w:line="240" w:lineRule="auto"/>
      </w:pPr>
      <w:r>
        <w:separator/>
      </w:r>
    </w:p>
  </w:endnote>
  <w:endnote w:type="continuationSeparator" w:id="0">
    <w:p w14:paraId="0D4005C9" w14:textId="77777777" w:rsidR="00222C1A" w:rsidRDefault="00222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79E665" w14:textId="77777777" w:rsidR="00222C1A" w:rsidRDefault="00222C1A">
      <w:pPr>
        <w:spacing w:after="0" w:line="240" w:lineRule="auto"/>
      </w:pPr>
      <w:r>
        <w:separator/>
      </w:r>
    </w:p>
  </w:footnote>
  <w:footnote w:type="continuationSeparator" w:id="0">
    <w:p w14:paraId="784C4DB8" w14:textId="77777777" w:rsidR="00222C1A" w:rsidRDefault="00222C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7C325E22" w:rsidR="009B10BD" w:rsidRDefault="009B10BD">
    <w:pPr>
      <w:pStyle w:val="Header"/>
    </w:pPr>
    <w:r>
      <w:t>MANAGEMENT: ANSWERS TO QUESTIONS</w:t>
    </w:r>
    <w:r w:rsidRPr="00134E38">
      <w:t xml:space="preserve">                                                      </w:t>
    </w:r>
    <w:r>
      <w:tab/>
    </w:r>
    <w:r>
      <w:fldChar w:fldCharType="begin"/>
    </w:r>
    <w:r>
      <w:instrText xml:space="preserve"> PAGE   \* MERGEFORMAT </w:instrText>
    </w:r>
    <w:r>
      <w:fldChar w:fldCharType="separate"/>
    </w:r>
    <w:r w:rsidR="00645C19">
      <w:rPr>
        <w:noProof/>
      </w:rPr>
      <w:t>8</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73F94951" w:rsidR="009B10BD" w:rsidRDefault="009B10BD" w:rsidP="005F776D">
    <w:pPr>
      <w:spacing w:line="480" w:lineRule="auto"/>
    </w:pPr>
    <w:r>
      <w:t xml:space="preserve">Running head: MANAGEMENT: ANSWERS TO QUESTIONS                                                 </w:t>
    </w:r>
    <w:r>
      <w:fldChar w:fldCharType="begin"/>
    </w:r>
    <w:r>
      <w:instrText xml:space="preserve"> PAGE   \* MERGEFORMAT </w:instrText>
    </w:r>
    <w:r>
      <w:fldChar w:fldCharType="separate"/>
    </w:r>
    <w:r w:rsidR="00222C1A">
      <w:rPr>
        <w:noProof/>
      </w:rPr>
      <w:t>1</w:t>
    </w:r>
    <w:r>
      <w:rPr>
        <w:noProof/>
      </w:rPr>
      <w:fldChar w:fldCharType="end"/>
    </w:r>
  </w:p>
  <w:p w14:paraId="4EA8277C" w14:textId="666EA904" w:rsidR="009B10BD" w:rsidRDefault="009B10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87EE4"/>
    <w:rsid w:val="001922D4"/>
    <w:rsid w:val="00194748"/>
    <w:rsid w:val="001954F1"/>
    <w:rsid w:val="001B4B5C"/>
    <w:rsid w:val="001B78AC"/>
    <w:rsid w:val="001C3356"/>
    <w:rsid w:val="001C494F"/>
    <w:rsid w:val="001C514F"/>
    <w:rsid w:val="001D6D4F"/>
    <w:rsid w:val="001E69BA"/>
    <w:rsid w:val="001E72D2"/>
    <w:rsid w:val="00200448"/>
    <w:rsid w:val="00205334"/>
    <w:rsid w:val="002057CD"/>
    <w:rsid w:val="00205F60"/>
    <w:rsid w:val="00222C1A"/>
    <w:rsid w:val="00225CC7"/>
    <w:rsid w:val="00235EF5"/>
    <w:rsid w:val="00242F13"/>
    <w:rsid w:val="002459F6"/>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A500B"/>
    <w:rsid w:val="003B67B6"/>
    <w:rsid w:val="003C0699"/>
    <w:rsid w:val="003E0DF3"/>
    <w:rsid w:val="003F45EA"/>
    <w:rsid w:val="003F4B39"/>
    <w:rsid w:val="00400081"/>
    <w:rsid w:val="004011FA"/>
    <w:rsid w:val="0041003C"/>
    <w:rsid w:val="00411C50"/>
    <w:rsid w:val="0042628F"/>
    <w:rsid w:val="00430421"/>
    <w:rsid w:val="004443AA"/>
    <w:rsid w:val="00445721"/>
    <w:rsid w:val="004575B8"/>
    <w:rsid w:val="00461393"/>
    <w:rsid w:val="004856FF"/>
    <w:rsid w:val="004A5B9A"/>
    <w:rsid w:val="004F73FC"/>
    <w:rsid w:val="005178DE"/>
    <w:rsid w:val="00517D6B"/>
    <w:rsid w:val="00524E71"/>
    <w:rsid w:val="005262DA"/>
    <w:rsid w:val="0053023C"/>
    <w:rsid w:val="005352E1"/>
    <w:rsid w:val="00542539"/>
    <w:rsid w:val="005472A9"/>
    <w:rsid w:val="00562A86"/>
    <w:rsid w:val="00593E3C"/>
    <w:rsid w:val="00596F43"/>
    <w:rsid w:val="005C5173"/>
    <w:rsid w:val="005C6DE9"/>
    <w:rsid w:val="005D2B0E"/>
    <w:rsid w:val="005F0CA4"/>
    <w:rsid w:val="005F4C23"/>
    <w:rsid w:val="005F776D"/>
    <w:rsid w:val="005F7CE7"/>
    <w:rsid w:val="00603148"/>
    <w:rsid w:val="0061517F"/>
    <w:rsid w:val="00642861"/>
    <w:rsid w:val="00645287"/>
    <w:rsid w:val="00645C19"/>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208B"/>
    <w:rsid w:val="007856BC"/>
    <w:rsid w:val="007907D2"/>
    <w:rsid w:val="0079459F"/>
    <w:rsid w:val="00795EA9"/>
    <w:rsid w:val="007D4494"/>
    <w:rsid w:val="007E7A9F"/>
    <w:rsid w:val="0080071D"/>
    <w:rsid w:val="00811881"/>
    <w:rsid w:val="008600DD"/>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267A4"/>
    <w:rsid w:val="0094178D"/>
    <w:rsid w:val="00954BED"/>
    <w:rsid w:val="009649B3"/>
    <w:rsid w:val="00983CF5"/>
    <w:rsid w:val="00990F8C"/>
    <w:rsid w:val="009B10BD"/>
    <w:rsid w:val="009B33F5"/>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E0376"/>
    <w:rsid w:val="00AF7454"/>
    <w:rsid w:val="00B106F8"/>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0974"/>
    <w:rsid w:val="00C77C8F"/>
    <w:rsid w:val="00C82270"/>
    <w:rsid w:val="00C82553"/>
    <w:rsid w:val="00C84394"/>
    <w:rsid w:val="00C95B07"/>
    <w:rsid w:val="00CA3DC5"/>
    <w:rsid w:val="00CA55A9"/>
    <w:rsid w:val="00CA77C4"/>
    <w:rsid w:val="00CB3EEF"/>
    <w:rsid w:val="00CD1CAB"/>
    <w:rsid w:val="00CF3551"/>
    <w:rsid w:val="00D209F5"/>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51C35"/>
    <w:rsid w:val="00E65939"/>
    <w:rsid w:val="00E906C8"/>
    <w:rsid w:val="00E96A0F"/>
    <w:rsid w:val="00EC2021"/>
    <w:rsid w:val="00EC6032"/>
    <w:rsid w:val="00ED741D"/>
    <w:rsid w:val="00F03B24"/>
    <w:rsid w:val="00F1259D"/>
    <w:rsid w:val="00F1331E"/>
    <w:rsid w:val="00F36C89"/>
    <w:rsid w:val="00F41553"/>
    <w:rsid w:val="00F53D5E"/>
    <w:rsid w:val="00F57324"/>
    <w:rsid w:val="00F81708"/>
    <w:rsid w:val="00F8558A"/>
    <w:rsid w:val="00F95CD4"/>
    <w:rsid w:val="00FC6AFD"/>
    <w:rsid w:val="00FD2597"/>
    <w:rsid w:val="00FD35D7"/>
    <w:rsid w:val="00FD5CE2"/>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75E97-31DC-484D-A47A-71CBCC0EC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1814</Words>
  <Characters>10341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2020-07-28T15:07:00Z</dcterms:created>
  <dcterms:modified xsi:type="dcterms:W3CDTF">2020-07-28T15:07:00Z</dcterms:modified>
</cp:coreProperties>
</file>