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972210" w14:textId="77777777" w:rsidR="00D27CC8" w:rsidRPr="00D27CC8" w:rsidRDefault="00D27CC8" w:rsidP="00744A33">
      <w:pPr>
        <w:spacing w:after="0" w:line="480" w:lineRule="auto"/>
        <w:contextualSpacing/>
        <w:jc w:val="center"/>
        <w:rPr>
          <w:rFonts w:ascii="Times New Roman" w:hAnsi="Times New Roman" w:cs="Times New Roman"/>
          <w:b/>
          <w:bCs/>
          <w:color w:val="000000" w:themeColor="text1"/>
          <w:sz w:val="24"/>
          <w:szCs w:val="24"/>
        </w:rPr>
      </w:pPr>
    </w:p>
    <w:p w14:paraId="4D02C88E" w14:textId="77777777" w:rsidR="00D27CC8" w:rsidRPr="00D27CC8" w:rsidRDefault="00D27CC8" w:rsidP="00744A33">
      <w:pPr>
        <w:spacing w:after="0" w:line="480" w:lineRule="auto"/>
        <w:contextualSpacing/>
        <w:jc w:val="center"/>
        <w:rPr>
          <w:rFonts w:ascii="Times New Roman" w:hAnsi="Times New Roman" w:cs="Times New Roman"/>
          <w:b/>
          <w:bCs/>
          <w:color w:val="000000" w:themeColor="text1"/>
          <w:sz w:val="24"/>
          <w:szCs w:val="24"/>
        </w:rPr>
      </w:pPr>
    </w:p>
    <w:p w14:paraId="7ED4DC74" w14:textId="77777777" w:rsidR="00D27CC8" w:rsidRPr="00D27CC8" w:rsidRDefault="00D27CC8" w:rsidP="00744A33">
      <w:pPr>
        <w:spacing w:after="0" w:line="480" w:lineRule="auto"/>
        <w:contextualSpacing/>
        <w:jc w:val="center"/>
        <w:rPr>
          <w:rFonts w:ascii="Times New Roman" w:hAnsi="Times New Roman" w:cs="Times New Roman"/>
          <w:b/>
          <w:bCs/>
          <w:color w:val="000000" w:themeColor="text1"/>
          <w:sz w:val="24"/>
          <w:szCs w:val="24"/>
        </w:rPr>
      </w:pPr>
    </w:p>
    <w:p w14:paraId="471A4B6C" w14:textId="77777777" w:rsidR="00D27CC8" w:rsidRPr="00D27CC8" w:rsidRDefault="00D27CC8" w:rsidP="00744A33">
      <w:pPr>
        <w:spacing w:after="0" w:line="480" w:lineRule="auto"/>
        <w:contextualSpacing/>
        <w:jc w:val="center"/>
        <w:rPr>
          <w:rFonts w:ascii="Times New Roman" w:hAnsi="Times New Roman" w:cs="Times New Roman"/>
          <w:b/>
          <w:bCs/>
          <w:color w:val="000000" w:themeColor="text1"/>
          <w:sz w:val="24"/>
          <w:szCs w:val="24"/>
        </w:rPr>
      </w:pPr>
    </w:p>
    <w:p w14:paraId="56CC3CAF" w14:textId="77777777" w:rsidR="00D27CC8" w:rsidRPr="00D27CC8" w:rsidRDefault="00D27CC8" w:rsidP="00744A33">
      <w:pPr>
        <w:spacing w:after="0" w:line="480" w:lineRule="auto"/>
        <w:contextualSpacing/>
        <w:jc w:val="center"/>
        <w:rPr>
          <w:rFonts w:ascii="Times New Roman" w:hAnsi="Times New Roman" w:cs="Times New Roman"/>
          <w:b/>
          <w:bCs/>
          <w:color w:val="000000" w:themeColor="text1"/>
          <w:sz w:val="24"/>
          <w:szCs w:val="24"/>
        </w:rPr>
      </w:pPr>
    </w:p>
    <w:p w14:paraId="7440E63B" w14:textId="707E0D2D" w:rsidR="00D27CC8" w:rsidRPr="00D27CC8" w:rsidRDefault="00D27CC8" w:rsidP="00744A33">
      <w:pPr>
        <w:spacing w:after="0" w:line="480" w:lineRule="auto"/>
        <w:contextualSpacing/>
        <w:jc w:val="center"/>
        <w:rPr>
          <w:rFonts w:ascii="Times New Roman" w:hAnsi="Times New Roman" w:cs="Times New Roman"/>
          <w:sz w:val="24"/>
          <w:szCs w:val="24"/>
        </w:rPr>
      </w:pPr>
      <w:r w:rsidRPr="00D27CC8">
        <w:rPr>
          <w:rFonts w:ascii="Times New Roman" w:hAnsi="Times New Roman" w:cs="Times New Roman"/>
          <w:b/>
          <w:bCs/>
          <w:color w:val="000000" w:themeColor="text1"/>
          <w:sz w:val="24"/>
          <w:szCs w:val="24"/>
        </w:rPr>
        <w:t>Medicare and Medicaid</w:t>
      </w:r>
    </w:p>
    <w:p w14:paraId="78CD4B68"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p>
    <w:p w14:paraId="76D2DD39"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p>
    <w:p w14:paraId="127DCB12"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p>
    <w:p w14:paraId="7EE432A6"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p>
    <w:p w14:paraId="13780497"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r w:rsidRPr="00D27CC8">
        <w:rPr>
          <w:rFonts w:ascii="Times New Roman" w:hAnsi="Times New Roman" w:cs="Times New Roman"/>
          <w:color w:val="000000" w:themeColor="text1"/>
          <w:sz w:val="24"/>
          <w:szCs w:val="24"/>
        </w:rPr>
        <w:t>Student’s Name</w:t>
      </w:r>
    </w:p>
    <w:p w14:paraId="7E54D91D"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r w:rsidRPr="00D27CC8">
        <w:rPr>
          <w:rFonts w:ascii="Times New Roman" w:hAnsi="Times New Roman" w:cs="Times New Roman"/>
          <w:color w:val="000000" w:themeColor="text1"/>
          <w:sz w:val="24"/>
          <w:szCs w:val="24"/>
        </w:rPr>
        <w:t>Institutional Affiliation</w:t>
      </w:r>
    </w:p>
    <w:p w14:paraId="181A1996"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r w:rsidRPr="00D27CC8">
        <w:rPr>
          <w:rFonts w:ascii="Times New Roman" w:hAnsi="Times New Roman" w:cs="Times New Roman"/>
          <w:color w:val="000000" w:themeColor="text1"/>
          <w:sz w:val="24"/>
          <w:szCs w:val="24"/>
        </w:rPr>
        <w:t>Course Name</w:t>
      </w:r>
    </w:p>
    <w:p w14:paraId="3C544045"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r w:rsidRPr="00D27CC8">
        <w:rPr>
          <w:rFonts w:ascii="Times New Roman" w:hAnsi="Times New Roman" w:cs="Times New Roman"/>
          <w:color w:val="000000" w:themeColor="text1"/>
          <w:sz w:val="24"/>
          <w:szCs w:val="24"/>
        </w:rPr>
        <w:t>Instructors’ Name</w:t>
      </w:r>
    </w:p>
    <w:p w14:paraId="07327A6D" w14:textId="77777777" w:rsidR="00D27CC8" w:rsidRPr="00D27CC8" w:rsidRDefault="00D27CC8" w:rsidP="00744A33">
      <w:pPr>
        <w:spacing w:after="0" w:line="480" w:lineRule="auto"/>
        <w:contextualSpacing/>
        <w:jc w:val="center"/>
        <w:rPr>
          <w:rFonts w:ascii="Times New Roman" w:hAnsi="Times New Roman" w:cs="Times New Roman"/>
          <w:color w:val="000000" w:themeColor="text1"/>
          <w:sz w:val="24"/>
          <w:szCs w:val="24"/>
        </w:rPr>
      </w:pPr>
      <w:r w:rsidRPr="00D27CC8">
        <w:rPr>
          <w:rFonts w:ascii="Times New Roman" w:hAnsi="Times New Roman" w:cs="Times New Roman"/>
          <w:color w:val="000000" w:themeColor="text1"/>
          <w:sz w:val="24"/>
          <w:szCs w:val="24"/>
        </w:rPr>
        <w:t>Date</w:t>
      </w:r>
    </w:p>
    <w:p w14:paraId="368F5588" w14:textId="77777777" w:rsidR="00D27CC8" w:rsidRPr="00D27CC8" w:rsidRDefault="00D27CC8" w:rsidP="00744A33">
      <w:pPr>
        <w:spacing w:after="0" w:line="480" w:lineRule="auto"/>
        <w:contextualSpacing/>
        <w:rPr>
          <w:rFonts w:ascii="Times New Roman" w:hAnsi="Times New Roman" w:cs="Times New Roman"/>
          <w:color w:val="000000" w:themeColor="text1"/>
          <w:sz w:val="24"/>
          <w:szCs w:val="24"/>
        </w:rPr>
      </w:pPr>
    </w:p>
    <w:p w14:paraId="33D10325" w14:textId="77777777" w:rsidR="00D27CC8" w:rsidRPr="00D27CC8" w:rsidRDefault="00D27CC8" w:rsidP="00744A33">
      <w:pPr>
        <w:spacing w:after="0" w:line="480" w:lineRule="auto"/>
        <w:contextualSpacing/>
        <w:rPr>
          <w:rFonts w:ascii="Times New Roman" w:hAnsi="Times New Roman" w:cs="Times New Roman"/>
          <w:color w:val="000000" w:themeColor="text1"/>
          <w:sz w:val="24"/>
          <w:szCs w:val="24"/>
        </w:rPr>
      </w:pPr>
    </w:p>
    <w:p w14:paraId="747279E1" w14:textId="77777777" w:rsidR="00D27CC8" w:rsidRPr="00D27CC8" w:rsidRDefault="00D27CC8" w:rsidP="00744A33">
      <w:pPr>
        <w:spacing w:after="0" w:line="480" w:lineRule="auto"/>
        <w:contextualSpacing/>
        <w:rPr>
          <w:rFonts w:ascii="Times New Roman" w:hAnsi="Times New Roman" w:cs="Times New Roman"/>
          <w:color w:val="000000" w:themeColor="text1"/>
          <w:sz w:val="24"/>
          <w:szCs w:val="24"/>
        </w:rPr>
      </w:pPr>
    </w:p>
    <w:p w14:paraId="66BAABF7" w14:textId="77777777" w:rsidR="00D27CC8" w:rsidRPr="00D27CC8" w:rsidRDefault="00D27CC8" w:rsidP="00744A33">
      <w:pPr>
        <w:spacing w:after="0" w:line="480" w:lineRule="auto"/>
        <w:contextualSpacing/>
        <w:rPr>
          <w:rFonts w:ascii="Times New Roman" w:hAnsi="Times New Roman" w:cs="Times New Roman"/>
          <w:color w:val="000000" w:themeColor="text1"/>
          <w:sz w:val="24"/>
          <w:szCs w:val="24"/>
        </w:rPr>
      </w:pPr>
    </w:p>
    <w:p w14:paraId="22640D0E" w14:textId="77777777" w:rsidR="00D27CC8" w:rsidRPr="00D27CC8" w:rsidRDefault="00D27CC8" w:rsidP="00744A33">
      <w:pPr>
        <w:spacing w:after="0" w:line="480" w:lineRule="auto"/>
        <w:contextualSpacing/>
        <w:rPr>
          <w:rFonts w:ascii="Times New Roman" w:hAnsi="Times New Roman" w:cs="Times New Roman"/>
          <w:color w:val="000000" w:themeColor="text1"/>
          <w:sz w:val="24"/>
          <w:szCs w:val="24"/>
        </w:rPr>
      </w:pPr>
    </w:p>
    <w:p w14:paraId="1FF58649" w14:textId="77777777" w:rsidR="00744A33" w:rsidRDefault="00744A33">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D4D3019" w14:textId="0ACE1B2F" w:rsidR="00D27CC8" w:rsidRPr="00D27CC8" w:rsidRDefault="00D27CC8" w:rsidP="00744A33">
      <w:pPr>
        <w:spacing w:after="0" w:line="480" w:lineRule="auto"/>
        <w:contextualSpacing/>
        <w:jc w:val="center"/>
        <w:rPr>
          <w:rFonts w:ascii="Times New Roman" w:hAnsi="Times New Roman" w:cs="Times New Roman"/>
          <w:sz w:val="24"/>
          <w:szCs w:val="24"/>
        </w:rPr>
      </w:pPr>
      <w:r w:rsidRPr="00D27CC8">
        <w:rPr>
          <w:rFonts w:ascii="Times New Roman" w:hAnsi="Times New Roman" w:cs="Times New Roman"/>
          <w:b/>
          <w:bCs/>
          <w:color w:val="000000" w:themeColor="text1"/>
          <w:sz w:val="24"/>
          <w:szCs w:val="24"/>
        </w:rPr>
        <w:lastRenderedPageBreak/>
        <w:t>Medicare and Medicaid</w:t>
      </w:r>
    </w:p>
    <w:p w14:paraId="110AA15A" w14:textId="23BCC36D" w:rsidR="00D27CC8" w:rsidRDefault="00743D9D" w:rsidP="00744A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Medicaid and Medicare programs work to provide individuals with health coverage and lower costs.</w:t>
      </w:r>
      <w:r w:rsidR="006D1D56">
        <w:rPr>
          <w:rFonts w:ascii="Times New Roman" w:hAnsi="Times New Roman" w:cs="Times New Roman"/>
          <w:sz w:val="24"/>
          <w:szCs w:val="24"/>
        </w:rPr>
        <w:t xml:space="preserve"> Both programs target people with disabilit</w:t>
      </w:r>
      <w:r w:rsidR="003F5B24">
        <w:rPr>
          <w:rFonts w:ascii="Times New Roman" w:hAnsi="Times New Roman" w:cs="Times New Roman"/>
          <w:sz w:val="24"/>
          <w:szCs w:val="24"/>
        </w:rPr>
        <w:t>y</w:t>
      </w:r>
      <w:r w:rsidR="006D1D56">
        <w:rPr>
          <w:rFonts w:ascii="Times New Roman" w:hAnsi="Times New Roman" w:cs="Times New Roman"/>
          <w:sz w:val="24"/>
          <w:szCs w:val="24"/>
        </w:rPr>
        <w:t>, the old 65+ years of age</w:t>
      </w:r>
      <w:r w:rsidR="003F5B24">
        <w:rPr>
          <w:rFonts w:ascii="Times New Roman" w:hAnsi="Times New Roman" w:cs="Times New Roman"/>
          <w:sz w:val="24"/>
          <w:szCs w:val="24"/>
        </w:rPr>
        <w:t>,</w:t>
      </w:r>
      <w:r w:rsidR="006D1D56">
        <w:rPr>
          <w:rFonts w:ascii="Times New Roman" w:hAnsi="Times New Roman" w:cs="Times New Roman"/>
          <w:sz w:val="24"/>
          <w:szCs w:val="24"/>
        </w:rPr>
        <w:t xml:space="preserve"> and individuals with very low income. The three major components of the two programs include provider networks, time period of enrollment</w:t>
      </w:r>
      <w:r w:rsidR="003F5B24">
        <w:rPr>
          <w:rFonts w:ascii="Times New Roman" w:hAnsi="Times New Roman" w:cs="Times New Roman"/>
          <w:sz w:val="24"/>
          <w:szCs w:val="24"/>
        </w:rPr>
        <w:t>,</w:t>
      </w:r>
      <w:r w:rsidR="006D1D56">
        <w:rPr>
          <w:rFonts w:ascii="Times New Roman" w:hAnsi="Times New Roman" w:cs="Times New Roman"/>
          <w:sz w:val="24"/>
          <w:szCs w:val="24"/>
        </w:rPr>
        <w:t xml:space="preserve"> and qualifying events. The patient coverage gaps for Medicare</w:t>
      </w:r>
      <w:r w:rsidR="001A4473">
        <w:rPr>
          <w:rFonts w:ascii="Times New Roman" w:hAnsi="Times New Roman" w:cs="Times New Roman"/>
          <w:sz w:val="24"/>
          <w:szCs w:val="24"/>
        </w:rPr>
        <w:t xml:space="preserve"> include the fact that this program does not cover custodial care. Also, it lacks the cost coverage for long</w:t>
      </w:r>
      <w:r w:rsidR="003F5B24">
        <w:rPr>
          <w:rFonts w:ascii="Times New Roman" w:hAnsi="Times New Roman" w:cs="Times New Roman"/>
          <w:sz w:val="24"/>
          <w:szCs w:val="24"/>
        </w:rPr>
        <w:t>-</w:t>
      </w:r>
      <w:r w:rsidR="001A4473">
        <w:rPr>
          <w:rFonts w:ascii="Times New Roman" w:hAnsi="Times New Roman" w:cs="Times New Roman"/>
          <w:sz w:val="24"/>
          <w:szCs w:val="24"/>
        </w:rPr>
        <w:t xml:space="preserve">term support services hence individuals are expected to purchase supplementary insurance. Medicaid also has gaps </w:t>
      </w:r>
      <w:r w:rsidR="003F5B24">
        <w:rPr>
          <w:rFonts w:ascii="Times New Roman" w:hAnsi="Times New Roman" w:cs="Times New Roman"/>
          <w:sz w:val="24"/>
          <w:szCs w:val="24"/>
        </w:rPr>
        <w:t>that</w:t>
      </w:r>
      <w:r w:rsidR="001A4473">
        <w:rPr>
          <w:rFonts w:ascii="Times New Roman" w:hAnsi="Times New Roman" w:cs="Times New Roman"/>
          <w:sz w:val="24"/>
          <w:szCs w:val="24"/>
        </w:rPr>
        <w:t xml:space="preserve"> include each state establishing its own guidelines for qualification and enrolment thus an individual may qualify in one state but not another. It promotes inequality in the system of this program</w:t>
      </w:r>
      <w:r w:rsidR="00EA4D60" w:rsidRPr="00EA4D60">
        <w:rPr>
          <w:rFonts w:ascii="Times New Roman" w:hAnsi="Times New Roman" w:cs="Times New Roman"/>
          <w:color w:val="222222"/>
          <w:sz w:val="24"/>
          <w:szCs w:val="24"/>
          <w:shd w:val="clear" w:color="auto" w:fill="FFFFFF"/>
        </w:rPr>
        <w:t xml:space="preserve"> </w:t>
      </w:r>
      <w:r w:rsidR="00EA4D60">
        <w:rPr>
          <w:rFonts w:ascii="Times New Roman" w:hAnsi="Times New Roman" w:cs="Times New Roman"/>
          <w:color w:val="222222"/>
          <w:sz w:val="24"/>
          <w:szCs w:val="24"/>
          <w:shd w:val="clear" w:color="auto" w:fill="FFFFFF"/>
        </w:rPr>
        <w:t>(</w:t>
      </w:r>
      <w:r w:rsidR="00EA4D60" w:rsidRPr="00EA4D60">
        <w:rPr>
          <w:rFonts w:ascii="Times New Roman" w:hAnsi="Times New Roman" w:cs="Times New Roman"/>
          <w:color w:val="222222"/>
          <w:sz w:val="24"/>
          <w:szCs w:val="24"/>
          <w:shd w:val="clear" w:color="auto" w:fill="FFFFFF"/>
        </w:rPr>
        <w:t xml:space="preserve">Albertson, </w:t>
      </w:r>
      <w:r w:rsidR="00EA4D60">
        <w:rPr>
          <w:rFonts w:ascii="Times New Roman" w:hAnsi="Times New Roman" w:cs="Times New Roman"/>
          <w:color w:val="222222"/>
          <w:sz w:val="24"/>
          <w:szCs w:val="24"/>
          <w:shd w:val="clear" w:color="auto" w:fill="FFFFFF"/>
        </w:rPr>
        <w:t xml:space="preserve">2020). </w:t>
      </w:r>
      <w:r w:rsidR="001A4473">
        <w:rPr>
          <w:rFonts w:ascii="Times New Roman" w:hAnsi="Times New Roman" w:cs="Times New Roman"/>
          <w:sz w:val="24"/>
          <w:szCs w:val="24"/>
        </w:rPr>
        <w:t>The coverage gap of the Medicaid program affects poor older adults</w:t>
      </w:r>
      <w:r w:rsidR="001A7D5C">
        <w:rPr>
          <w:rFonts w:ascii="Times New Roman" w:hAnsi="Times New Roman" w:cs="Times New Roman"/>
          <w:sz w:val="24"/>
          <w:szCs w:val="24"/>
        </w:rPr>
        <w:t xml:space="preserve"> because of the temporary limit on the drug plan.</w:t>
      </w:r>
    </w:p>
    <w:p w14:paraId="2BA9024C" w14:textId="0AE21C8A" w:rsidR="001A7D5C" w:rsidRDefault="001A7D5C" w:rsidP="00744A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social security program provides both stability and security to the Americans who are retired, the disables as well as the children and widowed spouses of deceased workers.</w:t>
      </w:r>
      <w:r w:rsidR="000929E2">
        <w:rPr>
          <w:rFonts w:ascii="Times New Roman" w:hAnsi="Times New Roman" w:cs="Times New Roman"/>
          <w:sz w:val="24"/>
          <w:szCs w:val="24"/>
        </w:rPr>
        <w:t xml:space="preserve"> it is relevant because it gives a solid foundation of income on which workers can plan for retirement. Policymakers need to modify the social security program and ore importantly they should address the program’s long-term shortfall. It can be done by increasing Social securities tax revenues</w:t>
      </w:r>
      <w:r w:rsidR="00EA4D60" w:rsidRPr="00EA4D60">
        <w:rPr>
          <w:rFonts w:ascii="Times New Roman" w:hAnsi="Times New Roman" w:cs="Times New Roman"/>
          <w:color w:val="222222"/>
          <w:sz w:val="24"/>
          <w:szCs w:val="24"/>
          <w:shd w:val="clear" w:color="auto" w:fill="FFFFFF"/>
        </w:rPr>
        <w:t xml:space="preserve"> </w:t>
      </w:r>
      <w:r w:rsidR="00EA4D60">
        <w:rPr>
          <w:rFonts w:ascii="Times New Roman" w:hAnsi="Times New Roman" w:cs="Times New Roman"/>
          <w:color w:val="222222"/>
          <w:sz w:val="24"/>
          <w:szCs w:val="24"/>
          <w:shd w:val="clear" w:color="auto" w:fill="FFFFFF"/>
        </w:rPr>
        <w:t>(</w:t>
      </w:r>
      <w:r w:rsidR="00EA4D60" w:rsidRPr="00EA4D60">
        <w:rPr>
          <w:rFonts w:ascii="Times New Roman" w:hAnsi="Times New Roman" w:cs="Times New Roman"/>
          <w:color w:val="222222"/>
          <w:sz w:val="24"/>
          <w:szCs w:val="24"/>
          <w:shd w:val="clear" w:color="auto" w:fill="FFFFFF"/>
        </w:rPr>
        <w:t xml:space="preserve">Center, </w:t>
      </w:r>
      <w:r w:rsidR="00EA4D60">
        <w:rPr>
          <w:rFonts w:ascii="Times New Roman" w:hAnsi="Times New Roman" w:cs="Times New Roman"/>
          <w:color w:val="222222"/>
          <w:sz w:val="24"/>
          <w:szCs w:val="24"/>
          <w:shd w:val="clear" w:color="auto" w:fill="FFFFFF"/>
        </w:rPr>
        <w:t>2017).</w:t>
      </w:r>
      <w:r w:rsidR="000929E2">
        <w:rPr>
          <w:rFonts w:ascii="Times New Roman" w:hAnsi="Times New Roman" w:cs="Times New Roman"/>
          <w:sz w:val="24"/>
          <w:szCs w:val="24"/>
        </w:rPr>
        <w:t xml:space="preserve"> Proposals to raise </w:t>
      </w:r>
      <w:r w:rsidR="003F5B24">
        <w:rPr>
          <w:rFonts w:ascii="Times New Roman" w:hAnsi="Times New Roman" w:cs="Times New Roman"/>
          <w:sz w:val="24"/>
          <w:szCs w:val="24"/>
        </w:rPr>
        <w:t xml:space="preserve">the </w:t>
      </w:r>
      <w:r w:rsidR="000929E2">
        <w:rPr>
          <w:rFonts w:ascii="Times New Roman" w:hAnsi="Times New Roman" w:cs="Times New Roman"/>
          <w:sz w:val="24"/>
          <w:szCs w:val="24"/>
        </w:rPr>
        <w:t xml:space="preserve">full retirement age to 68 or 70 would </w:t>
      </w:r>
      <w:r w:rsidR="00EA4D60">
        <w:rPr>
          <w:rFonts w:ascii="Times New Roman" w:hAnsi="Times New Roman" w:cs="Times New Roman"/>
          <w:sz w:val="24"/>
          <w:szCs w:val="24"/>
        </w:rPr>
        <w:t xml:space="preserve">not be good for workers. it is for this reason that only a few modifications should be made </w:t>
      </w:r>
      <w:r w:rsidR="003F5B24">
        <w:rPr>
          <w:rFonts w:ascii="Times New Roman" w:hAnsi="Times New Roman" w:cs="Times New Roman"/>
          <w:sz w:val="24"/>
          <w:szCs w:val="24"/>
        </w:rPr>
        <w:t>to</w:t>
      </w:r>
      <w:r w:rsidR="00EA4D60">
        <w:rPr>
          <w:rFonts w:ascii="Times New Roman" w:hAnsi="Times New Roman" w:cs="Times New Roman"/>
          <w:sz w:val="24"/>
          <w:szCs w:val="24"/>
        </w:rPr>
        <w:t xml:space="preserve"> this program. Mostly it should be left alone and improvements made on the policies already in play. Moreover, social security benefits should not be taxed because that aim is to improve or maintain the living standards of retired workers.</w:t>
      </w:r>
    </w:p>
    <w:p w14:paraId="50C4B583" w14:textId="25744D37" w:rsidR="00EA4D60" w:rsidRDefault="00EA4D60" w:rsidP="00744A33">
      <w:pPr>
        <w:spacing w:after="0" w:line="480" w:lineRule="auto"/>
        <w:ind w:firstLine="720"/>
        <w:contextualSpacing/>
        <w:rPr>
          <w:rFonts w:ascii="Times New Roman" w:hAnsi="Times New Roman" w:cs="Times New Roman"/>
          <w:sz w:val="24"/>
          <w:szCs w:val="24"/>
        </w:rPr>
      </w:pPr>
    </w:p>
    <w:p w14:paraId="79C2FCA9" w14:textId="13C91269" w:rsidR="00EA4D60" w:rsidRDefault="00EA4D60" w:rsidP="00744A33">
      <w:pPr>
        <w:spacing w:after="0" w:line="480" w:lineRule="auto"/>
        <w:contextualSpacing/>
        <w:jc w:val="center"/>
        <w:rPr>
          <w:rFonts w:ascii="Times New Roman" w:hAnsi="Times New Roman" w:cs="Times New Roman"/>
          <w:b/>
          <w:bCs/>
          <w:sz w:val="24"/>
          <w:szCs w:val="24"/>
        </w:rPr>
      </w:pPr>
      <w:bookmarkStart w:id="0" w:name="_GoBack"/>
      <w:bookmarkEnd w:id="0"/>
      <w:r w:rsidRPr="00EA4D60">
        <w:rPr>
          <w:rFonts w:ascii="Times New Roman" w:hAnsi="Times New Roman" w:cs="Times New Roman"/>
          <w:b/>
          <w:bCs/>
          <w:sz w:val="24"/>
          <w:szCs w:val="24"/>
        </w:rPr>
        <w:t>References</w:t>
      </w:r>
    </w:p>
    <w:p w14:paraId="5EAF7D96" w14:textId="77777777" w:rsidR="00EA4D60" w:rsidRPr="00EA4D60" w:rsidRDefault="00EA4D60" w:rsidP="00744A33">
      <w:pPr>
        <w:spacing w:after="0" w:line="480" w:lineRule="auto"/>
        <w:ind w:left="720" w:hanging="720"/>
        <w:contextualSpacing/>
        <w:rPr>
          <w:rFonts w:ascii="Times New Roman" w:hAnsi="Times New Roman" w:cs="Times New Roman"/>
          <w:color w:val="222222"/>
          <w:sz w:val="24"/>
          <w:szCs w:val="24"/>
          <w:shd w:val="clear" w:color="auto" w:fill="FFFFFF"/>
        </w:rPr>
      </w:pPr>
      <w:r w:rsidRPr="00EA4D60">
        <w:rPr>
          <w:rFonts w:ascii="Times New Roman" w:hAnsi="Times New Roman" w:cs="Times New Roman"/>
          <w:color w:val="222222"/>
          <w:sz w:val="24"/>
          <w:szCs w:val="24"/>
          <w:shd w:val="clear" w:color="auto" w:fill="FFFFFF"/>
        </w:rPr>
        <w:t>Albertson, E. M., Scannell, C., Ashtari, N., &amp; Barnert, E. (2020). Eliminating gaps in medicaid coverage during reentry after incarceration. </w:t>
      </w:r>
      <w:r w:rsidRPr="00EA4D60">
        <w:rPr>
          <w:rFonts w:ascii="Times New Roman" w:hAnsi="Times New Roman" w:cs="Times New Roman"/>
          <w:i/>
          <w:iCs/>
          <w:color w:val="222222"/>
          <w:sz w:val="24"/>
          <w:szCs w:val="24"/>
          <w:shd w:val="clear" w:color="auto" w:fill="FFFFFF"/>
        </w:rPr>
        <w:t>American Journal of Public Health</w:t>
      </w:r>
      <w:r w:rsidRPr="00EA4D60">
        <w:rPr>
          <w:rFonts w:ascii="Times New Roman" w:hAnsi="Times New Roman" w:cs="Times New Roman"/>
          <w:color w:val="222222"/>
          <w:sz w:val="24"/>
          <w:szCs w:val="24"/>
          <w:shd w:val="clear" w:color="auto" w:fill="FFFFFF"/>
        </w:rPr>
        <w:t>, </w:t>
      </w:r>
      <w:r w:rsidRPr="00EA4D60">
        <w:rPr>
          <w:rFonts w:ascii="Times New Roman" w:hAnsi="Times New Roman" w:cs="Times New Roman"/>
          <w:i/>
          <w:iCs/>
          <w:color w:val="222222"/>
          <w:sz w:val="24"/>
          <w:szCs w:val="24"/>
          <w:shd w:val="clear" w:color="auto" w:fill="FFFFFF"/>
        </w:rPr>
        <w:t>110</w:t>
      </w:r>
      <w:r w:rsidRPr="00EA4D60">
        <w:rPr>
          <w:rFonts w:ascii="Times New Roman" w:hAnsi="Times New Roman" w:cs="Times New Roman"/>
          <w:color w:val="222222"/>
          <w:sz w:val="24"/>
          <w:szCs w:val="24"/>
          <w:shd w:val="clear" w:color="auto" w:fill="FFFFFF"/>
        </w:rPr>
        <w:t>(3), 317-321.</w:t>
      </w:r>
    </w:p>
    <w:p w14:paraId="0D71CF78" w14:textId="77777777" w:rsidR="00EA4D60" w:rsidRPr="00EA4D60" w:rsidRDefault="00EA4D60" w:rsidP="00744A33">
      <w:pPr>
        <w:spacing w:after="0" w:line="480" w:lineRule="auto"/>
        <w:ind w:left="720" w:hanging="720"/>
        <w:contextualSpacing/>
        <w:rPr>
          <w:rFonts w:ascii="Times New Roman" w:hAnsi="Times New Roman" w:cs="Times New Roman"/>
          <w:b/>
          <w:bCs/>
          <w:sz w:val="24"/>
          <w:szCs w:val="24"/>
        </w:rPr>
      </w:pPr>
      <w:r w:rsidRPr="00EA4D60">
        <w:rPr>
          <w:rFonts w:ascii="Times New Roman" w:hAnsi="Times New Roman" w:cs="Times New Roman"/>
          <w:color w:val="222222"/>
          <w:sz w:val="24"/>
          <w:szCs w:val="24"/>
          <w:shd w:val="clear" w:color="auto" w:fill="FFFFFF"/>
        </w:rPr>
        <w:t>Center, L. S. A. (2017). Social Security Retirement.</w:t>
      </w:r>
    </w:p>
    <w:sectPr w:rsidR="00EA4D60" w:rsidRPr="00EA4D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B6DFF4" w14:textId="77777777" w:rsidR="00B91134" w:rsidRDefault="00B91134" w:rsidP="00D27CC8">
      <w:pPr>
        <w:spacing w:after="0" w:line="240" w:lineRule="auto"/>
      </w:pPr>
      <w:r>
        <w:separator/>
      </w:r>
    </w:p>
  </w:endnote>
  <w:endnote w:type="continuationSeparator" w:id="0">
    <w:p w14:paraId="6F20612B" w14:textId="77777777" w:rsidR="00B91134" w:rsidRDefault="00B91134" w:rsidP="00D27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2C76F" w14:textId="77777777" w:rsidR="00B91134" w:rsidRDefault="00B91134" w:rsidP="00D27CC8">
      <w:pPr>
        <w:spacing w:after="0" w:line="240" w:lineRule="auto"/>
      </w:pPr>
      <w:r>
        <w:separator/>
      </w:r>
    </w:p>
  </w:footnote>
  <w:footnote w:type="continuationSeparator" w:id="0">
    <w:p w14:paraId="2296B069" w14:textId="77777777" w:rsidR="00B91134" w:rsidRDefault="00B91134" w:rsidP="00D27C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3255148"/>
      <w:docPartObj>
        <w:docPartGallery w:val="Page Numbers (Top of Page)"/>
        <w:docPartUnique/>
      </w:docPartObj>
    </w:sdtPr>
    <w:sdtEndPr>
      <w:rPr>
        <w:noProof/>
      </w:rPr>
    </w:sdtEndPr>
    <w:sdtContent>
      <w:p w14:paraId="32A32EB4" w14:textId="677EA411" w:rsidR="00D27CC8" w:rsidRPr="00D27CC8" w:rsidRDefault="00D27CC8" w:rsidP="00D27CC8">
        <w:pPr>
          <w:pStyle w:val="Header"/>
          <w:spacing w:line="480" w:lineRule="auto"/>
          <w:jc w:val="right"/>
          <w:rPr>
            <w:rFonts w:ascii="Times New Roman" w:hAnsi="Times New Roman" w:cs="Times New Roman"/>
            <w:sz w:val="24"/>
            <w:szCs w:val="24"/>
          </w:rPr>
        </w:pPr>
        <w:r w:rsidRPr="00D27CC8">
          <w:rPr>
            <w:rFonts w:ascii="Times New Roman" w:hAnsi="Times New Roman" w:cs="Times New Roman"/>
            <w:sz w:val="24"/>
            <w:szCs w:val="24"/>
          </w:rPr>
          <w:fldChar w:fldCharType="begin"/>
        </w:r>
        <w:r w:rsidRPr="00D27CC8">
          <w:rPr>
            <w:rFonts w:ascii="Times New Roman" w:hAnsi="Times New Roman" w:cs="Times New Roman"/>
            <w:sz w:val="24"/>
            <w:szCs w:val="24"/>
          </w:rPr>
          <w:instrText xml:space="preserve"> PAGE   \* MERGEFORMAT </w:instrText>
        </w:r>
        <w:r w:rsidRPr="00D27CC8">
          <w:rPr>
            <w:rFonts w:ascii="Times New Roman" w:hAnsi="Times New Roman" w:cs="Times New Roman"/>
            <w:sz w:val="24"/>
            <w:szCs w:val="24"/>
          </w:rPr>
          <w:fldChar w:fldCharType="separate"/>
        </w:r>
        <w:r w:rsidR="00B91134">
          <w:rPr>
            <w:rFonts w:ascii="Times New Roman" w:hAnsi="Times New Roman" w:cs="Times New Roman"/>
            <w:noProof/>
            <w:sz w:val="24"/>
            <w:szCs w:val="24"/>
          </w:rPr>
          <w:t>1</w:t>
        </w:r>
        <w:r w:rsidRPr="00D27CC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UwNzYzNjczN7MwNjVR0lEKTi0uzszPAykwrAUAeu0EyCwAAAA="/>
  </w:docVars>
  <w:rsids>
    <w:rsidRoot w:val="00D27CC8"/>
    <w:rsid w:val="000929E2"/>
    <w:rsid w:val="001A4473"/>
    <w:rsid w:val="001A7D5C"/>
    <w:rsid w:val="003F5B24"/>
    <w:rsid w:val="006D1D56"/>
    <w:rsid w:val="006D207B"/>
    <w:rsid w:val="00743D9D"/>
    <w:rsid w:val="00744A33"/>
    <w:rsid w:val="00B91134"/>
    <w:rsid w:val="00D27CC8"/>
    <w:rsid w:val="00EA4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C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CC8"/>
  </w:style>
  <w:style w:type="paragraph" w:styleId="Footer">
    <w:name w:val="footer"/>
    <w:basedOn w:val="Normal"/>
    <w:link w:val="FooterChar"/>
    <w:uiPriority w:val="99"/>
    <w:unhideWhenUsed/>
    <w:rsid w:val="00D27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C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C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CC8"/>
  </w:style>
  <w:style w:type="paragraph" w:styleId="Footer">
    <w:name w:val="footer"/>
    <w:basedOn w:val="Normal"/>
    <w:link w:val="FooterChar"/>
    <w:uiPriority w:val="99"/>
    <w:unhideWhenUsed/>
    <w:rsid w:val="00D27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2020-09-29T19:09:00Z</dcterms:created>
  <dcterms:modified xsi:type="dcterms:W3CDTF">2020-09-29T19:09:00Z</dcterms:modified>
</cp:coreProperties>
</file>