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jc w:val="left"/>
      </w:pPr>
      <w:r>
        <w:rPr>
          <w:rStyle w:val="markyi5q4ubke"/>
        </w:rPr>
        <w:drawing xmlns:a="http://schemas.openxmlformats.org/drawingml/2006/main">
          <wp:anchor distT="57150" distB="57150" distL="57150" distR="57150" simplePos="0" relativeHeight="251659264" behindDoc="0" locked="0" layoutInCell="1" allowOverlap="1">
            <wp:simplePos x="0" y="0"/>
            <wp:positionH relativeFrom="page">
              <wp:posOffset>457200</wp:posOffset>
            </wp:positionH>
            <wp:positionV relativeFrom="page">
              <wp:posOffset>247650</wp:posOffset>
            </wp:positionV>
            <wp:extent cx="1336432" cy="919902"/>
            <wp:effectExtent l="0" t="0" r="0" b="0"/>
            <wp:wrapSquare wrapText="bothSides" distL="57150" distR="57150" distT="57150" distB="57150"/>
            <wp:docPr id="1073741825" name="officeArt object" descr="TSC Logo T.jpg"/>
            <wp:cNvGraphicFramePr/>
            <a:graphic xmlns:a="http://schemas.openxmlformats.org/drawingml/2006/main">
              <a:graphicData uri="http://schemas.openxmlformats.org/drawingml/2006/picture">
                <pic:pic xmlns:pic="http://schemas.openxmlformats.org/drawingml/2006/picture">
                  <pic:nvPicPr>
                    <pic:cNvPr id="1073741825" name="TSC Logo T.jpg" descr="TSC Logo T.jpg"/>
                    <pic:cNvPicPr>
                      <a:picLocks noChangeAspect="1"/>
                    </pic:cNvPicPr>
                  </pic:nvPicPr>
                  <pic:blipFill>
                    <a:blip r:embed="rId4">
                      <a:extLst/>
                    </a:blip>
                    <a:stretch>
                      <a:fillRect/>
                    </a:stretch>
                  </pic:blipFill>
                  <pic:spPr>
                    <a:xfrm>
                      <a:off x="0" y="0"/>
                      <a:ext cx="1336432" cy="919902"/>
                    </a:xfrm>
                    <a:prstGeom prst="rect">
                      <a:avLst/>
                    </a:prstGeom>
                    <a:ln w="12700" cap="flat">
                      <a:noFill/>
                      <a:miter lim="400000"/>
                    </a:ln>
                    <a:effectLst/>
                  </pic:spPr>
                </pic:pic>
              </a:graphicData>
            </a:graphic>
          </wp:anchor>
        </w:drawing>
      </w:r>
      <w:r>
        <w:rPr>
          <w:rStyle w:val="markyi5q4ubke"/>
          <w:rtl w:val="0"/>
          <w:lang w:val="en-US"/>
        </w:rPr>
        <w:t>Texas Southmost College</w:t>
      </w:r>
    </w:p>
    <w:p>
      <w:pPr>
        <w:pStyle w:val="Title"/>
        <w:pBdr>
          <w:top w:val="nil"/>
          <w:left w:val="nil"/>
          <w:bottom w:val="single" w:color="000000" w:sz="6" w:space="0" w:shadow="0" w:frame="0"/>
          <w:right w:val="nil"/>
        </w:pBdr>
        <w:jc w:val="left"/>
      </w:pPr>
      <w:r>
        <w:rPr>
          <w:rStyle w:val="markyi5q4ubke"/>
          <w:rtl w:val="0"/>
          <w:lang w:val="en-US"/>
        </w:rPr>
        <w:t xml:space="preserve"> </w:t>
      </w:r>
    </w:p>
    <w:p>
      <w:pPr>
        <w:pStyle w:val="Body"/>
      </w:pPr>
    </w:p>
    <w:tbl>
      <w:tblPr>
        <w:tblW w:w="10908"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790"/>
        <w:gridCol w:w="6118"/>
      </w:tblGrid>
      <w:tr>
        <w:tblPrEx>
          <w:shd w:val="clear" w:color="auto" w:fill="ced7e7"/>
        </w:tblPrEx>
        <w:trPr>
          <w:trHeight w:val="335" w:hRule="atLeast"/>
        </w:trPr>
        <w:tc>
          <w:tcPr>
            <w:tcW w:type="dxa" w:w="10908"/>
            <w:gridSpan w:val="2"/>
            <w:tcBorders>
              <w:top w:val="nil"/>
              <w:left w:val="nil"/>
              <w:bottom w:val="nil"/>
              <w:right w:val="nil"/>
            </w:tcBorders>
            <w:shd w:val="clear" w:color="auto" w:fill="365f91"/>
            <w:tcMar>
              <w:top w:type="dxa" w:w="80"/>
              <w:left w:type="dxa" w:w="80"/>
              <w:bottom w:type="dxa" w:w="80"/>
              <w:right w:type="dxa" w:w="80"/>
            </w:tcMar>
            <w:vAlign w:val="top"/>
          </w:tcPr>
          <w:p>
            <w:pPr>
              <w:pStyle w:val="Body"/>
            </w:pPr>
            <w:r>
              <w:rPr>
                <w:b w:val="1"/>
                <w:bCs w:val="1"/>
                <w:sz w:val="28"/>
                <w:szCs w:val="28"/>
                <w:shd w:val="nil" w:color="auto" w:fill="auto"/>
                <w:rtl w:val="0"/>
                <w:lang w:val="en-US"/>
              </w:rPr>
              <w:t>ENGL 1301: Composition I</w:t>
            </w:r>
          </w:p>
        </w:tc>
      </w:tr>
      <w:tr>
        <w:tblPrEx>
          <w:shd w:val="clear" w:color="auto" w:fill="ced7e7"/>
        </w:tblPrEx>
        <w:trPr>
          <w:trHeight w:val="310" w:hRule="atLeast"/>
        </w:trPr>
        <w:tc>
          <w:tcPr>
            <w:tcW w:type="dxa" w:w="10908"/>
            <w:gridSpan w:val="2"/>
            <w:tcBorders>
              <w:top w:val="nil"/>
              <w:left w:val="nil"/>
              <w:bottom w:val="nil"/>
              <w:right w:val="nil"/>
            </w:tcBorders>
            <w:shd w:val="clear" w:color="auto" w:fill="eeece1"/>
            <w:tcMar>
              <w:top w:type="dxa" w:w="80"/>
              <w:left w:type="dxa" w:w="80"/>
              <w:bottom w:type="dxa" w:w="80"/>
              <w:right w:type="dxa" w:w="80"/>
            </w:tcMar>
            <w:vAlign w:val="top"/>
          </w:tcPr>
          <w:p/>
        </w:tc>
      </w:tr>
      <w:tr>
        <w:tblPrEx>
          <w:shd w:val="clear" w:color="auto" w:fill="ced7e7"/>
        </w:tblPrEx>
        <w:trPr>
          <w:trHeight w:val="335" w:hRule="atLeast"/>
        </w:trPr>
        <w:tc>
          <w:tcPr>
            <w:tcW w:type="dxa" w:w="4790"/>
            <w:tcBorders>
              <w:top w:val="nil"/>
              <w:left w:val="nil"/>
              <w:bottom w:val="nil"/>
              <w:right w:val="nil"/>
            </w:tcBorders>
            <w:shd w:val="clear" w:color="auto" w:fill="eeece1"/>
            <w:tcMar>
              <w:top w:type="dxa" w:w="80"/>
              <w:left w:type="dxa" w:w="80"/>
              <w:bottom w:type="dxa" w:w="80"/>
              <w:right w:type="dxa" w:w="80"/>
            </w:tcMar>
            <w:vAlign w:val="top"/>
          </w:tcPr>
          <w:p>
            <w:pPr>
              <w:pStyle w:val="Default"/>
            </w:pPr>
            <w:r>
              <w:rPr>
                <w:rFonts w:ascii="Calibri" w:hAnsi="Calibri"/>
                <w:b w:val="1"/>
                <w:bCs w:val="1"/>
                <w:shd w:val="nil" w:color="auto" w:fill="auto"/>
                <w:rtl w:val="0"/>
                <w:lang w:val="en-US"/>
                <w14:textOutline w14:w="12700" w14:cap="flat">
                  <w14:noFill/>
                  <w14:miter w14:lim="400000"/>
                </w14:textOutline>
              </w:rPr>
              <w:t xml:space="preserve">Instructor Name: </w:t>
            </w:r>
            <w:r>
              <w:rPr>
                <w:rFonts w:ascii="Calibri" w:hAnsi="Calibri"/>
                <w:shd w:val="nil" w:color="auto" w:fill="auto"/>
                <w:rtl w:val="0"/>
                <w:lang w:val="en-US"/>
                <w14:textOutline w14:w="12700" w14:cap="flat">
                  <w14:noFill/>
                  <w14:miter w14:lim="400000"/>
                </w14:textOutline>
              </w:rPr>
              <w:t>Monica S. Mejia</w:t>
            </w:r>
          </w:p>
        </w:tc>
        <w:tc>
          <w:tcPr>
            <w:tcW w:type="dxa" w:w="6118"/>
            <w:tcBorders>
              <w:top w:val="nil"/>
              <w:left w:val="nil"/>
              <w:bottom w:val="nil"/>
              <w:right w:val="nil"/>
            </w:tcBorders>
            <w:shd w:val="clear" w:color="auto" w:fill="eeece1"/>
            <w:tcMar>
              <w:top w:type="dxa" w:w="80"/>
              <w:left w:type="dxa" w:w="80"/>
              <w:bottom w:type="dxa" w:w="80"/>
              <w:right w:type="dxa" w:w="80"/>
            </w:tcMar>
            <w:vAlign w:val="top"/>
          </w:tcPr>
          <w:p>
            <w:pPr>
              <w:pStyle w:val="Default"/>
            </w:pPr>
            <w:r>
              <w:rPr>
                <w:rFonts w:ascii="Calibri" w:hAnsi="Calibri"/>
                <w:b w:val="1"/>
                <w:bCs w:val="1"/>
                <w:shd w:val="nil" w:color="auto" w:fill="auto"/>
                <w:rtl w:val="0"/>
                <w:lang w:val="en-US"/>
                <w14:textOutline w14:w="12700" w14:cap="flat">
                  <w14:noFill/>
                  <w14:miter w14:lim="400000"/>
                </w14:textOutline>
              </w:rPr>
              <w:t xml:space="preserve">Phone: </w:t>
            </w:r>
            <w:r>
              <w:rPr>
                <w:rFonts w:ascii="Calibri" w:hAnsi="Calibri"/>
                <w:shd w:val="nil" w:color="auto" w:fill="auto"/>
                <w:rtl w:val="0"/>
                <w:lang w:val="en-US"/>
                <w14:textOutline w14:w="12700" w14:cap="flat">
                  <w14:noFill/>
                  <w14:miter w14:lim="400000"/>
                </w14:textOutline>
              </w:rPr>
              <w:t>956-295-3551</w:t>
            </w:r>
          </w:p>
        </w:tc>
      </w:tr>
      <w:tr>
        <w:tblPrEx>
          <w:shd w:val="clear" w:color="auto" w:fill="ced7e7"/>
        </w:tblPrEx>
        <w:trPr>
          <w:trHeight w:val="267" w:hRule="atLeast"/>
        </w:trPr>
        <w:tc>
          <w:tcPr>
            <w:tcW w:type="dxa" w:w="4790"/>
            <w:tcBorders>
              <w:top w:val="nil"/>
              <w:left w:val="nil"/>
              <w:bottom w:val="nil"/>
              <w:right w:val="nil"/>
            </w:tcBorders>
            <w:shd w:val="clear" w:color="auto" w:fill="eeece1"/>
            <w:tcMar>
              <w:top w:type="dxa" w:w="80"/>
              <w:left w:type="dxa" w:w="80"/>
              <w:bottom w:type="dxa" w:w="80"/>
              <w:right w:type="dxa" w:w="80"/>
            </w:tcMar>
            <w:vAlign w:val="top"/>
          </w:tcPr>
          <w:p>
            <w:pPr>
              <w:pStyle w:val="Default"/>
            </w:pPr>
            <w:r>
              <w:rPr>
                <w:rFonts w:ascii="Calibri" w:hAnsi="Calibri"/>
                <w:b w:val="1"/>
                <w:bCs w:val="1"/>
                <w:shd w:val="nil" w:color="auto" w:fill="auto"/>
                <w:rtl w:val="0"/>
                <w:lang w:val="en-US"/>
                <w14:textOutline w14:w="12700" w14:cap="flat">
                  <w14:noFill/>
                  <w14:miter w14:lim="400000"/>
                </w14:textOutline>
              </w:rPr>
              <w:t xml:space="preserve">Email: </w:t>
            </w:r>
            <w:r>
              <w:rPr>
                <w:rStyle w:val="Hyperlink.0"/>
                <w:rFonts w:ascii="Arial" w:cs="Arial" w:hAnsi="Arial" w:eastAsia="Arial"/>
                <w:b w:val="1"/>
                <w:bCs w:val="1"/>
                <w:i w:val="1"/>
                <w:iCs w:val="1"/>
                <w:outline w:val="0"/>
                <w:color w:val="004990"/>
                <w:sz w:val="16"/>
                <w:szCs w:val="16"/>
                <w:u w:color="004990"/>
                <w:shd w:val="nil" w:color="auto" w:fill="auto"/>
                <w:lang w:val="en-US"/>
                <w14:textOutline w14:w="12700" w14:cap="flat">
                  <w14:noFill/>
                  <w14:miter w14:lim="400000"/>
                </w14:textOutline>
                <w14:textFill>
                  <w14:solidFill>
                    <w14:srgbClr w14:val="004990"/>
                  </w14:solidFill>
                </w14:textFill>
              </w:rPr>
              <w:fldChar w:fldCharType="begin" w:fldLock="0"/>
            </w:r>
            <w:r>
              <w:rPr>
                <w:rStyle w:val="Hyperlink.0"/>
                <w:rFonts w:ascii="Arial" w:cs="Arial" w:hAnsi="Arial" w:eastAsia="Arial"/>
                <w:b w:val="1"/>
                <w:bCs w:val="1"/>
                <w:i w:val="1"/>
                <w:iCs w:val="1"/>
                <w:outline w:val="0"/>
                <w:color w:val="004990"/>
                <w:sz w:val="16"/>
                <w:szCs w:val="16"/>
                <w:u w:color="004990"/>
                <w:shd w:val="nil" w:color="auto" w:fill="auto"/>
                <w:lang w:val="en-US"/>
                <w14:textOutline w14:w="12700" w14:cap="flat">
                  <w14:noFill/>
                  <w14:miter w14:lim="400000"/>
                </w14:textOutline>
                <w14:textFill>
                  <w14:solidFill>
                    <w14:srgbClr w14:val="004990"/>
                  </w14:solidFill>
                </w14:textFill>
              </w:rPr>
              <w:instrText xml:space="preserve"> HYPERLINK "mailto:monica.mejia@tsc.edu"</w:instrText>
            </w:r>
            <w:r>
              <w:rPr>
                <w:rStyle w:val="Hyperlink.0"/>
                <w:rFonts w:ascii="Arial" w:cs="Arial" w:hAnsi="Arial" w:eastAsia="Arial"/>
                <w:b w:val="1"/>
                <w:bCs w:val="1"/>
                <w:i w:val="1"/>
                <w:iCs w:val="1"/>
                <w:outline w:val="0"/>
                <w:color w:val="004990"/>
                <w:sz w:val="16"/>
                <w:szCs w:val="16"/>
                <w:u w:color="004990"/>
                <w:shd w:val="nil" w:color="auto" w:fill="auto"/>
                <w:lang w:val="en-US"/>
                <w14:textOutline w14:w="12700" w14:cap="flat">
                  <w14:noFill/>
                  <w14:miter w14:lim="400000"/>
                </w14:textOutline>
                <w14:textFill>
                  <w14:solidFill>
                    <w14:srgbClr w14:val="004990"/>
                  </w14:solidFill>
                </w14:textFill>
              </w:rPr>
              <w:fldChar w:fldCharType="separate" w:fldLock="0"/>
            </w:r>
            <w:r>
              <w:rPr>
                <w:rStyle w:val="Hyperlink.0"/>
                <w:rFonts w:ascii="Arial" w:hAnsi="Arial"/>
                <w:b w:val="1"/>
                <w:bCs w:val="1"/>
                <w:i w:val="1"/>
                <w:iCs w:val="1"/>
                <w:outline w:val="0"/>
                <w:color w:val="004990"/>
                <w:sz w:val="16"/>
                <w:szCs w:val="16"/>
                <w:u w:color="004990"/>
                <w:shd w:val="nil" w:color="auto" w:fill="auto"/>
                <w:rtl w:val="0"/>
                <w:lang w:val="en-US"/>
                <w14:textOutline w14:w="12700" w14:cap="flat">
                  <w14:noFill/>
                  <w14:miter w14:lim="400000"/>
                </w14:textOutline>
                <w14:textFill>
                  <w14:solidFill>
                    <w14:srgbClr w14:val="004990"/>
                  </w14:solidFill>
                </w14:textFill>
              </w:rPr>
              <w:t>monica.mejia@tsc.edu</w:t>
            </w:r>
            <w:r>
              <w:rPr>
                <w:rFonts w:ascii="Helvetica Neue" w:cs="Helvetica Neue" w:hAnsi="Helvetica Neue" w:eastAsia="Helvetica Neue"/>
                <w14:textOutline w14:w="12700" w14:cap="flat">
                  <w14:noFill/>
                  <w14:miter w14:lim="400000"/>
                </w14:textOutline>
              </w:rPr>
              <w:fldChar w:fldCharType="end" w:fldLock="0"/>
            </w:r>
          </w:p>
        </w:tc>
        <w:tc>
          <w:tcPr>
            <w:tcW w:type="dxa" w:w="6118"/>
            <w:tcBorders>
              <w:top w:val="nil"/>
              <w:left w:val="nil"/>
              <w:bottom w:val="nil"/>
              <w:right w:val="nil"/>
            </w:tcBorders>
            <w:shd w:val="clear" w:color="auto" w:fill="eeece1"/>
            <w:tcMar>
              <w:top w:type="dxa" w:w="80"/>
              <w:left w:type="dxa" w:w="80"/>
              <w:bottom w:type="dxa" w:w="80"/>
              <w:right w:type="dxa" w:w="80"/>
            </w:tcMar>
            <w:vAlign w:val="top"/>
          </w:tcPr>
          <w:p>
            <w:pPr>
              <w:pStyle w:val="Default"/>
            </w:pPr>
            <w:r>
              <w:rPr>
                <w:rStyle w:val="None"/>
                <w:rFonts w:ascii="Calibri" w:hAnsi="Calibri"/>
                <w:b w:val="1"/>
                <w:bCs w:val="1"/>
                <w:shd w:val="nil" w:color="auto" w:fill="auto"/>
                <w:rtl w:val="0"/>
                <w:lang w:val="en-US"/>
                <w14:textOutline w14:w="12700" w14:cap="flat">
                  <w14:noFill/>
                  <w14:miter w14:lim="400000"/>
                </w14:textOutline>
              </w:rPr>
              <w:t xml:space="preserve">Office Hours: </w:t>
            </w:r>
            <w:r>
              <w:rPr>
                <w:rStyle w:val="None"/>
                <w:rFonts w:ascii="Calibri" w:hAnsi="Calibri"/>
                <w:shd w:val="nil" w:color="auto" w:fill="auto"/>
                <w:rtl w:val="0"/>
                <w:lang w:val="en-US"/>
                <w14:textOutline w14:w="12700" w14:cap="flat">
                  <w14:noFill/>
                  <w14:miter w14:lim="400000"/>
                </w14:textOutline>
              </w:rPr>
              <w:t>MW12:00 pm - 1:00 pm; F 11:00 am - 2:00 pm</w:t>
            </w:r>
          </w:p>
        </w:tc>
      </w:tr>
      <w:tr>
        <w:tblPrEx>
          <w:shd w:val="clear" w:color="auto" w:fill="ced7e7"/>
        </w:tblPrEx>
        <w:trPr>
          <w:trHeight w:val="1167" w:hRule="atLeast"/>
        </w:trPr>
        <w:tc>
          <w:tcPr>
            <w:tcW w:type="dxa" w:w="4790"/>
            <w:tcBorders>
              <w:top w:val="nil"/>
              <w:left w:val="nil"/>
              <w:bottom w:val="nil"/>
              <w:right w:val="nil"/>
            </w:tcBorders>
            <w:shd w:val="clear" w:color="auto" w:fill="eeece1"/>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Style w:val="None"/>
                <w:rFonts w:ascii="Calibri" w:cs="Calibri" w:hAnsi="Calibri" w:eastAsia="Calibri"/>
                <w:b w:val="0"/>
                <w:bCs w:val="0"/>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Style w:val="None"/>
                <w:rFonts w:ascii="Calibri" w:cs="Arial Unicode MS" w:hAnsi="Calibri"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I check emails every day.  You can expect a response from me within 1-2 Days.</w:t>
            </w:r>
          </w:p>
        </w:tc>
        <w:tc>
          <w:tcPr>
            <w:tcW w:type="dxa" w:w="6118"/>
            <w:tcBorders>
              <w:top w:val="nil"/>
              <w:left w:val="nil"/>
              <w:bottom w:val="nil"/>
              <w:right w:val="nil"/>
            </w:tcBorders>
            <w:shd w:val="clear" w:color="auto" w:fill="eeece1"/>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Style w:val="None"/>
                <w:rFonts w:ascii="Calibri" w:cs="Calibri" w:hAnsi="Calibri" w:eastAsia="Calibri"/>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14:textOutline w14:w="12700" w14:cap="flat">
                  <w14:noFill/>
                  <w14:miter w14:lim="400000"/>
                </w14:textOutline>
                <w14:textFill>
                  <w14:solidFill>
                    <w14:srgbClr w14:val="000000"/>
                  </w14:solidFill>
                </w14:textFill>
              </w:rPr>
            </w:pPr>
            <w:r>
              <w:rPr>
                <w:rStyle w:val="None"/>
                <w:rFonts w:ascii="Calibri" w:cs="Arial Unicode MS" w:hAnsi="Calibri" w:eastAsia="Arial Unicode MS"/>
                <w:b w:val="1"/>
                <w:bCs w:val="1"/>
                <w:i w:val="1"/>
                <w:iCs w:val="1"/>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Please note that I teach during the following days/times, and am thus unavailable:</w:t>
            </w:r>
          </w:p>
          <w:p>
            <w:pPr>
              <w:pStyle w:val="Default"/>
              <w:bidi w:val="0"/>
              <w:ind w:left="0" w:right="0" w:firstLine="0"/>
              <w:jc w:val="left"/>
              <w:rPr>
                <w:rStyle w:val="None"/>
                <w:rFonts w:ascii="Calibri" w:cs="Calibri" w:hAnsi="Calibri" w:eastAsia="Calibri"/>
                <w:i w:val="1"/>
                <w:iCs w:val="1"/>
                <w:shd w:val="nil" w:color="auto" w:fill="auto"/>
                <w:rtl w:val="0"/>
                <w14:textOutline w14:w="12700" w14:cap="flat">
                  <w14:noFill/>
                  <w14:miter w14:lim="400000"/>
                </w14:textOutline>
              </w:rPr>
            </w:pPr>
            <w:r>
              <w:rPr>
                <w:rStyle w:val="None"/>
                <w:rFonts w:ascii="Calibri" w:hAnsi="Calibri"/>
                <w:i w:val="1"/>
                <w:iCs w:val="1"/>
                <w:shd w:val="nil" w:color="auto" w:fill="auto"/>
                <w:rtl w:val="0"/>
                <w:lang w:val="en-US"/>
                <w14:textOutline w14:w="12700" w14:cap="flat">
                  <w14:noFill/>
                  <w14:miter w14:lim="400000"/>
                </w14:textOutline>
              </w:rPr>
              <w:t>MWF: 11:00-11:50 am; 1:00-1:50 pm</w:t>
            </w:r>
          </w:p>
          <w:p>
            <w:pPr>
              <w:pStyle w:val="Default"/>
              <w:bidi w:val="0"/>
              <w:ind w:left="0" w:right="0" w:firstLine="0"/>
              <w:jc w:val="left"/>
              <w:rPr>
                <w:rtl w:val="0"/>
              </w:rPr>
            </w:pPr>
            <w:r>
              <w:rPr>
                <w:rStyle w:val="None"/>
                <w:rFonts w:ascii="Calibri" w:hAnsi="Calibri"/>
                <w:i w:val="1"/>
                <w:iCs w:val="1"/>
                <w:shd w:val="nil" w:color="auto" w:fill="auto"/>
                <w:rtl w:val="0"/>
                <w:lang w:val="en-US"/>
                <w14:textOutline w14:w="12700" w14:cap="flat">
                  <w14:noFill/>
                  <w14:miter w14:lim="400000"/>
                </w14:textOutline>
              </w:rPr>
              <w:t>TR: 11:00 am -12:15 pm; 12:30 -1:45 pm; 2:00 - 3:15 pm</w:t>
            </w:r>
          </w:p>
        </w:tc>
      </w:tr>
      <w:tr>
        <w:tblPrEx>
          <w:shd w:val="clear" w:color="auto" w:fill="ced7e7"/>
        </w:tblPrEx>
        <w:trPr>
          <w:trHeight w:val="567" w:hRule="atLeast"/>
        </w:trPr>
        <w:tc>
          <w:tcPr>
            <w:tcW w:type="dxa" w:w="4790"/>
            <w:tcBorders>
              <w:top w:val="nil"/>
              <w:left w:val="nil"/>
              <w:bottom w:val="nil"/>
              <w:right w:val="nil"/>
            </w:tcBorders>
            <w:shd w:val="clear" w:color="auto" w:fill="eeece1"/>
            <w:tcMar>
              <w:top w:type="dxa" w:w="80"/>
              <w:left w:type="dxa" w:w="80"/>
              <w:bottom w:type="dxa" w:w="80"/>
              <w:right w:type="dxa" w:w="80"/>
            </w:tcMar>
            <w:vAlign w:val="top"/>
          </w:tcPr>
          <w:p>
            <w:pPr>
              <w:pStyle w:val="Default"/>
            </w:pPr>
            <w:r>
              <w:rPr>
                <w:rStyle w:val="None"/>
                <w:rFonts w:ascii="Calibri" w:hAnsi="Calibri"/>
                <w:b w:val="1"/>
                <w:bCs w:val="1"/>
                <w:shd w:val="nil" w:color="auto" w:fill="auto"/>
                <w:rtl w:val="0"/>
                <w:lang w:val="en-US"/>
                <w14:textOutline w14:w="12700" w14:cap="flat">
                  <w14:noFill/>
                  <w14:miter w14:lim="400000"/>
                </w14:textOutline>
              </w:rPr>
              <w:t>Semester: Spring 2021</w:t>
            </w:r>
          </w:p>
        </w:tc>
        <w:tc>
          <w:tcPr>
            <w:tcW w:type="dxa" w:w="6118"/>
            <w:tcBorders>
              <w:top w:val="nil"/>
              <w:left w:val="nil"/>
              <w:bottom w:val="nil"/>
              <w:right w:val="nil"/>
            </w:tcBorders>
            <w:shd w:val="clear" w:color="auto" w:fill="eeece1"/>
            <w:tcMar>
              <w:top w:type="dxa" w:w="80"/>
              <w:left w:type="dxa" w:w="80"/>
              <w:bottom w:type="dxa" w:w="80"/>
              <w:right w:type="dxa" w:w="80"/>
            </w:tcMar>
            <w:vAlign w:val="top"/>
          </w:tcPr>
          <w:p>
            <w:pPr>
              <w:pStyle w:val="Default"/>
              <w:rPr>
                <w:rStyle w:val="None"/>
                <w:rFonts w:ascii="Calibri" w:cs="Calibri" w:hAnsi="Calibri" w:eastAsia="Calibri"/>
                <w:b w:val="1"/>
                <w:bCs w:val="1"/>
                <w:shd w:val="nil" w:color="auto" w:fill="auto"/>
                <w14:textOutline w14:w="12700" w14:cap="flat">
                  <w14:noFill/>
                  <w14:miter w14:lim="400000"/>
                </w14:textOutline>
              </w:rPr>
            </w:pPr>
            <w:r>
              <w:rPr>
                <w:rStyle w:val="None"/>
                <w:rFonts w:ascii="Calibri" w:hAnsi="Calibri"/>
                <w:b w:val="1"/>
                <w:bCs w:val="1"/>
                <w:shd w:val="nil" w:color="auto" w:fill="auto"/>
                <w:rtl w:val="0"/>
                <w:lang w:val="en-US"/>
                <w14:textOutline w14:w="12700" w14:cap="flat">
                  <w14:noFill/>
                  <w14:miter w14:lim="400000"/>
                </w14:textOutline>
              </w:rPr>
              <w:t xml:space="preserve">Office Location: </w:t>
            </w:r>
          </w:p>
          <w:p>
            <w:pPr>
              <w:keepNext w:val="0"/>
              <w:keepLines w:val="0"/>
              <w:pageBreakBefore w:val="0"/>
              <w:widowControl w:val="1"/>
              <w:shd w:val="clear" w:color="auto" w:fill="auto"/>
              <w:suppressAutoHyphens w:val="0"/>
              <w:bidi w:val="0"/>
              <w:spacing w:before="0" w:after="0" w:line="240" w:lineRule="auto"/>
              <w:ind w:left="0" w:right="0" w:firstLine="0"/>
              <w:jc w:val="both"/>
              <w:outlineLvl w:val="9"/>
              <w:rPr>
                <w:rtl w:val="0"/>
              </w:rPr>
            </w:pPr>
            <w:r>
              <w:rPr>
                <w:rStyle w:val="None"/>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MRC </w:t>
            </w:r>
            <w:r>
              <w:rPr>
                <w:rStyle w:val="None"/>
                <w:rFonts w:ascii="Calibri" w:cs="Arial Unicode MS" w:hAnsi="Calibri" w:eastAsia="Arial Unicode MS" w:hint="default"/>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w:t>
            </w:r>
            <w:r>
              <w:rPr>
                <w:rStyle w:val="None"/>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South #207</w:t>
            </w:r>
          </w:p>
        </w:tc>
      </w:tr>
    </w:tbl>
    <w:p>
      <w:pPr>
        <w:pStyle w:val="Body"/>
        <w:widowControl w:val="0"/>
      </w:pPr>
    </w:p>
    <w:p>
      <w:pPr>
        <w:pStyle w:val="Heading"/>
      </w:pPr>
    </w:p>
    <w:p>
      <w:pPr>
        <w:pStyle w:val="Heading"/>
      </w:pPr>
      <w:r>
        <w:rPr>
          <w:rStyle w:val="markyi5q4ubke"/>
          <w:rFonts w:cs="Arial Unicode MS" w:eastAsia="Arial Unicode MS"/>
          <w:rtl w:val="0"/>
          <w:lang w:val="fr-FR"/>
        </w:rPr>
        <w:t xml:space="preserve">Course Description </w:t>
      </w:r>
    </w:p>
    <w:p>
      <w:pPr>
        <w:pStyle w:val="Heading"/>
        <w:rPr>
          <w:rStyle w:val="None"/>
          <w:outline w:val="0"/>
          <w:color w:val="000000"/>
          <w:sz w:val="24"/>
          <w:szCs w:val="24"/>
          <w:u w:color="000000"/>
          <w14:textFill>
            <w14:solidFill>
              <w14:srgbClr w14:val="000000"/>
            </w14:solidFill>
          </w14:textFill>
        </w:rPr>
      </w:pPr>
      <w:r>
        <w:rPr>
          <w:rStyle w:val="None"/>
          <w:rFonts w:cs="Arial Unicode MS" w:eastAsia="Arial Unicode MS"/>
          <w:outline w:val="0"/>
          <w:color w:val="000000"/>
          <w:sz w:val="24"/>
          <w:szCs w:val="24"/>
          <w:u w:color="000000"/>
          <w:rtl w:val="0"/>
          <w:lang w:val="en-US"/>
          <w14:textFill>
            <w14:solidFill>
              <w14:srgbClr w14:val="000000"/>
            </w14:solidFill>
          </w14:textFill>
        </w:rPr>
        <w:t>Intensive study of and practice in writing processes, from invention and researching to drafting, revising, and editing, both individually and collaboratively. Emphasis on effective rhetorical choices, including audience, purpose, arrangement, and style. Focus on writing the academic essay as a vehicle for learning, communicating, and critical analysis.</w:t>
      </w:r>
    </w:p>
    <w:p>
      <w:pPr>
        <w:pStyle w:val="Body"/>
      </w:pPr>
    </w:p>
    <w:p>
      <w:pPr>
        <w:pStyle w:val="Heading"/>
      </w:pPr>
      <w:r>
        <w:rPr>
          <w:rStyle w:val="markyi5q4ubke"/>
          <w:rFonts w:cs="Arial Unicode MS" w:eastAsia="Arial Unicode MS"/>
          <w:rtl w:val="0"/>
          <w:lang w:val="en-US"/>
        </w:rPr>
        <w:t xml:space="preserve">Course Prerequisites </w:t>
      </w:r>
    </w:p>
    <w:p>
      <w:pPr>
        <w:pStyle w:val="Heading"/>
        <w:rPr>
          <w:rStyle w:val="None"/>
          <w:outline w:val="0"/>
          <w:color w:val="000000"/>
          <w:sz w:val="24"/>
          <w:szCs w:val="24"/>
          <w:u w:color="000000"/>
          <w14:textFill>
            <w14:solidFill>
              <w14:srgbClr w14:val="000000"/>
            </w14:solidFill>
          </w14:textFill>
        </w:rPr>
      </w:pPr>
      <w:r>
        <w:rPr>
          <w:rStyle w:val="None"/>
          <w:rFonts w:cs="Arial Unicode MS" w:eastAsia="Arial Unicode MS"/>
          <w:outline w:val="0"/>
          <w:color w:val="000000"/>
          <w:sz w:val="24"/>
          <w:szCs w:val="24"/>
          <w:u w:color="000000"/>
          <w:rtl w:val="0"/>
          <w:lang w:val="en-US"/>
          <w14:textFill>
            <w14:solidFill>
              <w14:srgbClr w14:val="000000"/>
            </w14:solidFill>
          </w14:textFill>
        </w:rPr>
        <w:t>TSI met in reading and writing or ELAR or equivalent.</w:t>
      </w:r>
      <w:r>
        <w:rPr>
          <w:rStyle w:val="None"/>
          <w:rFonts w:ascii="Arial" w:hAnsi="Arial"/>
          <w:outline w:val="0"/>
          <w:color w:val="000000"/>
          <w:sz w:val="27"/>
          <w:szCs w:val="27"/>
          <w:u w:color="000000"/>
          <w:rtl w:val="0"/>
          <w14:textFill>
            <w14:solidFill>
              <w14:srgbClr w14:val="000000"/>
            </w14:solidFill>
          </w14:textFill>
        </w:rPr>
        <w:t xml:space="preserve"> </w:t>
      </w:r>
      <w:r>
        <w:rPr>
          <w:rStyle w:val="None"/>
          <w:rFonts w:cs="Arial Unicode MS" w:eastAsia="Arial Unicode MS"/>
          <w:outline w:val="0"/>
          <w:color w:val="000000"/>
          <w:sz w:val="24"/>
          <w:szCs w:val="24"/>
          <w:u w:color="000000"/>
          <w:rtl w:val="0"/>
          <w:lang w:val="en-US"/>
          <w14:textFill>
            <w14:solidFill>
              <w14:srgbClr w14:val="000000"/>
            </w14:solidFill>
          </w14:textFill>
        </w:rPr>
        <w:t xml:space="preserve">Students who fail to meet these requirements will be dropped from the course as soon as the discrepancy is discovered and may not be eligible for a tuition refund. </w:t>
      </w:r>
    </w:p>
    <w:p>
      <w:pPr>
        <w:pStyle w:val="Body"/>
      </w:pPr>
    </w:p>
    <w:p>
      <w:pPr>
        <w:pStyle w:val="Heading"/>
      </w:pPr>
      <w:r>
        <w:rPr>
          <w:rStyle w:val="markyi5q4ubke"/>
          <w:rFonts w:cs="Arial Unicode MS" w:eastAsia="Arial Unicode MS"/>
          <w:rtl w:val="0"/>
          <w:lang w:val="en-US"/>
        </w:rPr>
        <w:t xml:space="preserve">Student Learning Outcomes </w:t>
      </w:r>
    </w:p>
    <w:p>
      <w:pPr>
        <w:pStyle w:val="Body"/>
      </w:pPr>
      <w:r>
        <w:rPr>
          <w:rStyle w:val="markyi5q4ubke"/>
          <w:rtl w:val="0"/>
        </w:rPr>
        <w:t>Upon completion of this course, students will:</w:t>
      </w:r>
    </w:p>
    <w:p>
      <w:pPr>
        <w:pStyle w:val="Body"/>
      </w:pPr>
      <w:r>
        <w:rPr>
          <w:rStyle w:val="markyi5q4ubke"/>
          <w:rtl w:val="0"/>
        </w:rPr>
        <w:t>1. Demonstrate knowledge of individual and collaborative writing processes.</w:t>
      </w:r>
    </w:p>
    <w:p>
      <w:pPr>
        <w:pStyle w:val="Body"/>
      </w:pPr>
      <w:r>
        <w:rPr>
          <w:rStyle w:val="markyi5q4ubke"/>
          <w:rtl w:val="0"/>
        </w:rPr>
        <w:t>2. Develop ideas with appropriate support and attribution.</w:t>
      </w:r>
    </w:p>
    <w:p>
      <w:pPr>
        <w:pStyle w:val="Body"/>
      </w:pPr>
      <w:r>
        <w:rPr>
          <w:rStyle w:val="markyi5q4ubke"/>
          <w:rtl w:val="0"/>
        </w:rPr>
        <w:t>3. Write in a style appropriate to audience and purpose.</w:t>
      </w:r>
    </w:p>
    <w:p>
      <w:pPr>
        <w:pStyle w:val="Body"/>
      </w:pPr>
      <w:r>
        <w:rPr>
          <w:rStyle w:val="markyi5q4ubke"/>
          <w:rtl w:val="0"/>
        </w:rPr>
        <w:t>4. Read, reflect, and respond critically to a variety of texts.</w:t>
      </w:r>
    </w:p>
    <w:p>
      <w:pPr>
        <w:pStyle w:val="Body"/>
      </w:pPr>
      <w:r>
        <w:rPr>
          <w:rStyle w:val="markyi5q4ubke"/>
          <w:rtl w:val="0"/>
        </w:rPr>
        <w:t xml:space="preserve">5. Use Edited American English in academic essays. </w:t>
      </w:r>
    </w:p>
    <w:p>
      <w:pPr>
        <w:pStyle w:val="Body"/>
      </w:pPr>
    </w:p>
    <w:p>
      <w:pPr>
        <w:pStyle w:val="Body"/>
        <w:rPr>
          <w:rStyle w:val="None"/>
          <w:outline w:val="0"/>
          <w:color w:val="365f91"/>
          <w:sz w:val="36"/>
          <w:szCs w:val="36"/>
          <w:u w:color="365f91"/>
          <w14:textFill>
            <w14:solidFill>
              <w14:srgbClr w14:val="365F91"/>
            </w14:solidFill>
          </w14:textFill>
        </w:rPr>
      </w:pPr>
      <w:r>
        <w:rPr>
          <w:rStyle w:val="None"/>
          <w:outline w:val="0"/>
          <w:color w:val="365f91"/>
          <w:sz w:val="36"/>
          <w:szCs w:val="36"/>
          <w:u w:color="365f91"/>
          <w:rtl w:val="0"/>
          <w:lang w:val="en-US"/>
          <w14:textFill>
            <w14:solidFill>
              <w14:srgbClr w14:val="365F91"/>
            </w14:solidFill>
          </w14:textFill>
        </w:rPr>
        <w:t xml:space="preserve">Metacognitive Student Learning Outcomes </w:t>
      </w:r>
    </w:p>
    <w:p>
      <w:pPr>
        <w:pStyle w:val="Body"/>
      </w:pPr>
      <w:r>
        <w:rPr>
          <w:rStyle w:val="markyi5q4ubke"/>
          <w:rtl w:val="0"/>
        </w:rPr>
        <w:t xml:space="preserve">Upon completion of this course, students will apply metacognitive skills to: </w:t>
      </w:r>
    </w:p>
    <w:p>
      <w:pPr>
        <w:pStyle w:val="Body"/>
      </w:pPr>
      <w:r>
        <w:rPr>
          <w:rStyle w:val="markyi5q4ubke"/>
          <w:rtl w:val="0"/>
        </w:rPr>
        <w:t xml:space="preserve">1. Plan for all stages of assignments. </w:t>
      </w:r>
    </w:p>
    <w:p>
      <w:pPr>
        <w:pStyle w:val="Body"/>
      </w:pPr>
      <w:r>
        <w:rPr>
          <w:rStyle w:val="markyi5q4ubke"/>
          <w:rtl w:val="0"/>
        </w:rPr>
        <w:t xml:space="preserve">2. Monitor comprehension of learning and task completion. </w:t>
      </w:r>
    </w:p>
    <w:p>
      <w:pPr>
        <w:pStyle w:val="Body"/>
      </w:pPr>
      <w:r>
        <w:rPr>
          <w:rStyle w:val="markyi5q4ubke"/>
          <w:rtl w:val="0"/>
        </w:rPr>
        <w:t>3. Evaluate task performance.</w:t>
      </w:r>
    </w:p>
    <w:p>
      <w:pPr>
        <w:pStyle w:val="Body"/>
      </w:pPr>
    </w:p>
    <w:p>
      <w:pPr>
        <w:pStyle w:val="Heading"/>
        <w:rPr>
          <w:rStyle w:val="None"/>
          <w:sz w:val="48"/>
          <w:szCs w:val="48"/>
        </w:rPr>
      </w:pPr>
      <w:r>
        <w:rPr>
          <w:rStyle w:val="markyi5q4ubke"/>
          <w:rFonts w:cs="Arial Unicode MS" w:eastAsia="Arial Unicode MS"/>
          <w:rtl w:val="0"/>
          <w:lang w:val="en-US"/>
        </w:rPr>
        <w:t>THECB Core Curriculum</w:t>
      </w:r>
    </w:p>
    <w:p>
      <w:pPr>
        <w:pStyle w:val="Body"/>
      </w:pPr>
      <w:r>
        <w:rPr>
          <w:rStyle w:val="markyi5q4ubke"/>
          <w:rtl w:val="0"/>
        </w:rPr>
        <w:t>Through the core curriculum, students will gain a foundation of knowledge of human cultures and the physical and natural world; develop principles of personal and social responsibility for living in a diverse world; and advance intellectual and practical skills that are essential for all learning.</w:t>
      </w:r>
    </w:p>
    <w:p>
      <w:pPr>
        <w:pStyle w:val="Body"/>
        <w:rPr>
          <w:rStyle w:val="None"/>
          <w:b w:val="1"/>
          <w:bCs w:val="1"/>
          <w:sz w:val="28"/>
          <w:szCs w:val="28"/>
        </w:rPr>
      </w:pPr>
    </w:p>
    <w:p>
      <w:pPr>
        <w:pStyle w:val="Body"/>
        <w:rPr>
          <w:rStyle w:val="Strong"/>
        </w:rPr>
      </w:pPr>
      <w:r>
        <w:rPr>
          <w:rStyle w:val="None"/>
          <w:b w:val="1"/>
          <w:bCs w:val="1"/>
          <w:sz w:val="28"/>
          <w:szCs w:val="28"/>
          <w:rtl w:val="0"/>
          <w:lang w:val="en-US"/>
        </w:rPr>
        <w:t>THECB Core Objectives: (List of objectives required for this course)</w:t>
      </w:r>
    </w:p>
    <w:p>
      <w:pPr>
        <w:pStyle w:val="Body"/>
        <w:numPr>
          <w:ilvl w:val="0"/>
          <w:numId w:val="2"/>
        </w:numPr>
        <w:bidi w:val="0"/>
        <w:ind w:right="0"/>
        <w:jc w:val="left"/>
        <w:rPr>
          <w:rtl w:val="0"/>
          <w:lang w:val="en-US"/>
        </w:rPr>
      </w:pPr>
      <w:r>
        <w:rPr>
          <w:rStyle w:val="Strong"/>
          <w:rtl w:val="0"/>
          <w:lang w:val="en-US"/>
        </w:rPr>
        <w:t>Critical Thinking Skills (CT)</w:t>
      </w:r>
      <w:r>
        <w:rPr>
          <w:rStyle w:val="markyi5q4ubke"/>
          <w:rtl w:val="0"/>
        </w:rPr>
        <w:t xml:space="preserve"> – </w:t>
      </w:r>
      <w:r>
        <w:rPr>
          <w:rStyle w:val="markyi5q4ubke"/>
          <w:rtl w:val="0"/>
          <w:lang w:val="en-US"/>
        </w:rPr>
        <w:t>to include creative thinking, innovation, inquiry, and analysis, evaluation and synthesis of information</w:t>
      </w:r>
    </w:p>
    <w:p>
      <w:pPr>
        <w:pStyle w:val="Body"/>
        <w:numPr>
          <w:ilvl w:val="0"/>
          <w:numId w:val="2"/>
        </w:numPr>
        <w:bidi w:val="0"/>
        <w:ind w:right="0"/>
        <w:jc w:val="left"/>
        <w:rPr>
          <w:rtl w:val="0"/>
          <w:lang w:val="en-US"/>
        </w:rPr>
      </w:pPr>
      <w:r>
        <w:rPr>
          <w:rStyle w:val="Strong"/>
          <w:rtl w:val="0"/>
          <w:lang w:val="en-US"/>
        </w:rPr>
        <w:t>Communication Skills (COM)</w:t>
      </w:r>
      <w:r>
        <w:rPr>
          <w:rStyle w:val="markyi5q4ubke"/>
          <w:rtl w:val="0"/>
        </w:rPr>
        <w:t xml:space="preserve"> – </w:t>
      </w:r>
      <w:r>
        <w:rPr>
          <w:rStyle w:val="markyi5q4ubke"/>
          <w:rtl w:val="0"/>
          <w:lang w:val="en-US"/>
        </w:rPr>
        <w:t>to include effective development, interpretation and expression of ideas through written, oral and visual communication</w:t>
      </w:r>
    </w:p>
    <w:p>
      <w:pPr>
        <w:pStyle w:val="Body"/>
        <w:numPr>
          <w:ilvl w:val="0"/>
          <w:numId w:val="2"/>
        </w:numPr>
        <w:bidi w:val="0"/>
        <w:ind w:right="0"/>
        <w:jc w:val="left"/>
        <w:rPr>
          <w:rtl w:val="0"/>
          <w:lang w:val="en-US"/>
        </w:rPr>
      </w:pPr>
      <w:r>
        <w:rPr>
          <w:rStyle w:val="Strong"/>
          <w:rtl w:val="0"/>
          <w:lang w:val="en-US"/>
        </w:rPr>
        <w:t>Teamwork (TW)</w:t>
      </w:r>
      <w:r>
        <w:rPr>
          <w:rStyle w:val="markyi5q4ubke"/>
          <w:rtl w:val="0"/>
        </w:rPr>
        <w:t xml:space="preserve"> – </w:t>
      </w:r>
      <w:r>
        <w:rPr>
          <w:rStyle w:val="markyi5q4ubke"/>
          <w:rtl w:val="0"/>
          <w:lang w:val="en-US"/>
        </w:rPr>
        <w:t>to include the ability to consider different points of view and to work effectively with others to support a shared purpose or goal</w:t>
      </w:r>
    </w:p>
    <w:p>
      <w:pPr>
        <w:pStyle w:val="Body"/>
        <w:numPr>
          <w:ilvl w:val="0"/>
          <w:numId w:val="2"/>
        </w:numPr>
        <w:bidi w:val="0"/>
        <w:ind w:right="0"/>
        <w:jc w:val="left"/>
        <w:rPr>
          <w:rtl w:val="0"/>
          <w:lang w:val="en-US"/>
        </w:rPr>
      </w:pPr>
      <w:r>
        <w:rPr>
          <w:rStyle w:val="Strong"/>
          <w:rtl w:val="0"/>
          <w:lang w:val="en-US"/>
        </w:rPr>
        <w:t>Personal Responsibility (PR)</w:t>
      </w:r>
      <w:r>
        <w:rPr>
          <w:rStyle w:val="markyi5q4ubke"/>
          <w:rtl w:val="0"/>
        </w:rPr>
        <w:t xml:space="preserve"> – </w:t>
      </w:r>
      <w:r>
        <w:rPr>
          <w:rStyle w:val="markyi5q4ubke"/>
          <w:rtl w:val="0"/>
          <w:lang w:val="en-US"/>
        </w:rPr>
        <w:t xml:space="preserve">to include the ability to connect choices, actions and consequences to ethical decision-making </w:t>
      </w:r>
      <w:r>
        <w:rPr>
          <w:rStyle w:val="None"/>
          <w:outline w:val="0"/>
          <w:color w:val="303030"/>
          <w:sz w:val="20"/>
          <w:szCs w:val="20"/>
          <w:u w:color="303030"/>
          <w:rtl w:val="0"/>
          <w14:textFill>
            <w14:solidFill>
              <w14:srgbClr w14:val="303030"/>
            </w14:solidFill>
          </w14:textFill>
        </w:rPr>
        <w:t> </w:t>
      </w:r>
    </w:p>
    <w:p>
      <w:pPr>
        <w:pStyle w:val="Normal (Web)"/>
        <w:shd w:val="clear" w:color="auto" w:fill="ffffff"/>
        <w:spacing w:before="0" w:after="0"/>
        <w:rPr>
          <w:rStyle w:val="None"/>
          <w:rFonts w:ascii="Calibri" w:cs="Calibri" w:hAnsi="Calibri" w:eastAsia="Calibri"/>
          <w:b w:val="1"/>
          <w:bCs w:val="1"/>
          <w:outline w:val="0"/>
          <w:color w:val="303030"/>
          <w:u w:color="303030"/>
          <w14:textFill>
            <w14:solidFill>
              <w14:srgbClr w14:val="303030"/>
            </w14:solidFill>
          </w14:textFill>
        </w:rPr>
      </w:pPr>
    </w:p>
    <w:p>
      <w:pPr>
        <w:pStyle w:val="Normal (Web)"/>
        <w:shd w:val="clear" w:color="auto" w:fill="ffffff"/>
        <w:spacing w:before="0" w:after="0"/>
        <w:rPr>
          <w:rStyle w:val="None"/>
          <w:rFonts w:ascii="Calibri" w:cs="Calibri" w:hAnsi="Calibri" w:eastAsia="Calibri"/>
          <w:outline w:val="0"/>
          <w:color w:val="303030"/>
          <w:u w:color="303030"/>
          <w14:textFill>
            <w14:solidFill>
              <w14:srgbClr w14:val="303030"/>
            </w14:solidFill>
          </w14:textFill>
        </w:rPr>
      </w:pPr>
      <w:r>
        <w:rPr>
          <w:rStyle w:val="None"/>
          <w:rFonts w:ascii="Calibri" w:hAnsi="Calibri"/>
          <w:b w:val="1"/>
          <w:bCs w:val="1"/>
          <w:outline w:val="0"/>
          <w:color w:val="303030"/>
          <w:u w:color="303030"/>
          <w:rtl w:val="0"/>
          <w:lang w:val="en-US"/>
          <w14:textFill>
            <w14:solidFill>
              <w14:srgbClr w14:val="303030"/>
            </w14:solidFill>
          </w14:textFill>
        </w:rPr>
        <w:t xml:space="preserve">All required Core Objectives will be assessed for all courses offered as part of the </w:t>
      </w:r>
      <w:r>
        <w:rPr>
          <w:rStyle w:val="Hyperlink.1"/>
        </w:rPr>
        <w:fldChar w:fldCharType="begin" w:fldLock="0"/>
      </w:r>
      <w:r>
        <w:rPr>
          <w:rStyle w:val="Hyperlink.1"/>
        </w:rPr>
        <w:instrText xml:space="preserve"> HYPERLINK "http://www.tsc.edu/images/programs_of_study/associates/TSC_Fall_2014_general_education_core_curriculum.pdf"</w:instrText>
      </w:r>
      <w:r>
        <w:rPr>
          <w:rStyle w:val="Hyperlink.1"/>
        </w:rPr>
        <w:fldChar w:fldCharType="separate" w:fldLock="0"/>
      </w:r>
      <w:r>
        <w:rPr>
          <w:rStyle w:val="Hyperlink.1"/>
          <w:rtl w:val="0"/>
          <w:lang w:val="en-US"/>
        </w:rPr>
        <w:t>Core Curriculum</w:t>
      </w:r>
      <w:r>
        <w:rPr/>
        <w:fldChar w:fldCharType="end" w:fldLock="0"/>
      </w:r>
      <w:r>
        <w:rPr>
          <w:rStyle w:val="None"/>
          <w:rFonts w:ascii="Calibri" w:hAnsi="Calibri"/>
          <w:outline w:val="0"/>
          <w:color w:val="303030"/>
          <w:u w:color="303030"/>
          <w:rtl w:val="0"/>
          <w:lang w:val="en-US"/>
          <w14:textFill>
            <w14:solidFill>
              <w14:srgbClr w14:val="303030"/>
            </w14:solidFill>
          </w14:textFill>
        </w:rPr>
        <w:t>; optional Core Objectives may be assessed at faculty discretion, and will be considered in program-level reviews of institutional effectiveness relating to the delivery of instruction.</w:t>
      </w:r>
      <w:r>
        <w:rPr>
          <w:rStyle w:val="None"/>
          <w:rFonts w:ascii="Calibri" w:hAnsi="Calibri" w:hint="default"/>
          <w:outline w:val="0"/>
          <w:color w:val="303030"/>
          <w:u w:color="303030"/>
          <w:rtl w:val="0"/>
          <w:lang w:val="en-US"/>
          <w14:textFill>
            <w14:solidFill>
              <w14:srgbClr w14:val="303030"/>
            </w14:solidFill>
          </w14:textFill>
        </w:rPr>
        <w:t> </w:t>
      </w:r>
    </w:p>
    <w:p>
      <w:pPr>
        <w:pStyle w:val="Normal (Web)"/>
        <w:shd w:val="clear" w:color="auto" w:fill="ffffff"/>
        <w:spacing w:before="0" w:after="0"/>
        <w:rPr>
          <w:rStyle w:val="None"/>
          <w:rFonts w:ascii="Calibri" w:cs="Calibri" w:hAnsi="Calibri" w:eastAsia="Calibri"/>
          <w:outline w:val="0"/>
          <w:color w:val="303030"/>
          <w:u w:color="303030"/>
          <w14:textFill>
            <w14:solidFill>
              <w14:srgbClr w14:val="303030"/>
            </w14:solidFill>
          </w14:textFill>
        </w:rPr>
      </w:pPr>
    </w:p>
    <w:p>
      <w:pPr>
        <w:pStyle w:val="Heading"/>
      </w:pPr>
      <w:r>
        <w:rPr>
          <w:rStyle w:val="markyi5q4ubke"/>
          <w:rFonts w:cs="Arial Unicode MS" w:eastAsia="Arial Unicode MS"/>
          <w:rtl w:val="0"/>
          <w:lang w:val="en-US"/>
        </w:rPr>
        <w:t xml:space="preserve">Learning Outcome and Curriculum Map </w:t>
      </w:r>
    </w:p>
    <w:tbl>
      <w:tblPr>
        <w:tblW w:w="1079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38"/>
        <w:gridCol w:w="1440"/>
        <w:gridCol w:w="1170"/>
        <w:gridCol w:w="1350"/>
        <w:gridCol w:w="990"/>
        <w:gridCol w:w="1231"/>
        <w:gridCol w:w="1037"/>
        <w:gridCol w:w="1036"/>
      </w:tblGrid>
      <w:tr>
        <w:tblPrEx>
          <w:shd w:val="clear" w:color="auto" w:fill="ced7e7"/>
        </w:tblPrEx>
        <w:trPr>
          <w:trHeight w:val="5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Learning Outcome and Core Objective</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Non-text Based Essay</w:t>
            </w: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Text-based Essay</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Semester Project (Signature Assignment)</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Quizzes</w:t>
            </w: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Assignments</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b w:val="1"/>
                <w:bCs w:val="1"/>
                <w:sz w:val="16"/>
                <w:szCs w:val="16"/>
                <w:shd w:val="nil" w:color="auto" w:fill="auto"/>
                <w:rtl w:val="0"/>
                <w:lang w:val="en-US"/>
              </w:rPr>
              <w:t>Prewriting and Drafting</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Final Exam</w:t>
            </w:r>
          </w:p>
        </w:tc>
      </w:tr>
      <w:tr>
        <w:tblPrEx>
          <w:shd w:val="clear" w:color="auto" w:fill="ced7e7"/>
        </w:tblPrEx>
        <w:trPr>
          <w:trHeight w:val="9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rPr>
                <w:rStyle w:val="None"/>
                <w:b w:val="1"/>
                <w:bCs w:val="1"/>
                <w:spacing w:val="-1"/>
                <w:sz w:val="16"/>
                <w:szCs w:val="16"/>
                <w:shd w:val="nil" w:color="auto" w:fill="auto"/>
              </w:rPr>
            </w:pPr>
            <w:r>
              <w:rPr>
                <w:rStyle w:val="None"/>
                <w:b w:val="1"/>
                <w:bCs w:val="1"/>
                <w:spacing w:val="-1"/>
                <w:sz w:val="16"/>
                <w:szCs w:val="16"/>
                <w:shd w:val="nil" w:color="auto" w:fill="auto"/>
                <w:rtl w:val="0"/>
                <w:lang w:val="en-US"/>
              </w:rPr>
              <w:t>SLO 1: Demonstrate knowledge of individual and collaborative writing processes (ACGM).</w:t>
            </w:r>
          </w:p>
          <w:p>
            <w:pPr>
              <w:pStyle w:val="Body"/>
              <w:rPr>
                <w:rStyle w:val="None"/>
                <w:b w:val="1"/>
                <w:bCs w:val="1"/>
                <w:spacing w:val="-1"/>
                <w:sz w:val="16"/>
                <w:szCs w:val="16"/>
                <w:shd w:val="nil" w:color="auto" w:fill="auto"/>
                <w:lang w:val="en-US"/>
              </w:rPr>
            </w:pPr>
          </w:p>
          <w:p>
            <w:pPr>
              <w:pStyle w:val="Body"/>
              <w:bidi w:val="0"/>
              <w:ind w:left="0" w:right="0" w:firstLine="0"/>
              <w:jc w:val="left"/>
              <w:rPr>
                <w:rtl w:val="0"/>
              </w:rPr>
            </w:pPr>
            <w:r>
              <w:rPr>
                <w:rStyle w:val="None"/>
                <w:b w:val="1"/>
                <w:bCs w:val="1"/>
                <w:spacing w:val="-1"/>
                <w:sz w:val="16"/>
                <w:szCs w:val="16"/>
                <w:shd w:val="nil" w:color="auto" w:fill="auto"/>
                <w:rtl w:val="0"/>
                <w:lang w:val="en-US"/>
              </w:rPr>
              <w:t>Core Objective: Teamwork</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9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rPr>
                <w:rStyle w:val="None"/>
                <w:b w:val="1"/>
                <w:bCs w:val="1"/>
                <w:spacing w:val="-1"/>
                <w:sz w:val="16"/>
                <w:szCs w:val="16"/>
                <w:shd w:val="nil" w:color="auto" w:fill="auto"/>
              </w:rPr>
            </w:pPr>
            <w:r>
              <w:rPr>
                <w:rStyle w:val="None"/>
                <w:b w:val="1"/>
                <w:bCs w:val="1"/>
                <w:spacing w:val="-1"/>
                <w:sz w:val="16"/>
                <w:szCs w:val="16"/>
                <w:shd w:val="nil" w:color="auto" w:fill="auto"/>
                <w:rtl w:val="0"/>
                <w:lang w:val="en-US"/>
              </w:rPr>
              <w:t>SLO 2: Develop ideas with appropriate support and attribution (ACGM).</w:t>
            </w:r>
          </w:p>
          <w:p>
            <w:pPr>
              <w:pStyle w:val="Body"/>
              <w:rPr>
                <w:rStyle w:val="None"/>
                <w:b w:val="1"/>
                <w:bCs w:val="1"/>
                <w:spacing w:val="-1"/>
                <w:sz w:val="16"/>
                <w:szCs w:val="16"/>
                <w:shd w:val="nil" w:color="auto" w:fill="auto"/>
                <w:lang w:val="en-US"/>
              </w:rPr>
            </w:pPr>
          </w:p>
          <w:p>
            <w:pPr>
              <w:pStyle w:val="Body"/>
              <w:bidi w:val="0"/>
              <w:ind w:left="0" w:right="0" w:firstLine="0"/>
              <w:jc w:val="left"/>
              <w:rPr>
                <w:rtl w:val="0"/>
              </w:rPr>
            </w:pPr>
            <w:r>
              <w:rPr>
                <w:rStyle w:val="None"/>
                <w:b w:val="1"/>
                <w:bCs w:val="1"/>
                <w:spacing w:val="-1"/>
                <w:sz w:val="16"/>
                <w:szCs w:val="16"/>
                <w:shd w:val="nil" w:color="auto" w:fill="auto"/>
                <w:rtl w:val="0"/>
                <w:lang w:val="en-US"/>
              </w:rPr>
              <w:t>Core Objective: None</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r>
      <w:tr>
        <w:tblPrEx>
          <w:shd w:val="clear" w:color="auto" w:fill="ced7e7"/>
        </w:tblPrEx>
        <w:trPr>
          <w:trHeight w:val="9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rPr>
                <w:rStyle w:val="None"/>
                <w:b w:val="1"/>
                <w:bCs w:val="1"/>
                <w:spacing w:val="-1"/>
                <w:sz w:val="16"/>
                <w:szCs w:val="16"/>
                <w:shd w:val="nil" w:color="auto" w:fill="auto"/>
              </w:rPr>
            </w:pPr>
            <w:r>
              <w:rPr>
                <w:rStyle w:val="None"/>
                <w:b w:val="1"/>
                <w:bCs w:val="1"/>
                <w:spacing w:val="-1"/>
                <w:sz w:val="16"/>
                <w:szCs w:val="16"/>
                <w:shd w:val="nil" w:color="auto" w:fill="auto"/>
                <w:rtl w:val="0"/>
                <w:lang w:val="en-US"/>
              </w:rPr>
              <w:t>SLO 3: Write in a style appropriate to audience and purpose (ACGM).</w:t>
            </w:r>
          </w:p>
          <w:p>
            <w:pPr>
              <w:pStyle w:val="Body"/>
              <w:rPr>
                <w:rStyle w:val="None"/>
                <w:b w:val="1"/>
                <w:bCs w:val="1"/>
                <w:spacing w:val="-1"/>
                <w:sz w:val="16"/>
                <w:szCs w:val="16"/>
                <w:shd w:val="nil" w:color="auto" w:fill="auto"/>
                <w:lang w:val="en-US"/>
              </w:rPr>
            </w:pPr>
          </w:p>
          <w:p>
            <w:pPr>
              <w:pStyle w:val="Body"/>
              <w:bidi w:val="0"/>
              <w:ind w:left="0" w:right="0" w:firstLine="0"/>
              <w:jc w:val="left"/>
              <w:rPr>
                <w:rtl w:val="0"/>
              </w:rPr>
            </w:pPr>
            <w:r>
              <w:rPr>
                <w:rStyle w:val="None"/>
                <w:b w:val="1"/>
                <w:bCs w:val="1"/>
                <w:spacing w:val="-1"/>
                <w:sz w:val="16"/>
                <w:szCs w:val="16"/>
                <w:shd w:val="nil" w:color="auto" w:fill="auto"/>
                <w:rtl w:val="0"/>
                <w:lang w:val="en-US"/>
              </w:rPr>
              <w:t>Core Objective: Personal Responsibility</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r>
      <w:tr>
        <w:tblPrEx>
          <w:shd w:val="clear" w:color="auto" w:fill="ced7e7"/>
        </w:tblPrEx>
        <w:trPr>
          <w:trHeight w:val="9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rPr>
                <w:rStyle w:val="None"/>
                <w:b w:val="1"/>
                <w:bCs w:val="1"/>
                <w:spacing w:val="-1"/>
                <w:sz w:val="16"/>
                <w:szCs w:val="16"/>
                <w:shd w:val="nil" w:color="auto" w:fill="auto"/>
              </w:rPr>
            </w:pPr>
            <w:r>
              <w:rPr>
                <w:rStyle w:val="None"/>
                <w:b w:val="1"/>
                <w:bCs w:val="1"/>
                <w:spacing w:val="-1"/>
                <w:sz w:val="16"/>
                <w:szCs w:val="16"/>
                <w:shd w:val="nil" w:color="auto" w:fill="auto"/>
                <w:rtl w:val="0"/>
                <w:lang w:val="en-US"/>
              </w:rPr>
              <w:t>SLO 4: Read, reflect, and respond critically to a variety of texts (ACGM).</w:t>
            </w:r>
          </w:p>
          <w:p>
            <w:pPr>
              <w:pStyle w:val="Body"/>
              <w:rPr>
                <w:rStyle w:val="None"/>
                <w:b w:val="1"/>
                <w:bCs w:val="1"/>
                <w:spacing w:val="-1"/>
                <w:sz w:val="16"/>
                <w:szCs w:val="16"/>
                <w:shd w:val="nil" w:color="auto" w:fill="auto"/>
                <w:lang w:val="en-US"/>
              </w:rPr>
            </w:pPr>
          </w:p>
          <w:p>
            <w:pPr>
              <w:pStyle w:val="Body"/>
              <w:bidi w:val="0"/>
              <w:ind w:left="0" w:right="0" w:firstLine="0"/>
              <w:jc w:val="left"/>
              <w:rPr>
                <w:rtl w:val="0"/>
              </w:rPr>
            </w:pPr>
            <w:r>
              <w:rPr>
                <w:rStyle w:val="None"/>
                <w:b w:val="1"/>
                <w:bCs w:val="1"/>
                <w:spacing w:val="-1"/>
                <w:sz w:val="16"/>
                <w:szCs w:val="16"/>
                <w:shd w:val="nil" w:color="auto" w:fill="auto"/>
                <w:rtl w:val="0"/>
                <w:lang w:val="en-US"/>
              </w:rPr>
              <w:t>Core Objective: Critical Thinking</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r>
      <w:tr>
        <w:tblPrEx>
          <w:shd w:val="clear" w:color="auto" w:fill="ced7e7"/>
        </w:tblPrEx>
        <w:trPr>
          <w:trHeight w:val="7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rPr>
                <w:rStyle w:val="None"/>
                <w:b w:val="1"/>
                <w:bCs w:val="1"/>
                <w:sz w:val="16"/>
                <w:szCs w:val="16"/>
                <w:shd w:val="nil" w:color="auto" w:fill="auto"/>
              </w:rPr>
            </w:pPr>
            <w:r>
              <w:rPr>
                <w:rStyle w:val="None"/>
                <w:b w:val="1"/>
                <w:bCs w:val="1"/>
                <w:sz w:val="16"/>
                <w:szCs w:val="16"/>
                <w:shd w:val="nil" w:color="auto" w:fill="auto"/>
                <w:rtl w:val="0"/>
                <w:lang w:val="en-US"/>
              </w:rPr>
              <w:t>SLO 5: Use Edited American English in academic essays (ACGM).</w:t>
            </w:r>
          </w:p>
          <w:p>
            <w:pPr>
              <w:pStyle w:val="Body"/>
              <w:rPr>
                <w:rStyle w:val="None"/>
                <w:b w:val="1"/>
                <w:bCs w:val="1"/>
                <w:sz w:val="16"/>
                <w:szCs w:val="16"/>
                <w:shd w:val="nil" w:color="auto" w:fill="auto"/>
                <w:lang w:val="en-US"/>
              </w:rPr>
            </w:pPr>
          </w:p>
          <w:p>
            <w:pPr>
              <w:pStyle w:val="Body"/>
              <w:bidi w:val="0"/>
              <w:ind w:left="0" w:right="0" w:firstLine="0"/>
              <w:jc w:val="left"/>
              <w:rPr>
                <w:rtl w:val="0"/>
              </w:rPr>
            </w:pPr>
            <w:r>
              <w:rPr>
                <w:rStyle w:val="None"/>
                <w:b w:val="1"/>
                <w:bCs w:val="1"/>
                <w:sz w:val="16"/>
                <w:szCs w:val="16"/>
                <w:shd w:val="nil" w:color="auto" w:fill="auto"/>
                <w:rtl w:val="0"/>
                <w:lang w:val="en-US"/>
              </w:rPr>
              <w:t>Core Objective: Communication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sz w:val="16"/>
                <w:szCs w:val="16"/>
                <w:shd w:val="nil" w:color="auto" w:fill="auto"/>
                <w:rtl w:val="0"/>
                <w:lang w:val="en-US"/>
              </w:rPr>
              <w:t>X</w:t>
            </w:r>
          </w:p>
        </w:tc>
      </w:tr>
      <w:tr>
        <w:tblPrEx>
          <w:shd w:val="clear" w:color="auto" w:fill="ced7e7"/>
        </w:tblPrEx>
        <w:trPr>
          <w:trHeight w:val="5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Metacognitive SLO 1: Students will apply metacognitive skills to plan for all stages of assignments</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7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Metacognitive SLO 2: Students will apply metacognitive skills to monitor comprehension of learning and task completion.</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575" w:hRule="atLeast"/>
        </w:trPr>
        <w:tc>
          <w:tcPr>
            <w:tcW w:type="dxa" w:w="253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pPr>
            <w:r>
              <w:rPr>
                <w:rStyle w:val="None"/>
                <w:b w:val="1"/>
                <w:bCs w:val="1"/>
                <w:sz w:val="16"/>
                <w:szCs w:val="16"/>
                <w:shd w:val="nil" w:color="auto" w:fill="auto"/>
                <w:rtl w:val="0"/>
                <w:lang w:val="en-US"/>
              </w:rPr>
              <w:t>Metacognitive SLO 3: Students will apply metacognitive skills to evaluate task performance.</w:t>
            </w:r>
          </w:p>
        </w:tc>
        <w:tc>
          <w:tcPr>
            <w:tcW w:type="dxa" w:w="144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1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9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c>
          <w:tcPr>
            <w:tcW w:type="dxa" w:w="1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16"/>
                <w:szCs w:val="16"/>
                <w:shd w:val="nil" w:color="auto" w:fill="auto"/>
                <w:rtl w:val="0"/>
                <w:lang w:val="en-US"/>
              </w:rPr>
              <w:t>X</w:t>
            </w:r>
          </w:p>
        </w:tc>
        <w:tc>
          <w:tcPr>
            <w:tcW w:type="dxa" w:w="103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tc>
      </w:tr>
    </w:tbl>
    <w:p>
      <w:pPr>
        <w:pStyle w:val="Heading"/>
        <w:widowControl w:val="0"/>
      </w:pPr>
    </w:p>
    <w:p>
      <w:pPr>
        <w:pStyle w:val="Body"/>
        <w:rPr>
          <w:rStyle w:val="None"/>
          <w:outline w:val="0"/>
          <w:color w:val="365f91"/>
          <w:sz w:val="36"/>
          <w:szCs w:val="36"/>
          <w:u w:color="365f91"/>
          <w14:textFill>
            <w14:solidFill>
              <w14:srgbClr w14:val="365F91"/>
            </w14:solidFill>
          </w14:textFill>
        </w:rPr>
      </w:pPr>
    </w:p>
    <w:p>
      <w:pPr>
        <w:pStyle w:val="Heading"/>
      </w:pPr>
      <w:r>
        <w:rPr>
          <w:rStyle w:val="markyi5q4ubke"/>
          <w:rFonts w:cs="Arial Unicode MS" w:eastAsia="Arial Unicode MS"/>
          <w:rtl w:val="0"/>
          <w:lang w:val="en-US"/>
        </w:rPr>
        <w:t xml:space="preserve">Course Materials </w:t>
      </w:r>
    </w:p>
    <w:p>
      <w:pPr>
        <w:pStyle w:val="Body"/>
        <w:rPr>
          <w:rStyle w:val="Strong"/>
        </w:rPr>
      </w:pPr>
      <w:r>
        <w:rPr>
          <w:rStyle w:val="Strong"/>
          <w:rtl w:val="0"/>
        </w:rPr>
        <w:t>Required Course Texts:</w:t>
      </w:r>
    </w:p>
    <w:p>
      <w:pPr>
        <w:pStyle w:val="Body"/>
        <w:rPr>
          <w:rStyle w:val="None"/>
          <w:rFonts w:ascii="Segoe UI" w:cs="Segoe UI" w:hAnsi="Segoe UI" w:eastAsia="Segoe UI"/>
          <w:outline w:val="0"/>
          <w:color w:val="201f1e"/>
          <w:sz w:val="23"/>
          <w:szCs w:val="23"/>
          <w:u w:color="201f1e"/>
          <w:shd w:val="clear" w:color="auto" w:fill="ffffff"/>
          <w14:textFill>
            <w14:solidFill>
              <w14:srgbClr w14:val="201F1E"/>
            </w14:solidFill>
          </w14:textFill>
        </w:rPr>
      </w:pPr>
      <w:r>
        <w:rPr>
          <w:rStyle w:val="None"/>
          <w:rFonts w:ascii="Segoe UI" w:cs="Segoe UI" w:hAnsi="Segoe UI" w:eastAsia="Segoe UI"/>
          <w:outline w:val="0"/>
          <w:color w:val="201f1e"/>
          <w:sz w:val="23"/>
          <w:szCs w:val="23"/>
          <w:u w:color="201f1e"/>
          <w:shd w:val="clear" w:color="auto" w:fill="ffffff"/>
          <w:rtl w:val="0"/>
          <w:lang w:val="en-US"/>
          <w14:textFill>
            <w14:solidFill>
              <w14:srgbClr w14:val="201F1E"/>
            </w14:solidFill>
          </w14:textFill>
        </w:rPr>
        <w:t>Kennedy, X.J., Dorothy Kennedy, and Marcia Muth.</w:t>
      </w:r>
      <w:r>
        <w:rPr>
          <w:rStyle w:val="None"/>
          <w:rFonts w:ascii="Segoe UI" w:cs="Segoe UI" w:hAnsi="Segoe UI" w:eastAsia="Segoe UI"/>
          <w:i w:val="1"/>
          <w:iCs w:val="1"/>
          <w:outline w:val="0"/>
          <w:color w:val="201f1e"/>
          <w:sz w:val="23"/>
          <w:szCs w:val="23"/>
          <w:u w:color="201f1e"/>
          <w:shd w:val="clear" w:color="auto" w:fill="ffffff"/>
          <w:rtl w:val="0"/>
          <w:lang w:val="en-US"/>
          <w14:textFill>
            <w14:solidFill>
              <w14:srgbClr w14:val="201F1E"/>
            </w14:solidFill>
          </w14:textFill>
        </w:rPr>
        <w:t xml:space="preserve"> The</w:t>
      </w:r>
      <w:r>
        <w:rPr>
          <w:rStyle w:val="None"/>
          <w:rFonts w:ascii="Segoe UI" w:cs="Segoe UI" w:hAnsi="Segoe UI" w:eastAsia="Segoe UI"/>
          <w:i w:val="1"/>
          <w:iCs w:val="1"/>
          <w:outline w:val="0"/>
          <w:color w:val="201f1e"/>
          <w:sz w:val="23"/>
          <w:szCs w:val="23"/>
          <w:u w:color="201f1e"/>
          <w:shd w:val="clear" w:color="auto" w:fill="ffffff"/>
          <w:rtl w:val="0"/>
          <w:lang w:val="en-US"/>
          <w14:textFill>
            <w14:solidFill>
              <w14:srgbClr w14:val="201F1E"/>
            </w14:solidFill>
          </w14:textFill>
        </w:rPr>
        <w:t> </w:t>
      </w:r>
      <w:r>
        <w:rPr>
          <w:rStyle w:val="None"/>
          <w:rFonts w:ascii="Segoe UI" w:cs="Segoe UI" w:hAnsi="Segoe UI" w:eastAsia="Segoe UI"/>
          <w:i w:val="1"/>
          <w:iCs w:val="1"/>
          <w:outline w:val="0"/>
          <w:color w:val="201f1e"/>
          <w:sz w:val="23"/>
          <w:szCs w:val="23"/>
          <w:u w:color="201f1e"/>
          <w:shd w:val="clear" w:color="auto" w:fill="ffffff"/>
          <w:rtl w:val="0"/>
          <w:lang w:val="da-DK"/>
          <w14:textFill>
            <w14:solidFill>
              <w14:srgbClr w14:val="201F1E"/>
            </w14:solidFill>
          </w14:textFill>
        </w:rPr>
        <w:t>Bedford</w:t>
      </w:r>
      <w:r>
        <w:rPr>
          <w:rStyle w:val="None"/>
          <w:rFonts w:ascii="Segoe UI" w:cs="Segoe UI" w:hAnsi="Segoe UI" w:eastAsia="Segoe UI"/>
          <w:i w:val="1"/>
          <w:iCs w:val="1"/>
          <w:outline w:val="0"/>
          <w:color w:val="201f1e"/>
          <w:sz w:val="23"/>
          <w:szCs w:val="23"/>
          <w:u w:color="201f1e"/>
          <w:shd w:val="clear" w:color="auto" w:fill="ffffff"/>
          <w:rtl w:val="0"/>
          <w:lang w:val="en-US"/>
          <w14:textFill>
            <w14:solidFill>
              <w14:srgbClr w14:val="201F1E"/>
            </w14:solidFill>
          </w14:textFill>
        </w:rPr>
        <w:t> </w:t>
      </w:r>
      <w:r>
        <w:rPr>
          <w:rStyle w:val="None"/>
          <w:rFonts w:ascii="Segoe UI" w:cs="Segoe UI" w:hAnsi="Segoe UI" w:eastAsia="Segoe UI"/>
          <w:i w:val="1"/>
          <w:iCs w:val="1"/>
          <w:outline w:val="0"/>
          <w:color w:val="201f1e"/>
          <w:sz w:val="23"/>
          <w:szCs w:val="23"/>
          <w:u w:color="201f1e"/>
          <w:shd w:val="clear" w:color="auto" w:fill="ffffff"/>
          <w:rtl w:val="0"/>
          <w:lang w:val="nl-NL"/>
          <w14:textFill>
            <w14:solidFill>
              <w14:srgbClr w14:val="201F1E"/>
            </w14:solidFill>
          </w14:textFill>
        </w:rPr>
        <w:t>Guide</w:t>
      </w:r>
      <w:r>
        <w:rPr>
          <w:rStyle w:val="None"/>
          <w:rFonts w:ascii="Segoe UI" w:cs="Segoe UI" w:hAnsi="Segoe UI" w:eastAsia="Segoe UI"/>
          <w:i w:val="1"/>
          <w:iCs w:val="1"/>
          <w:outline w:val="0"/>
          <w:color w:val="201f1e"/>
          <w:sz w:val="23"/>
          <w:szCs w:val="23"/>
          <w:u w:color="201f1e"/>
          <w:shd w:val="clear" w:color="auto" w:fill="ffffff"/>
          <w:rtl w:val="0"/>
          <w:lang w:val="en-US"/>
          <w14:textFill>
            <w14:solidFill>
              <w14:srgbClr w14:val="201F1E"/>
            </w14:solidFill>
          </w14:textFill>
        </w:rPr>
        <w:t> </w:t>
      </w:r>
      <w:r>
        <w:rPr>
          <w:rStyle w:val="None"/>
          <w:rFonts w:ascii="Segoe UI" w:cs="Segoe UI" w:hAnsi="Segoe UI" w:eastAsia="Segoe UI"/>
          <w:i w:val="1"/>
          <w:iCs w:val="1"/>
          <w:outline w:val="0"/>
          <w:color w:val="201f1e"/>
          <w:sz w:val="23"/>
          <w:szCs w:val="23"/>
          <w:u w:color="201f1e"/>
          <w:shd w:val="clear" w:color="auto" w:fill="ffffff"/>
          <w:rtl w:val="0"/>
          <w:lang w:val="en-US"/>
          <w14:textFill>
            <w14:solidFill>
              <w14:srgbClr w14:val="201F1E"/>
            </w14:solidFill>
          </w14:textFill>
        </w:rPr>
        <w:t>for College Writers with Reader, Research Manual, and Handbook, 2020 APA Update</w:t>
      </w:r>
      <w:r>
        <w:rPr>
          <w:rStyle w:val="None"/>
          <w:rFonts w:ascii="Segoe UI" w:cs="Segoe UI" w:hAnsi="Segoe UI" w:eastAsia="Segoe UI"/>
          <w:outline w:val="0"/>
          <w:color w:val="201f1e"/>
          <w:sz w:val="23"/>
          <w:szCs w:val="23"/>
          <w:u w:color="201f1e"/>
          <w:shd w:val="clear" w:color="auto" w:fill="ffffff"/>
          <w:rtl w:val="0"/>
          <w14:textFill>
            <w14:solidFill>
              <w14:srgbClr w14:val="201F1E"/>
            </w14:solidFill>
          </w14:textFill>
        </w:rPr>
        <w:t>, 12e, ISBN:</w:t>
      </w:r>
      <w:r>
        <w:rPr>
          <w:rStyle w:val="markyi5q4ubke"/>
          <w:rtl w:val="0"/>
        </w:rPr>
        <w:t xml:space="preserve"> </w:t>
      </w:r>
      <w:r>
        <w:rPr>
          <w:rStyle w:val="None"/>
          <w:rFonts w:ascii="Segoe UI" w:cs="Segoe UI" w:hAnsi="Segoe UI" w:eastAsia="Segoe UI"/>
          <w:outline w:val="0"/>
          <w:color w:val="201f1e"/>
          <w:sz w:val="23"/>
          <w:szCs w:val="23"/>
          <w:u w:color="201f1e"/>
          <w:shd w:val="clear" w:color="auto" w:fill="ffffff"/>
          <w:rtl w:val="0"/>
          <w14:textFill>
            <w14:solidFill>
              <w14:srgbClr w14:val="201F1E"/>
            </w14:solidFill>
          </w14:textFill>
        </w:rPr>
        <w:t xml:space="preserve">9781319361532 </w:t>
      </w:r>
    </w:p>
    <w:p>
      <w:pPr>
        <w:pStyle w:val="Body"/>
        <w:rPr>
          <w:rStyle w:val="Strong"/>
        </w:rPr>
      </w:pPr>
      <w:r>
        <w:rPr>
          <w:rStyle w:val="Strong"/>
          <w:rtl w:val="0"/>
        </w:rPr>
        <w:t xml:space="preserve">Required Common Reader: </w:t>
      </w:r>
    </w:p>
    <w:p>
      <w:pPr>
        <w:pStyle w:val="Body"/>
        <w:rPr>
          <w:rStyle w:val="None"/>
          <w:rFonts w:ascii="Segoe UI" w:cs="Segoe UI" w:hAnsi="Segoe UI" w:eastAsia="Segoe UI"/>
          <w:outline w:val="0"/>
          <w:color w:val="201f1e"/>
          <w:sz w:val="23"/>
          <w:szCs w:val="23"/>
          <w:u w:color="201f1e"/>
          <w:shd w:val="clear" w:color="auto" w:fill="ffffff"/>
          <w14:textFill>
            <w14:solidFill>
              <w14:srgbClr w14:val="201F1E"/>
            </w14:solidFill>
          </w14:textFill>
        </w:rPr>
      </w:pPr>
      <w:r>
        <w:rPr>
          <w:rStyle w:val="None"/>
          <w:rFonts w:ascii="Segoe UI" w:cs="Segoe UI" w:hAnsi="Segoe UI" w:eastAsia="Segoe UI"/>
          <w:outline w:val="0"/>
          <w:color w:val="201f1e"/>
          <w:sz w:val="23"/>
          <w:szCs w:val="23"/>
          <w:u w:color="201f1e"/>
          <w:shd w:val="clear" w:color="auto" w:fill="ffffff"/>
          <w:rtl w:val="0"/>
          <w:lang w:val="en-US"/>
          <w14:textFill>
            <w14:solidFill>
              <w14:srgbClr w14:val="201F1E"/>
            </w14:solidFill>
          </w14:textFill>
        </w:rPr>
        <w:t xml:space="preserve">Bradbury, Ray. </w:t>
      </w:r>
      <w:r>
        <w:rPr>
          <w:rStyle w:val="None"/>
          <w:rFonts w:ascii="Segoe UI" w:cs="Segoe UI" w:hAnsi="Segoe UI" w:eastAsia="Segoe UI"/>
          <w:i w:val="1"/>
          <w:iCs w:val="1"/>
          <w:outline w:val="0"/>
          <w:color w:val="201f1e"/>
          <w:sz w:val="23"/>
          <w:szCs w:val="23"/>
          <w:u w:color="201f1e"/>
          <w:shd w:val="clear" w:color="auto" w:fill="ffffff"/>
          <w:rtl w:val="0"/>
          <w:lang w:val="de-DE"/>
          <w14:textFill>
            <w14:solidFill>
              <w14:srgbClr w14:val="201F1E"/>
            </w14:solidFill>
          </w14:textFill>
        </w:rPr>
        <w:t>Fahrenheit 451</w:t>
      </w:r>
      <w:r>
        <w:rPr>
          <w:rStyle w:val="None"/>
          <w:rFonts w:ascii="Segoe UI" w:cs="Segoe UI" w:hAnsi="Segoe UI" w:eastAsia="Segoe UI"/>
          <w:outline w:val="0"/>
          <w:color w:val="201f1e"/>
          <w:sz w:val="23"/>
          <w:szCs w:val="23"/>
          <w:u w:color="201f1e"/>
          <w:shd w:val="clear" w:color="auto" w:fill="ffffff"/>
          <w:rtl w:val="0"/>
          <w14:textFill>
            <w14:solidFill>
              <w14:srgbClr w14:val="201F1E"/>
            </w14:solidFill>
          </w14:textFill>
        </w:rPr>
        <w:t xml:space="preserve"> </w:t>
      </w:r>
      <w:r>
        <w:rPr>
          <w:rStyle w:val="None"/>
          <w:rFonts w:ascii="Segoe UI" w:cs="Segoe UI" w:hAnsi="Segoe UI" w:eastAsia="Segoe UI"/>
          <w:outline w:val="0"/>
          <w:color w:val="201f1e"/>
          <w:sz w:val="23"/>
          <w:szCs w:val="23"/>
          <w:u w:color="201f1e"/>
          <w:shd w:val="clear" w:color="auto" w:fill="ffffff"/>
          <w:rtl w:val="0"/>
          <w:lang w:val="en-US"/>
          <w14:textFill>
            <w14:solidFill>
              <w14:srgbClr w14:val="201F1E"/>
            </w14:solidFill>
          </w14:textFill>
        </w:rPr>
        <w:t>(free online version in Canvas)</w:t>
      </w:r>
    </w:p>
    <w:p>
      <w:pPr>
        <w:pStyle w:val="Body"/>
        <w:rPr>
          <w:rStyle w:val="None"/>
          <w:b w:val="1"/>
          <w:bCs w:val="1"/>
        </w:rPr>
      </w:pPr>
    </w:p>
    <w:p>
      <w:pPr>
        <w:pStyle w:val="Body"/>
        <w:rPr>
          <w:rStyle w:val="Strong"/>
        </w:rPr>
      </w:pPr>
      <w:r>
        <w:rPr>
          <w:rStyle w:val="Strong"/>
          <w:rtl w:val="0"/>
        </w:rPr>
        <w:t>Optional Course Texts:</w:t>
      </w:r>
    </w:p>
    <w:p>
      <w:pPr>
        <w:pStyle w:val="Body"/>
        <w:rPr>
          <w:rStyle w:val="markyi5q4ubke"/>
        </w:rPr>
      </w:pPr>
    </w:p>
    <w:p>
      <w:pPr>
        <w:pStyle w:val="Body"/>
        <w:rPr>
          <w:rStyle w:val="markyi5q4ubke"/>
        </w:rPr>
      </w:pPr>
      <w:r>
        <w:rPr>
          <w:rStyle w:val="markyi5q4ubke"/>
          <w:rtl w:val="0"/>
        </w:rPr>
        <w:t>The following resources will be provided by your instructor if applicable:</w:t>
      </w:r>
    </w:p>
    <w:p>
      <w:pPr>
        <w:pStyle w:val="Body"/>
        <w:rPr>
          <w:rStyle w:val="markyi5q4ubke"/>
        </w:rPr>
      </w:pPr>
    </w:p>
    <w:p>
      <w:pPr>
        <w:pStyle w:val="Body"/>
        <w:rPr>
          <w:rStyle w:val="markyi5q4ubke"/>
        </w:rPr>
      </w:pPr>
      <w:r>
        <w:rPr>
          <w:rStyle w:val="markyi5q4ubke"/>
          <w:rtl w:val="0"/>
        </w:rPr>
        <w:t xml:space="preserve">The following course texts are offered through </w:t>
      </w:r>
      <w:r>
        <w:rPr>
          <w:rStyle w:val="None"/>
          <w:i w:val="1"/>
          <w:iCs w:val="1"/>
          <w:rtl w:val="0"/>
          <w:lang w:val="en-US"/>
        </w:rPr>
        <w:t>Open Educational Resources</w:t>
      </w:r>
      <w:r>
        <w:rPr>
          <w:rStyle w:val="markyi5q4ubke"/>
          <w:rtl w:val="0"/>
        </w:rPr>
        <w:t xml:space="preserve"> (</w:t>
      </w:r>
      <w:r>
        <w:rPr>
          <w:rStyle w:val="Hyperlink.1"/>
        </w:rPr>
        <w:fldChar w:fldCharType="begin" w:fldLock="0"/>
      </w:r>
      <w:r>
        <w:rPr>
          <w:rStyle w:val="Hyperlink.1"/>
        </w:rPr>
        <w:instrText xml:space="preserve"> HYPERLINK "http://www.oercommons.org"</w:instrText>
      </w:r>
      <w:r>
        <w:rPr>
          <w:rStyle w:val="Hyperlink.1"/>
        </w:rPr>
        <w:fldChar w:fldCharType="separate" w:fldLock="0"/>
      </w:r>
      <w:r>
        <w:rPr>
          <w:rStyle w:val="Hyperlink.1"/>
          <w:rtl w:val="0"/>
        </w:rPr>
        <w:t>http://www.oercommons.org</w:t>
      </w:r>
      <w:r>
        <w:rPr/>
        <w:fldChar w:fldCharType="end" w:fldLock="0"/>
      </w:r>
      <w:r>
        <w:rPr>
          <w:rStyle w:val="markyi5q4ubke"/>
          <w:rtl w:val="0"/>
        </w:rPr>
        <w:t>).</w:t>
      </w:r>
    </w:p>
    <w:p>
      <w:pPr>
        <w:pStyle w:val="List Paragraph"/>
        <w:numPr>
          <w:ilvl w:val="0"/>
          <w:numId w:val="4"/>
        </w:numPr>
        <w:bidi w:val="0"/>
        <w:ind w:right="0"/>
        <w:jc w:val="left"/>
        <w:rPr>
          <w:i w:val="1"/>
          <w:iCs w:val="1"/>
          <w:rtl w:val="0"/>
          <w:lang w:val="en-US"/>
        </w:rPr>
      </w:pPr>
      <w:r>
        <w:rPr>
          <w:rStyle w:val="None"/>
          <w:i w:val="0"/>
          <w:iCs w:val="0"/>
          <w:rtl w:val="0"/>
          <w:lang w:val="en-US"/>
        </w:rPr>
        <w:t>Oaks, Susan.</w:t>
      </w:r>
      <w:r>
        <w:rPr>
          <w:rStyle w:val="markyi5q4ubke"/>
          <w:i w:val="1"/>
          <w:iCs w:val="1"/>
          <w:rtl w:val="0"/>
          <w:lang w:val="en-US"/>
        </w:rPr>
        <w:t xml:space="preserve"> College Writing, Lumen Learning, </w:t>
      </w:r>
      <w:r>
        <w:rPr>
          <w:rStyle w:val="None"/>
          <w:i w:val="0"/>
          <w:iCs w:val="0"/>
          <w:rtl w:val="0"/>
          <w:lang w:val="en-US"/>
        </w:rPr>
        <w:t>2019</w:t>
      </w:r>
      <w:r>
        <w:rPr>
          <w:rStyle w:val="markyi5q4ubke"/>
          <w:i w:val="1"/>
          <w:iCs w:val="1"/>
          <w:rtl w:val="0"/>
          <w:lang w:val="en-US"/>
        </w:rPr>
        <w:t xml:space="preserve">. </w:t>
      </w:r>
      <w:r>
        <w:rPr>
          <w:rStyle w:val="None"/>
          <w:i w:val="0"/>
          <w:iCs w:val="0"/>
          <w:rtl w:val="0"/>
          <w:lang w:val="en-US"/>
        </w:rPr>
        <w:t xml:space="preserve">Retrieved from </w:t>
      </w:r>
      <w:r>
        <w:rPr>
          <w:rStyle w:val="Hyperlink.2"/>
          <w:rFonts w:ascii="Calibri" w:cs="Calibri" w:hAnsi="Calibri" w:eastAsia="Calibri"/>
          <w:b w:val="1"/>
          <w:bCs w:val="1"/>
          <w:i w:val="0"/>
          <w:iCs w:val="0"/>
          <w:outline w:val="0"/>
          <w:color w:val="004990"/>
          <w:sz w:val="24"/>
          <w:szCs w:val="24"/>
          <w:u w:val="none" w:color="004990"/>
          <w14:textFill>
            <w14:solidFill>
              <w14:srgbClr w14:val="004990"/>
            </w14:solidFill>
          </w14:textFill>
        </w:rPr>
        <w:fldChar w:fldCharType="begin" w:fldLock="0"/>
      </w:r>
      <w:r>
        <w:rPr>
          <w:rStyle w:val="Hyperlink.2"/>
          <w:rFonts w:ascii="Calibri" w:cs="Calibri" w:hAnsi="Calibri" w:eastAsia="Calibri"/>
          <w:b w:val="1"/>
          <w:bCs w:val="1"/>
          <w:i w:val="0"/>
          <w:iCs w:val="0"/>
          <w:outline w:val="0"/>
          <w:color w:val="004990"/>
          <w:sz w:val="24"/>
          <w:szCs w:val="24"/>
          <w:u w:val="none" w:color="004990"/>
          <w14:textFill>
            <w14:solidFill>
              <w14:srgbClr w14:val="004990"/>
            </w14:solidFill>
          </w14:textFill>
        </w:rPr>
        <w:instrText xml:space="preserve"> HYPERLINK "https://www.oercommons.org/courses/college-writing/view"</w:instrText>
      </w:r>
      <w:r>
        <w:rPr>
          <w:rStyle w:val="Hyperlink.2"/>
          <w:rFonts w:ascii="Calibri" w:cs="Calibri" w:hAnsi="Calibri" w:eastAsia="Calibri"/>
          <w:b w:val="1"/>
          <w:bCs w:val="1"/>
          <w:i w:val="0"/>
          <w:iCs w:val="0"/>
          <w:outline w:val="0"/>
          <w:color w:val="004990"/>
          <w:sz w:val="24"/>
          <w:szCs w:val="24"/>
          <w:u w:val="none" w:color="004990"/>
          <w14:textFill>
            <w14:solidFill>
              <w14:srgbClr w14:val="004990"/>
            </w14:solidFill>
          </w14:textFill>
        </w:rPr>
        <w:fldChar w:fldCharType="separate" w:fldLock="0"/>
      </w:r>
      <w:r>
        <w:rPr>
          <w:rStyle w:val="Hyperlink.2"/>
          <w:rFonts w:ascii="Calibri" w:cs="Arial Unicode MS" w:hAnsi="Calibri" w:eastAsia="Arial Unicode MS"/>
          <w:b w:val="1"/>
          <w:bCs w:val="1"/>
          <w:i w:val="0"/>
          <w:iCs w:val="0"/>
          <w:outline w:val="0"/>
          <w:color w:val="004990"/>
          <w:sz w:val="24"/>
          <w:szCs w:val="24"/>
          <w:u w:val="none" w:color="004990"/>
          <w:rtl w:val="0"/>
          <w:lang w:val="en-US"/>
          <w14:textFill>
            <w14:solidFill>
              <w14:srgbClr w14:val="004990"/>
            </w14:solidFill>
          </w14:textFill>
        </w:rPr>
        <w:t>https://www.oercommons.org/courses/college-writing/view</w:t>
      </w:r>
      <w:r>
        <w:rPr>
          <w:i w:val="1"/>
          <w:iCs w:val="1"/>
        </w:rPr>
        <w:fldChar w:fldCharType="end" w:fldLock="0"/>
      </w:r>
      <w:r>
        <w:rPr>
          <w:rStyle w:val="None"/>
          <w:i w:val="0"/>
          <w:iCs w:val="0"/>
          <w:rtl w:val="0"/>
          <w:lang w:val="en-US"/>
        </w:rPr>
        <w:t xml:space="preserve"> </w:t>
      </w:r>
    </w:p>
    <w:p>
      <w:pPr>
        <w:pStyle w:val="List Paragraph"/>
        <w:numPr>
          <w:ilvl w:val="0"/>
          <w:numId w:val="4"/>
        </w:numPr>
        <w:bidi w:val="0"/>
        <w:ind w:right="0"/>
        <w:jc w:val="left"/>
        <w:rPr>
          <w:rtl w:val="0"/>
          <w:lang w:val="en-US"/>
        </w:rPr>
      </w:pPr>
      <w:r>
        <w:rPr>
          <w:rStyle w:val="markyi5q4ubke"/>
          <w:rtl w:val="0"/>
          <w:lang w:val="en-US"/>
        </w:rPr>
        <w:t>Bolan, Kathy, Elizabeth Browning, Katelyn Burton, Kirsten Devries, and Jenifer Kurtz.</w:t>
      </w:r>
      <w:r>
        <w:rPr>
          <w:rStyle w:val="None"/>
          <w:i w:val="1"/>
          <w:iCs w:val="1"/>
          <w:rtl w:val="0"/>
          <w:lang w:val="en-US"/>
        </w:rPr>
        <w:t xml:space="preserve"> </w:t>
      </w:r>
      <w:r>
        <w:rPr>
          <w:rStyle w:val="markyi5q4ubke"/>
          <w:rtl w:val="0"/>
          <w:lang w:val="en-US"/>
        </w:rPr>
        <w:t>“</w:t>
      </w:r>
      <w:r>
        <w:rPr>
          <w:rStyle w:val="markyi5q4ubke"/>
          <w:rtl w:val="0"/>
          <w:lang w:val="en-US"/>
        </w:rPr>
        <w:t>Chapter 5</w:t>
      </w:r>
      <w:r>
        <w:rPr>
          <w:rStyle w:val="markyi5q4ubke"/>
          <w:rtl w:val="0"/>
          <w:lang w:val="en-US"/>
        </w:rPr>
        <w:t>—</w:t>
      </w:r>
      <w:r>
        <w:rPr>
          <w:rStyle w:val="markyi5q4ubke"/>
          <w:rtl w:val="0"/>
          <w:lang w:val="en-US"/>
        </w:rPr>
        <w:t>Rhetorical Modes.</w:t>
      </w:r>
      <w:r>
        <w:rPr>
          <w:rStyle w:val="markyi5q4ubke"/>
          <w:rtl w:val="0"/>
          <w:lang w:val="en-US"/>
        </w:rPr>
        <w:t>”</w:t>
      </w:r>
      <w:r>
        <w:rPr>
          <w:rStyle w:val="None"/>
          <w:i w:val="1"/>
          <w:iCs w:val="1"/>
          <w:rtl w:val="0"/>
          <w:lang w:val="en-US"/>
        </w:rPr>
        <w:t xml:space="preserve"> Let</w:t>
      </w:r>
      <w:r>
        <w:rPr>
          <w:rStyle w:val="None"/>
          <w:i w:val="1"/>
          <w:iCs w:val="1"/>
          <w:rtl w:val="0"/>
          <w:lang w:val="en-US"/>
        </w:rPr>
        <w:t>’</w:t>
      </w:r>
      <w:r>
        <w:rPr>
          <w:rStyle w:val="None"/>
          <w:i w:val="1"/>
          <w:iCs w:val="1"/>
          <w:rtl w:val="0"/>
          <w:lang w:val="en-US"/>
        </w:rPr>
        <w:t xml:space="preserve">s Get Writing!, </w:t>
      </w:r>
      <w:r>
        <w:rPr>
          <w:rStyle w:val="markyi5q4ubke"/>
          <w:rtl w:val="0"/>
          <w:lang w:val="en-US"/>
        </w:rPr>
        <w:t xml:space="preserve">Pressbooks, 2018. Retrieved from </w:t>
      </w:r>
      <w:r>
        <w:rPr>
          <w:rStyle w:val="Hyperlink.1"/>
        </w:rPr>
        <w:fldChar w:fldCharType="begin" w:fldLock="0"/>
      </w:r>
      <w:r>
        <w:rPr>
          <w:rStyle w:val="Hyperlink.1"/>
        </w:rPr>
        <w:instrText xml:space="preserve"> HYPERLINK "https://www.oercommons.org/courses/let-s-get-writing/view"</w:instrText>
      </w:r>
      <w:r>
        <w:rPr>
          <w:rStyle w:val="Hyperlink.1"/>
        </w:rPr>
        <w:fldChar w:fldCharType="separate" w:fldLock="0"/>
      </w:r>
      <w:r>
        <w:rPr>
          <w:rStyle w:val="Hyperlink.1"/>
          <w:rtl w:val="0"/>
          <w:lang w:val="en-US"/>
        </w:rPr>
        <w:t>https://www.oercommons.org/courses/let-s-get-writing/view</w:t>
      </w:r>
      <w:r>
        <w:rPr/>
        <w:fldChar w:fldCharType="end" w:fldLock="0"/>
      </w:r>
    </w:p>
    <w:p>
      <w:pPr>
        <w:pStyle w:val="Body"/>
        <w:rPr>
          <w:rStyle w:val="None"/>
          <w:i w:val="1"/>
          <w:iCs w:val="1"/>
        </w:rPr>
      </w:pPr>
      <w:r>
        <w:rPr>
          <w:rStyle w:val="markyi5q4ubke"/>
          <w:rtl w:val="0"/>
        </w:rPr>
        <w:t xml:space="preserve">Other readings as assigned, which may be found on </w:t>
      </w:r>
      <w:r>
        <w:rPr>
          <w:rStyle w:val="None"/>
          <w:i w:val="1"/>
          <w:iCs w:val="1"/>
          <w:rtl w:val="0"/>
          <w:lang w:val="fr-FR"/>
        </w:rPr>
        <w:t>Files</w:t>
      </w:r>
      <w:r>
        <w:rPr>
          <w:rStyle w:val="markyi5q4ubke"/>
          <w:rtl w:val="0"/>
        </w:rPr>
        <w:t xml:space="preserve"> page of Canvas course.</w:t>
      </w:r>
    </w:p>
    <w:p>
      <w:pPr>
        <w:pStyle w:val="List Paragraph"/>
        <w:numPr>
          <w:ilvl w:val="0"/>
          <w:numId w:val="4"/>
        </w:numPr>
        <w:bidi w:val="0"/>
        <w:ind w:right="0"/>
        <w:jc w:val="left"/>
        <w:rPr>
          <w:i w:val="1"/>
          <w:iCs w:val="1"/>
          <w:rtl w:val="0"/>
          <w:lang w:val="en-US"/>
        </w:rPr>
      </w:pPr>
      <w:r>
        <w:rPr>
          <w:rStyle w:val="None"/>
          <w:i w:val="0"/>
          <w:iCs w:val="0"/>
          <w:rtl w:val="0"/>
          <w:lang w:val="en-US"/>
        </w:rPr>
        <w:t xml:space="preserve">Common Reader </w:t>
      </w:r>
      <w:r>
        <w:rPr>
          <w:rStyle w:val="markyi5q4ubke"/>
          <w:i w:val="1"/>
          <w:iCs w:val="1"/>
          <w:rtl w:val="0"/>
          <w:lang w:val="en-US"/>
        </w:rPr>
        <w:t>(Make sure to ask Department Chair about current Common Reader and list it here.</w:t>
      </w:r>
    </w:p>
    <w:p>
      <w:pPr>
        <w:pStyle w:val="Body"/>
        <w:rPr>
          <w:rStyle w:val="None"/>
          <w:i w:val="1"/>
          <w:iCs w:val="1"/>
        </w:rPr>
      </w:pPr>
    </w:p>
    <w:p>
      <w:pPr>
        <w:pStyle w:val="Heading"/>
      </w:pPr>
      <w:r>
        <w:rPr>
          <w:rStyle w:val="markyi5q4ubke"/>
          <w:rFonts w:cs="Arial Unicode MS" w:eastAsia="Arial Unicode MS"/>
          <w:rtl w:val="0"/>
          <w:lang w:val="en-US"/>
        </w:rPr>
        <w:t xml:space="preserve">Course Components </w:t>
      </w:r>
    </w:p>
    <w:p>
      <w:pPr>
        <w:pStyle w:val="List Paragraph"/>
        <w:numPr>
          <w:ilvl w:val="0"/>
          <w:numId w:val="6"/>
        </w:numPr>
        <w:rPr>
          <w:lang w:val="en-US"/>
        </w:rPr>
      </w:pPr>
      <w:r>
        <w:rPr>
          <w:rStyle w:val="markyi5q4ubke"/>
          <w:rtl w:val="0"/>
          <w:lang w:val="en-US"/>
        </w:rPr>
        <w:t>Discussions/Journal Writing</w:t>
      </w:r>
    </w:p>
    <w:p>
      <w:pPr>
        <w:pStyle w:val="List Paragraph"/>
        <w:numPr>
          <w:ilvl w:val="0"/>
          <w:numId w:val="6"/>
        </w:numPr>
        <w:rPr>
          <w:lang w:val="en-US"/>
        </w:rPr>
      </w:pPr>
      <w:r>
        <w:rPr>
          <w:rStyle w:val="markyi5q4ubke"/>
          <w:rtl w:val="0"/>
          <w:lang w:val="en-US"/>
        </w:rPr>
        <w:t>Readings/Reading Responses</w:t>
      </w:r>
    </w:p>
    <w:p>
      <w:pPr>
        <w:pStyle w:val="List Paragraph"/>
        <w:numPr>
          <w:ilvl w:val="0"/>
          <w:numId w:val="6"/>
        </w:numPr>
        <w:rPr>
          <w:lang w:val="en-US"/>
        </w:rPr>
      </w:pPr>
      <w:r>
        <w:rPr>
          <w:rStyle w:val="markyi5q4ubke"/>
          <w:rtl w:val="0"/>
          <w:lang w:val="en-US"/>
        </w:rPr>
        <w:t>Essays</w:t>
      </w:r>
    </w:p>
    <w:p>
      <w:pPr>
        <w:pStyle w:val="List Paragraph"/>
        <w:numPr>
          <w:ilvl w:val="0"/>
          <w:numId w:val="6"/>
        </w:numPr>
        <w:rPr>
          <w:lang w:val="en-US"/>
        </w:rPr>
      </w:pPr>
      <w:r>
        <w:rPr>
          <w:rStyle w:val="markyi5q4ubke"/>
          <w:rtl w:val="0"/>
          <w:lang w:val="en-US"/>
        </w:rPr>
        <w:t>Class Exercises/Assignments</w:t>
      </w:r>
    </w:p>
    <w:p>
      <w:pPr>
        <w:pStyle w:val="List Paragraph"/>
        <w:numPr>
          <w:ilvl w:val="0"/>
          <w:numId w:val="6"/>
        </w:numPr>
        <w:rPr>
          <w:lang w:val="en-US"/>
        </w:rPr>
      </w:pPr>
      <w:r>
        <w:rPr>
          <w:rStyle w:val="markyi5q4ubke"/>
          <w:rtl w:val="0"/>
          <w:lang w:val="en-US"/>
        </w:rPr>
        <w:t>Signature Assignment</w:t>
      </w:r>
    </w:p>
    <w:p>
      <w:pPr>
        <w:pStyle w:val="List Paragraph"/>
        <w:numPr>
          <w:ilvl w:val="0"/>
          <w:numId w:val="6"/>
        </w:numPr>
        <w:rPr>
          <w:lang w:val="en-US"/>
        </w:rPr>
      </w:pPr>
      <w:r>
        <w:rPr>
          <w:rStyle w:val="markyi5q4ubke"/>
          <w:rtl w:val="0"/>
          <w:lang w:val="en-US"/>
        </w:rPr>
        <w:t xml:space="preserve">Quizzes </w:t>
      </w:r>
    </w:p>
    <w:p>
      <w:pPr>
        <w:pStyle w:val="List Paragraph"/>
        <w:numPr>
          <w:ilvl w:val="0"/>
          <w:numId w:val="6"/>
        </w:numPr>
        <w:rPr>
          <w:lang w:val="en-US"/>
        </w:rPr>
      </w:pPr>
      <w:r>
        <w:rPr>
          <w:rStyle w:val="markyi5q4ubke"/>
          <w:rtl w:val="0"/>
          <w:lang w:val="en-US"/>
        </w:rPr>
        <w:t>Final Exam</w:t>
      </w:r>
    </w:p>
    <w:p>
      <w:pPr>
        <w:pStyle w:val="Body"/>
      </w:pPr>
    </w:p>
    <w:p>
      <w:pPr>
        <w:pStyle w:val="Body"/>
        <w:widowControl w:val="0"/>
        <w:spacing w:after="240"/>
        <w:rPr>
          <w:rStyle w:val="None"/>
          <w:outline w:val="0"/>
          <w:color w:val="365f91"/>
          <w:sz w:val="36"/>
          <w:szCs w:val="36"/>
          <w:u w:color="365f91"/>
          <w14:textFill>
            <w14:solidFill>
              <w14:srgbClr w14:val="365F91"/>
            </w14:solidFill>
          </w14:textFill>
        </w:rPr>
      </w:pPr>
      <w:r>
        <w:rPr>
          <w:rStyle w:val="None"/>
          <w:outline w:val="0"/>
          <w:color w:val="365f91"/>
          <w:sz w:val="36"/>
          <w:szCs w:val="36"/>
          <w:u w:color="365f91"/>
          <w:rtl w:val="0"/>
          <w:lang w:val="en-US"/>
          <w14:textFill>
            <w14:solidFill>
              <w14:srgbClr w14:val="365F91"/>
            </w14:solidFill>
          </w14:textFill>
        </w:rPr>
        <w:t>Course Organization and Structure</w:t>
      </w:r>
    </w:p>
    <w:p>
      <w:pPr>
        <w:pStyle w:val="Default"/>
        <w:spacing w:after="240"/>
        <w:rPr>
          <w:rStyle w:val="None"/>
          <w:rFonts w:ascii="Calibri" w:cs="Calibri" w:hAnsi="Calibri" w:eastAsia="Calibri"/>
          <w:sz w:val="22"/>
          <w:szCs w:val="22"/>
          <w14:textOutline w14:w="12700" w14:cap="flat">
            <w14:noFill/>
            <w14:miter w14:lim="400000"/>
          </w14:textOutline>
        </w:rPr>
      </w:pPr>
      <w:r>
        <w:rPr>
          <w:rStyle w:val="None"/>
          <w:rFonts w:ascii="Calibri" w:hAnsi="Calibri"/>
          <w:sz w:val="22"/>
          <w:szCs w:val="22"/>
          <w:rtl w:val="0"/>
          <w:lang w:val="en-US"/>
          <w14:textOutline w14:w="12700" w14:cap="flat">
            <w14:noFill/>
            <w14:miter w14:lim="400000"/>
          </w14:textOutline>
        </w:rPr>
        <w:t xml:space="preserve">This course will be delivered entirely online through Canvas Learning Management System. You will use your TSC credentials to login to the course from the </w:t>
      </w:r>
      <w:r>
        <w:rPr>
          <w:rStyle w:val="None"/>
          <w:rFonts w:ascii="Calibri" w:hAnsi="Calibri"/>
          <w:outline w:val="0"/>
          <w:color w:val="1f497d"/>
          <w:sz w:val="22"/>
          <w:szCs w:val="22"/>
          <w:u w:color="1f497d"/>
          <w:rtl w:val="0"/>
          <w:lang w:val="en-US"/>
          <w14:textOutline w14:w="12700" w14:cap="flat">
            <w14:noFill/>
            <w14:miter w14:lim="400000"/>
          </w14:textOutline>
          <w14:textFill>
            <w14:solidFill>
              <w14:srgbClr w14:val="1F497D"/>
            </w14:solidFill>
          </w14:textFill>
        </w:rPr>
        <w:t xml:space="preserve">MyTSC </w:t>
      </w:r>
      <w:r>
        <w:rPr>
          <w:rStyle w:val="None"/>
          <w:rFonts w:ascii="Calibri" w:hAnsi="Calibri"/>
          <w:sz w:val="22"/>
          <w:szCs w:val="22"/>
          <w:rtl w:val="0"/>
          <w:lang w:val="en-US"/>
          <w14:textOutline w14:w="12700" w14:cap="flat">
            <w14:noFill/>
            <w14:miter w14:lim="400000"/>
          </w14:textOutline>
        </w:rPr>
        <w:t xml:space="preserve">site and click on Canvas. </w:t>
      </w:r>
    </w:p>
    <w:p>
      <w:pPr>
        <w:pStyle w:val="Default"/>
        <w:spacing w:after="240"/>
        <w:rPr>
          <w:rStyle w:val="None"/>
          <w:rFonts w:ascii="Calibri" w:cs="Calibri" w:hAnsi="Calibri" w:eastAsia="Calibri"/>
          <w:sz w:val="22"/>
          <w:szCs w:val="22"/>
          <w14:textOutline w14:w="12700" w14:cap="flat">
            <w14:noFill/>
            <w14:miter w14:lim="400000"/>
          </w14:textOutline>
        </w:rPr>
      </w:pPr>
      <w:r>
        <w:rPr>
          <w:rStyle w:val="None"/>
          <w:rFonts w:ascii="Calibri" w:hAnsi="Calibri"/>
          <w:sz w:val="22"/>
          <w:szCs w:val="22"/>
          <w:rtl w:val="0"/>
          <w:lang w:val="en-US"/>
          <w14:textOutline w14:w="12700" w14:cap="flat">
            <w14:noFill/>
            <w14:miter w14:lim="400000"/>
          </w14:textOutline>
        </w:rPr>
        <w:t>The course is organized into</w:t>
      </w:r>
      <w:r>
        <w:rPr>
          <w:rStyle w:val="None"/>
          <w:rFonts w:ascii="Calibri" w:hAnsi="Calibri"/>
          <w:i w:val="1"/>
          <w:iCs w:val="1"/>
          <w:sz w:val="22"/>
          <w:szCs w:val="22"/>
          <w:rtl w:val="0"/>
          <w:lang w:val="en-US"/>
          <w14:textOutline w14:w="12700" w14:cap="flat">
            <w14:noFill/>
            <w14:miter w14:lim="400000"/>
          </w14:textOutline>
        </w:rPr>
        <w:t xml:space="preserve"> </w:t>
      </w:r>
      <w:r>
        <w:rPr>
          <w:rStyle w:val="None"/>
          <w:rFonts w:ascii="Calibri" w:hAnsi="Calibri"/>
          <w:i w:val="1"/>
          <w:iCs w:val="1"/>
          <w:sz w:val="22"/>
          <w:szCs w:val="22"/>
          <w:u w:val="single"/>
          <w:rtl w:val="0"/>
          <w:lang w:val="en-US"/>
          <w14:textOutline w14:w="12700" w14:cap="flat">
            <w14:noFill/>
            <w14:miter w14:lim="400000"/>
          </w14:textOutline>
        </w:rPr>
        <w:t>16 weekly modules</w:t>
      </w:r>
      <w:r>
        <w:rPr>
          <w:rStyle w:val="None"/>
          <w:rFonts w:ascii="Calibri" w:hAnsi="Calibri"/>
          <w:sz w:val="22"/>
          <w:szCs w:val="22"/>
          <w:rtl w:val="0"/>
          <w:lang w:val="en-US"/>
          <w14:textOutline w14:w="12700" w14:cap="flat">
            <w14:noFill/>
            <w14:miter w14:lim="400000"/>
          </w14:textOutline>
        </w:rPr>
        <w:t>, as outlined in the course schedule and due dates below. Each module should take you roughly one week to complete. Each week is listed by its main topic and contains required readings, videos, lectures, discussion forum assignments, quizzes, and collaborative assignments that you complete working in teams. Most of the material in this course is self-paced: you are permitted to complete and submit it any time before the assignment</w:t>
      </w:r>
      <w:r>
        <w:rPr>
          <w:rStyle w:val="None"/>
          <w:rFonts w:ascii="Calibri" w:hAnsi="Calibri" w:hint="default"/>
          <w:sz w:val="22"/>
          <w:szCs w:val="22"/>
          <w:rtl w:val="0"/>
          <w:lang w:val="en-US"/>
          <w14:textOutline w14:w="12700" w14:cap="flat">
            <w14:noFill/>
            <w14:miter w14:lim="400000"/>
          </w14:textOutline>
        </w:rPr>
        <w:t>’</w:t>
      </w:r>
      <w:r>
        <w:rPr>
          <w:rStyle w:val="None"/>
          <w:rFonts w:ascii="Calibri" w:hAnsi="Calibri"/>
          <w:sz w:val="22"/>
          <w:szCs w:val="22"/>
          <w:rtl w:val="0"/>
          <w:lang w:val="en-US"/>
          <w14:textOutline w14:w="12700" w14:cap="flat">
            <w14:noFill/>
            <w14:miter w14:lim="400000"/>
          </w14:textOutline>
        </w:rPr>
        <w:t xml:space="preserve">s specified due date. However, some assignments must be completed before you can advance to the next module. </w:t>
      </w:r>
    </w:p>
    <w:p>
      <w:pPr>
        <w:pStyle w:val="Default"/>
        <w:spacing w:after="240"/>
        <w:rPr>
          <w:rStyle w:val="None"/>
          <w:outline w:val="0"/>
          <w:color w:val="000000"/>
          <w:u w:color="000000"/>
          <w14:textOutline w14:w="12700" w14:cap="flat">
            <w14:noFill/>
            <w14:miter w14:lim="400000"/>
          </w14:textOutline>
          <w14:textFill>
            <w14:solidFill>
              <w14:srgbClr w14:val="000000"/>
            </w14:solidFill>
          </w14:textFill>
        </w:rPr>
      </w:pPr>
      <w:r>
        <w:rPr>
          <w:rStyle w:val="None"/>
          <w:rFonts w:ascii="Calibri" w:hAnsi="Calibri"/>
          <w:b w:val="1"/>
          <w:bCs w:val="1"/>
          <w:sz w:val="22"/>
          <w:szCs w:val="22"/>
          <w:rtl w:val="0"/>
          <w:lang w:val="en-US"/>
          <w14:textOutline w14:w="12700" w14:cap="flat">
            <w14:noFill/>
            <w14:miter w14:lim="400000"/>
          </w14:textOutline>
        </w:rPr>
        <w:t>Note</w:t>
      </w:r>
      <w:r>
        <w:rPr>
          <w:rStyle w:val="None"/>
          <w:rFonts w:ascii="Calibri" w:hAnsi="Calibri"/>
          <w:sz w:val="22"/>
          <w:szCs w:val="22"/>
          <w:rtl w:val="0"/>
          <w:lang w:val="en-US"/>
          <w14:textOutline w14:w="12700" w14:cap="flat">
            <w14:noFill/>
            <w14:miter w14:lim="400000"/>
          </w14:textOutline>
        </w:rPr>
        <w:t xml:space="preserve">: Most materials used in conjunction with the course are subject to copyright protection. </w:t>
      </w:r>
    </w:p>
    <w:p>
      <w:pPr>
        <w:pStyle w:val="Body"/>
      </w:pPr>
    </w:p>
    <w:p>
      <w:pPr>
        <w:pStyle w:val="Heading"/>
      </w:pPr>
      <w:r>
        <w:rPr>
          <w:rStyle w:val="markyi5q4ubke"/>
          <w:rFonts w:cs="Arial Unicode MS" w:eastAsia="Arial Unicode MS"/>
          <w:rtl w:val="0"/>
          <w:lang w:val="en-US"/>
        </w:rPr>
        <w:t xml:space="preserve">Course Grading </w:t>
      </w:r>
    </w:p>
    <w:p>
      <w:pPr>
        <w:pStyle w:val="Body"/>
      </w:pPr>
    </w:p>
    <w:p>
      <w:pPr>
        <w:pStyle w:val="Body"/>
        <w:rPr>
          <w:rStyle w:val="None"/>
          <w:sz w:val="28"/>
          <w:szCs w:val="28"/>
        </w:rPr>
      </w:pPr>
      <w:r>
        <w:rPr>
          <w:rStyle w:val="None"/>
          <w:b w:val="1"/>
          <w:bCs w:val="1"/>
          <w:sz w:val="28"/>
          <w:szCs w:val="28"/>
          <w:rtl w:val="0"/>
          <w:lang w:val="en-US"/>
        </w:rPr>
        <w:t>Grading Breakdown</w:t>
      </w:r>
    </w:p>
    <w:tbl>
      <w:tblPr>
        <w:tblW w:w="6258" w:type="dxa"/>
        <w:jc w:val="left"/>
        <w:tblInd w:w="641"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143"/>
        <w:gridCol w:w="2115"/>
      </w:tblGrid>
      <w:tr>
        <w:tblPrEx>
          <w:shd w:val="clear" w:color="auto" w:fill="ced7e7"/>
        </w:tblPrEx>
        <w:trPr>
          <w:trHeight w:val="221"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 xml:space="preserve">Activity Types </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Point Values</w:t>
            </w:r>
          </w:p>
        </w:tc>
      </w:tr>
      <w:tr>
        <w:tblPrEx>
          <w:shd w:val="clear" w:color="auto" w:fill="ced7e7"/>
        </w:tblPrEx>
        <w:trPr>
          <w:trHeight w:val="257"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22"/>
                <w:szCs w:val="22"/>
                <w:shd w:val="nil" w:color="auto" w:fill="auto"/>
                <w:rtl w:val="0"/>
                <w:lang w:val="en-US"/>
              </w:rPr>
              <w:t>Quizzes</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tabs>
                <w:tab w:val="left" w:pos="800"/>
                <w:tab w:val="center" w:pos="1116"/>
              </w:tabs>
            </w:pPr>
            <w:r>
              <w:rPr>
                <w:rStyle w:val="None"/>
                <w:shd w:val="nil" w:color="auto" w:fill="auto"/>
                <w:rtl w:val="0"/>
                <w:lang w:val="en-US"/>
              </w:rPr>
              <w:t>10%</w:t>
            </w:r>
          </w:p>
        </w:tc>
      </w:tr>
      <w:tr>
        <w:tblPrEx>
          <w:shd w:val="clear" w:color="auto" w:fill="ced7e7"/>
        </w:tblPrEx>
        <w:trPr>
          <w:trHeight w:val="257"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22"/>
                <w:szCs w:val="22"/>
                <w:shd w:val="nil" w:color="auto" w:fill="auto"/>
                <w:rtl w:val="0"/>
                <w:lang w:val="en-US"/>
              </w:rPr>
              <w:t>Assignments</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Body"/>
              <w:tabs>
                <w:tab w:val="left" w:pos="800"/>
                <w:tab w:val="center" w:pos="1116"/>
              </w:tabs>
            </w:pPr>
            <w:r>
              <w:rPr>
                <w:rStyle w:val="None"/>
                <w:shd w:val="nil" w:color="auto" w:fill="auto"/>
                <w:rtl w:val="0"/>
                <w:lang w:val="en-US"/>
              </w:rPr>
              <w:t>15%</w:t>
            </w:r>
          </w:p>
        </w:tc>
      </w:tr>
      <w:tr>
        <w:tblPrEx>
          <w:shd w:val="clear" w:color="auto" w:fill="ced7e7"/>
        </w:tblPrEx>
        <w:trPr>
          <w:trHeight w:val="221"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22"/>
                <w:szCs w:val="22"/>
                <w:shd w:val="nil" w:color="auto" w:fill="auto"/>
                <w:rtl w:val="0"/>
                <w:lang w:val="en-US"/>
              </w:rPr>
              <w:t>Prewriting and Drafting</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z w:val="22"/>
                <w:szCs w:val="22"/>
                <w:shd w:val="nil" w:color="auto" w:fill="auto"/>
                <w:rtl w:val="0"/>
                <w:lang w:val="en-US"/>
              </w:rPr>
              <w:t>10%</w:t>
            </w:r>
          </w:p>
        </w:tc>
      </w:tr>
      <w:tr>
        <w:tblPrEx>
          <w:shd w:val="clear" w:color="auto" w:fill="ced7e7"/>
        </w:tblPrEx>
        <w:trPr>
          <w:trHeight w:val="257"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hd w:val="nil" w:color="auto" w:fill="auto"/>
                <w:rtl w:val="0"/>
                <w:lang w:val="en-US"/>
              </w:rPr>
              <w:t>Non-text Based Essay</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hd w:val="nil" w:color="auto" w:fill="auto"/>
                <w:rtl w:val="0"/>
                <w:lang w:val="en-US"/>
              </w:rPr>
              <w:t>10%</w:t>
            </w:r>
          </w:p>
        </w:tc>
      </w:tr>
      <w:tr>
        <w:tblPrEx>
          <w:shd w:val="clear" w:color="auto" w:fill="ced7e7"/>
        </w:tblPrEx>
        <w:trPr>
          <w:trHeight w:val="257"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hd w:val="nil" w:color="auto" w:fill="auto"/>
                <w:rtl w:val="0"/>
                <w:lang w:val="en-US"/>
              </w:rPr>
              <w:t>Text-based Essay</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hd w:val="nil" w:color="auto" w:fill="auto"/>
                <w:rtl w:val="0"/>
                <w:lang w:val="en-US"/>
              </w:rPr>
              <w:t>15%</w:t>
            </w:r>
          </w:p>
        </w:tc>
      </w:tr>
      <w:tr>
        <w:tblPrEx>
          <w:shd w:val="clear" w:color="auto" w:fill="ced7e7"/>
        </w:tblPrEx>
        <w:trPr>
          <w:trHeight w:val="257" w:hRule="atLeast"/>
        </w:trPr>
        <w:tc>
          <w:tcPr>
            <w:tcW w:type="dxa" w:w="41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b w:val="1"/>
                <w:bCs w:val="1"/>
                <w:sz w:val="22"/>
                <w:szCs w:val="22"/>
                <w:shd w:val="nil" w:color="auto" w:fill="auto"/>
                <w:rtl w:val="0"/>
                <w:lang w:val="en-US"/>
              </w:rPr>
              <w:t>Semester Project (Signature Assignment)</w:t>
            </w:r>
          </w:p>
        </w:tc>
        <w:tc>
          <w:tcPr>
            <w:tcW w:type="dxa" w:w="211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pPr>
            <w:r>
              <w:rPr>
                <w:rStyle w:val="None"/>
                <w:shd w:val="nil" w:color="auto" w:fill="auto"/>
                <w:rtl w:val="0"/>
                <w:lang w:val="en-US"/>
              </w:rPr>
              <w:t>20%</w:t>
            </w:r>
          </w:p>
        </w:tc>
      </w:tr>
      <w:tr>
        <w:tblPrEx>
          <w:shd w:val="clear" w:color="auto" w:fill="ced7e7"/>
        </w:tblPrEx>
        <w:trPr>
          <w:trHeight w:val="275" w:hRule="atLeast"/>
        </w:trPr>
        <w:tc>
          <w:tcPr>
            <w:tcW w:type="dxa" w:w="4143"/>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ffffff"/>
            <w:tcMar>
              <w:top w:type="dxa" w:w="80"/>
              <w:left w:type="dxa" w:w="80"/>
              <w:bottom w:type="dxa" w:w="80"/>
              <w:right w:type="dxa" w:w="80"/>
            </w:tcMar>
            <w:vAlign w:val="top"/>
          </w:tcPr>
          <w:p>
            <w:pPr>
              <w:pStyle w:val="Body"/>
            </w:pPr>
            <w:r>
              <w:rPr>
                <w:rStyle w:val="None"/>
                <w:sz w:val="22"/>
                <w:szCs w:val="22"/>
                <w:shd w:val="nil" w:color="auto" w:fill="auto"/>
                <w:rtl w:val="0"/>
                <w:lang w:val="en-US"/>
              </w:rPr>
              <w:t>Final Exam</w:t>
            </w:r>
          </w:p>
        </w:tc>
        <w:tc>
          <w:tcPr>
            <w:tcW w:type="dxa" w:w="2115"/>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ffffff"/>
            <w:tcMar>
              <w:top w:type="dxa" w:w="80"/>
              <w:left w:type="dxa" w:w="80"/>
              <w:bottom w:type="dxa" w:w="80"/>
              <w:right w:type="dxa" w:w="80"/>
            </w:tcMar>
            <w:vAlign w:val="top"/>
          </w:tcPr>
          <w:p>
            <w:pPr>
              <w:pStyle w:val="Body"/>
            </w:pPr>
            <w:r>
              <w:rPr>
                <w:rStyle w:val="None"/>
                <w:shd w:val="nil" w:color="auto" w:fill="auto"/>
                <w:rtl w:val="0"/>
                <w:lang w:val="en-US"/>
              </w:rPr>
              <w:t>20%</w:t>
            </w:r>
          </w:p>
        </w:tc>
      </w:tr>
      <w:tr>
        <w:tblPrEx>
          <w:shd w:val="clear" w:color="auto" w:fill="ced7e7"/>
        </w:tblPrEx>
        <w:trPr>
          <w:trHeight w:val="280" w:hRule="atLeast"/>
        </w:trPr>
        <w:tc>
          <w:tcPr>
            <w:tcW w:type="dxa" w:w="4143"/>
            <w:tcBorders>
              <w:top w:val="single" w:color="000000" w:sz="18" w:space="0" w:shadow="0" w:frame="0"/>
              <w:left w:val="nil"/>
              <w:bottom w:val="nil"/>
              <w:right w:val="single" w:color="000000" w:sz="4" w:space="0" w:shadow="0" w:frame="0"/>
            </w:tcBorders>
            <w:shd w:val="clear" w:color="auto" w:fill="auto"/>
            <w:tcMar>
              <w:top w:type="dxa" w:w="80"/>
              <w:left w:type="dxa" w:w="80"/>
              <w:bottom w:type="dxa" w:w="80"/>
              <w:right w:type="dxa" w:w="80"/>
            </w:tcMar>
            <w:vAlign w:val="top"/>
          </w:tcPr>
          <w:p/>
        </w:tc>
        <w:tc>
          <w:tcPr>
            <w:tcW w:type="dxa" w:w="2115"/>
            <w:tcBorders>
              <w:top w:val="single" w:color="000000" w:sz="1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center" w:pos="1116"/>
              </w:tabs>
            </w:pPr>
            <w:r>
              <w:rPr>
                <w:rStyle w:val="None"/>
                <w:b w:val="1"/>
                <w:bCs w:val="1"/>
                <w:sz w:val="22"/>
                <w:szCs w:val="22"/>
                <w:shd w:val="nil" w:color="auto" w:fill="auto"/>
                <w:rtl w:val="0"/>
                <w:lang w:val="en-US"/>
              </w:rPr>
              <w:t>Total: 100%</w:t>
            </w:r>
          </w:p>
        </w:tc>
      </w:tr>
    </w:tbl>
    <w:p>
      <w:pPr>
        <w:pStyle w:val="Body"/>
        <w:widowControl w:val="0"/>
        <w:ind w:left="533" w:hanging="533"/>
        <w:rPr>
          <w:rStyle w:val="None"/>
          <w:sz w:val="28"/>
          <w:szCs w:val="28"/>
        </w:rPr>
      </w:pPr>
    </w:p>
    <w:p>
      <w:pPr>
        <w:pStyle w:val="Body"/>
        <w:ind w:firstLine="720"/>
      </w:pPr>
    </w:p>
    <w:p>
      <w:pPr>
        <w:pStyle w:val="Body"/>
        <w:rPr>
          <w:rStyle w:val="None"/>
          <w:b w:val="1"/>
          <w:bCs w:val="1"/>
          <w:sz w:val="28"/>
          <w:szCs w:val="28"/>
        </w:rPr>
      </w:pPr>
    </w:p>
    <w:p>
      <w:pPr>
        <w:pStyle w:val="Body"/>
        <w:rPr>
          <w:rStyle w:val="None"/>
          <w:sz w:val="28"/>
          <w:szCs w:val="28"/>
        </w:rPr>
      </w:pPr>
      <w:r>
        <w:rPr>
          <w:rStyle w:val="None"/>
          <w:b w:val="1"/>
          <w:bCs w:val="1"/>
          <w:sz w:val="28"/>
          <w:szCs w:val="28"/>
          <w:rtl w:val="0"/>
          <w:lang w:val="en-US"/>
        </w:rPr>
        <w:t xml:space="preserve">Grading Conversion Table </w:t>
      </w:r>
    </w:p>
    <w:tbl>
      <w:tblPr>
        <w:tblW w:w="10650" w:type="dxa"/>
        <w:jc w:val="left"/>
        <w:tblInd w:w="641"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130"/>
        <w:gridCol w:w="2130"/>
        <w:gridCol w:w="2130"/>
        <w:gridCol w:w="2130"/>
        <w:gridCol w:w="2130"/>
      </w:tblGrid>
      <w:tr>
        <w:tblPrEx>
          <w:shd w:val="clear" w:color="auto" w:fill="ced7e7"/>
        </w:tblPrEx>
        <w:trPr>
          <w:trHeight w:val="239" w:hRule="atLeast"/>
        </w:trPr>
        <w:tc>
          <w:tcPr>
            <w:tcW w:type="dxa" w:w="2130"/>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Letter Grade</w:t>
            </w:r>
          </w:p>
        </w:tc>
        <w:tc>
          <w:tcPr>
            <w:tcW w:type="dxa" w:w="2130"/>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Grade Point</w:t>
            </w:r>
          </w:p>
        </w:tc>
        <w:tc>
          <w:tcPr>
            <w:tcW w:type="dxa" w:w="2130"/>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Percentage</w:t>
            </w:r>
          </w:p>
        </w:tc>
        <w:tc>
          <w:tcPr>
            <w:tcW w:type="dxa" w:w="2130"/>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Numerical Value</w:t>
            </w:r>
          </w:p>
        </w:tc>
        <w:tc>
          <w:tcPr>
            <w:tcW w:type="dxa" w:w="2130"/>
            <w:tcBorders>
              <w:top w:val="single" w:color="000000" w:sz="4" w:space="0" w:shadow="0" w:frame="0"/>
              <w:left w:val="single" w:color="000000" w:sz="4" w:space="0" w:shadow="0" w:frame="0"/>
              <w:bottom w:val="single" w:color="000000" w:sz="18" w:space="0" w:shadow="0" w:frame="0"/>
              <w:right w:val="single" w:color="000000" w:sz="4" w:space="0" w:shadow="0" w:frame="0"/>
            </w:tcBorders>
            <w:shd w:val="clear" w:color="auto" w:fill="004270"/>
            <w:tcMar>
              <w:top w:type="dxa" w:w="80"/>
              <w:left w:type="dxa" w:w="80"/>
              <w:bottom w:type="dxa" w:w="80"/>
              <w:right w:type="dxa" w:w="80"/>
            </w:tcMar>
            <w:vAlign w:val="top"/>
          </w:tcPr>
          <w:p>
            <w:pPr>
              <w:pStyle w:val="Body"/>
            </w:pPr>
            <w:r>
              <w:rPr>
                <w:rStyle w:val="None"/>
                <w:b w:val="1"/>
                <w:bCs w:val="1"/>
                <w:outline w:val="0"/>
                <w:color w:val="ffffff"/>
                <w:sz w:val="22"/>
                <w:szCs w:val="22"/>
                <w:u w:color="ffffff"/>
                <w:shd w:val="nil" w:color="auto" w:fill="auto"/>
                <w:rtl w:val="0"/>
                <w:lang w:val="en-US"/>
                <w14:textFill>
                  <w14:solidFill>
                    <w14:srgbClr w14:val="FFFFFF"/>
                  </w14:solidFill>
                </w14:textFill>
              </w:rPr>
              <w:t>Operational Value</w:t>
            </w:r>
          </w:p>
        </w:tc>
      </w:tr>
      <w:tr>
        <w:tblPrEx>
          <w:shd w:val="clear" w:color="auto" w:fill="ced7e7"/>
        </w:tblPrEx>
        <w:trPr>
          <w:trHeight w:val="239" w:hRule="atLeast"/>
        </w:trPr>
        <w:tc>
          <w:tcPr>
            <w:tcW w:type="dxa" w:w="2130"/>
            <w:tcBorders>
              <w:top w:val="single" w:color="000000" w:sz="1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2"/>
              <w:bottom w:type="dxa" w:w="80"/>
              <w:right w:type="dxa" w:w="80"/>
            </w:tcMar>
            <w:vAlign w:val="top"/>
          </w:tcPr>
          <w:p>
            <w:pPr>
              <w:pStyle w:val="Body"/>
              <w:ind w:left="792" w:firstLine="0"/>
            </w:pPr>
            <w:r>
              <w:rPr>
                <w:rStyle w:val="None"/>
                <w:sz w:val="22"/>
                <w:szCs w:val="22"/>
                <w:shd w:val="nil" w:color="auto" w:fill="auto"/>
                <w:rtl w:val="0"/>
                <w:lang w:val="en-US"/>
              </w:rPr>
              <w:t>A</w:t>
            </w:r>
          </w:p>
        </w:tc>
        <w:tc>
          <w:tcPr>
            <w:tcW w:type="dxa" w:w="2130"/>
            <w:tcBorders>
              <w:top w:val="single" w:color="000000" w:sz="1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4.0</w:t>
            </w:r>
          </w:p>
        </w:tc>
        <w:tc>
          <w:tcPr>
            <w:tcW w:type="dxa" w:w="2130"/>
            <w:tcBorders>
              <w:top w:val="single" w:color="000000" w:sz="1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90-100</w:t>
            </w:r>
          </w:p>
        </w:tc>
        <w:tc>
          <w:tcPr>
            <w:tcW w:type="dxa" w:w="2130"/>
            <w:tcBorders>
              <w:top w:val="single" w:color="000000" w:sz="1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4</w:t>
            </w:r>
          </w:p>
        </w:tc>
        <w:tc>
          <w:tcPr>
            <w:tcW w:type="dxa" w:w="2130"/>
            <w:tcBorders>
              <w:top w:val="single" w:color="000000" w:sz="18"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Exemplary</w:t>
            </w:r>
          </w:p>
        </w:tc>
      </w:tr>
      <w:tr>
        <w:tblPrEx>
          <w:shd w:val="clear" w:color="auto" w:fill="ced7e7"/>
        </w:tblPrEx>
        <w:trPr>
          <w:trHeight w:val="221" w:hRule="atLeast"/>
        </w:trPr>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2"/>
              <w:bottom w:type="dxa" w:w="80"/>
              <w:right w:type="dxa" w:w="80"/>
            </w:tcMar>
            <w:vAlign w:val="top"/>
          </w:tcPr>
          <w:p>
            <w:pPr>
              <w:pStyle w:val="Body"/>
              <w:ind w:left="792" w:firstLine="0"/>
            </w:pPr>
            <w:r>
              <w:rPr>
                <w:rStyle w:val="None"/>
                <w:sz w:val="22"/>
                <w:szCs w:val="22"/>
                <w:shd w:val="nil" w:color="auto" w:fill="auto"/>
                <w:rtl w:val="0"/>
                <w:lang w:val="en-US"/>
              </w:rPr>
              <w:t>B</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3.0</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80-89</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3</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Proficient</w:t>
            </w:r>
          </w:p>
        </w:tc>
      </w:tr>
      <w:tr>
        <w:tblPrEx>
          <w:shd w:val="clear" w:color="auto" w:fill="ced7e7"/>
        </w:tblPrEx>
        <w:trPr>
          <w:trHeight w:val="221" w:hRule="atLeast"/>
        </w:trPr>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2"/>
              <w:bottom w:type="dxa" w:w="80"/>
              <w:right w:type="dxa" w:w="80"/>
            </w:tcMar>
            <w:vAlign w:val="top"/>
          </w:tcPr>
          <w:p>
            <w:pPr>
              <w:pStyle w:val="Body"/>
              <w:ind w:left="792" w:firstLine="0"/>
            </w:pPr>
            <w:r>
              <w:rPr>
                <w:rStyle w:val="None"/>
                <w:sz w:val="22"/>
                <w:szCs w:val="22"/>
                <w:shd w:val="nil" w:color="auto" w:fill="auto"/>
                <w:rtl w:val="0"/>
                <w:lang w:val="en-US"/>
              </w:rPr>
              <w:t>C</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2.0</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70-79</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2</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Developing</w:t>
            </w:r>
          </w:p>
        </w:tc>
      </w:tr>
      <w:tr>
        <w:tblPrEx>
          <w:shd w:val="clear" w:color="auto" w:fill="ced7e7"/>
        </w:tblPrEx>
        <w:trPr>
          <w:trHeight w:val="221" w:hRule="atLeast"/>
        </w:trPr>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2"/>
              <w:bottom w:type="dxa" w:w="80"/>
              <w:right w:type="dxa" w:w="80"/>
            </w:tcMar>
            <w:vAlign w:val="top"/>
          </w:tcPr>
          <w:p>
            <w:pPr>
              <w:pStyle w:val="Body"/>
              <w:ind w:left="792" w:firstLine="0"/>
            </w:pPr>
            <w:r>
              <w:rPr>
                <w:rStyle w:val="None"/>
                <w:sz w:val="22"/>
                <w:szCs w:val="22"/>
                <w:shd w:val="nil" w:color="auto" w:fill="auto"/>
                <w:rtl w:val="0"/>
                <w:lang w:val="en-US"/>
              </w:rPr>
              <w:t>D</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1.0</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60-69</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1</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Beginning</w:t>
            </w:r>
          </w:p>
        </w:tc>
      </w:tr>
      <w:tr>
        <w:tblPrEx>
          <w:shd w:val="clear" w:color="auto" w:fill="ced7e7"/>
        </w:tblPrEx>
        <w:trPr>
          <w:trHeight w:val="221" w:hRule="atLeast"/>
        </w:trPr>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72"/>
              <w:bottom w:type="dxa" w:w="80"/>
              <w:right w:type="dxa" w:w="80"/>
            </w:tcMar>
            <w:vAlign w:val="top"/>
          </w:tcPr>
          <w:p>
            <w:pPr>
              <w:pStyle w:val="Body"/>
              <w:ind w:left="792" w:firstLine="0"/>
            </w:pPr>
            <w:r>
              <w:rPr>
                <w:rStyle w:val="None"/>
                <w:sz w:val="22"/>
                <w:szCs w:val="22"/>
                <w:shd w:val="nil" w:color="auto" w:fill="auto"/>
                <w:rtl w:val="0"/>
                <w:lang w:val="en-US"/>
              </w:rPr>
              <w:t>F</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.0</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Body"/>
              <w:tabs>
                <w:tab w:val="left" w:pos="800"/>
                <w:tab w:val="center" w:pos="1116"/>
              </w:tabs>
            </w:pPr>
            <w:r>
              <w:rPr>
                <w:rStyle w:val="None"/>
                <w:sz w:val="22"/>
                <w:szCs w:val="22"/>
                <w:shd w:val="nil" w:color="auto" w:fill="auto"/>
                <w:rtl w:val="0"/>
                <w:lang w:val="en-US"/>
              </w:rPr>
              <w:t>0-59</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0</w:t>
            </w:r>
          </w:p>
        </w:tc>
        <w:tc>
          <w:tcPr>
            <w:tcW w:type="dxa" w:w="213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800"/>
                <w:tab w:val="center" w:pos="1116"/>
              </w:tabs>
            </w:pPr>
            <w:r>
              <w:rPr>
                <w:rStyle w:val="None"/>
                <w:sz w:val="22"/>
                <w:szCs w:val="22"/>
                <w:shd w:val="nil" w:color="auto" w:fill="auto"/>
                <w:rtl w:val="0"/>
                <w:lang w:val="en-US"/>
              </w:rPr>
              <w:t>Not Evident</w:t>
            </w:r>
          </w:p>
        </w:tc>
      </w:tr>
    </w:tbl>
    <w:p>
      <w:pPr>
        <w:pStyle w:val="Body"/>
        <w:widowControl w:val="0"/>
        <w:ind w:left="533" w:hanging="533"/>
        <w:rPr>
          <w:rStyle w:val="None"/>
          <w:sz w:val="28"/>
          <w:szCs w:val="28"/>
        </w:rPr>
      </w:pPr>
    </w:p>
    <w:p>
      <w:pPr>
        <w:pStyle w:val="Body"/>
      </w:pPr>
    </w:p>
    <w:p>
      <w:pPr>
        <w:pStyle w:val="Body"/>
      </w:pPr>
      <w:r>
        <w:rPr>
          <w:rStyle w:val="markyi5q4ubke"/>
          <w:rtl w:val="0"/>
        </w:rPr>
        <w:t>Numerical and operational values apply to assessment of signature assignments only.</w:t>
      </w:r>
    </w:p>
    <w:p>
      <w:pPr>
        <w:pStyle w:val="Body"/>
      </w:pPr>
    </w:p>
    <w:p>
      <w:pPr>
        <w:pStyle w:val="List Paragraph"/>
        <w:numPr>
          <w:ilvl w:val="0"/>
          <w:numId w:val="8"/>
        </w:numPr>
        <w:rPr>
          <w:lang w:val="en-US"/>
        </w:rPr>
      </w:pPr>
      <w:r>
        <w:rPr>
          <w:rStyle w:val="markyi5q4ubke"/>
          <w:rtl w:val="0"/>
          <w:lang w:val="en-US"/>
        </w:rPr>
        <w:t>Criteria will reflect alignment of Student Learning Outcomes and Core Objectives.</w:t>
      </w:r>
    </w:p>
    <w:p>
      <w:pPr>
        <w:pStyle w:val="List Paragraph"/>
        <w:numPr>
          <w:ilvl w:val="0"/>
          <w:numId w:val="8"/>
        </w:numPr>
        <w:rPr>
          <w:lang w:val="en-US"/>
        </w:rPr>
      </w:pPr>
      <w:r>
        <w:rPr>
          <w:rStyle w:val="markyi5q4ubke"/>
          <w:rtl w:val="0"/>
          <w:lang w:val="en-US"/>
        </w:rPr>
        <w:t>Numerical rating is 0-4.</w:t>
      </w:r>
    </w:p>
    <w:p>
      <w:pPr>
        <w:pStyle w:val="List Paragraph"/>
        <w:numPr>
          <w:ilvl w:val="0"/>
          <w:numId w:val="8"/>
        </w:numPr>
        <w:rPr>
          <w:lang w:val="en-US"/>
        </w:rPr>
      </w:pPr>
      <w:r>
        <w:rPr>
          <w:rStyle w:val="markyi5q4ubke"/>
          <w:rtl w:val="0"/>
          <w:lang w:val="en-US"/>
        </w:rPr>
        <w:t>Rating competency levels are (0) Not Evident (1) Beginning (2) Developing, (3) Proficient, and (4) Exemplary. (Faculty can modify the competency levels)</w:t>
      </w:r>
    </w:p>
    <w:p>
      <w:pPr>
        <w:pStyle w:val="Body"/>
      </w:pPr>
    </w:p>
    <w:p>
      <w:pPr>
        <w:pStyle w:val="Heading"/>
        <w:rPr>
          <w:rStyle w:val="None"/>
          <w:sz w:val="24"/>
          <w:szCs w:val="24"/>
        </w:rPr>
      </w:pPr>
      <w:r>
        <w:rPr>
          <w:rStyle w:val="markyi5q4ubke"/>
          <w:rFonts w:cs="Arial Unicode MS" w:eastAsia="Arial Unicode MS"/>
          <w:rtl w:val="0"/>
          <w:lang w:val="en-US"/>
        </w:rPr>
        <w:t xml:space="preserve">Course Calendar </w:t>
      </w:r>
      <w:r>
        <w:rPr>
          <w:rStyle w:val="None"/>
          <w:rFonts w:cs="Arial Unicode MS" w:eastAsia="Arial Unicode MS"/>
          <w:sz w:val="24"/>
          <w:szCs w:val="24"/>
          <w:rtl w:val="0"/>
          <w:lang w:val="en-US"/>
        </w:rPr>
        <w:t>This is a tentative schedule only and is subject to change. Please see Canvas Modules/Assignments pages for the most up to date information on due dates, readings, assignments, etc..</w:t>
      </w:r>
    </w:p>
    <w:p>
      <w:pPr>
        <w:pStyle w:val="Body"/>
        <w:rPr>
          <w:rStyle w:val="None"/>
          <w:sz w:val="24"/>
          <w:szCs w:val="24"/>
        </w:rPr>
      </w:pPr>
    </w:p>
    <w:p>
      <w:pPr>
        <w:pStyle w:val="Heading"/>
        <w:rPr>
          <w:rStyle w:val="None"/>
          <w:lang w:val="en-US"/>
          <w14:textOutline w14:w="12700" w14:cap="flat">
            <w14:noFill/>
            <w14:miter w14:lim="400000"/>
          </w14:textOutline>
        </w:rPr>
      </w:pPr>
    </w:p>
    <w:p>
      <w:pPr>
        <w:pStyle w:val="Default"/>
        <w:rPr>
          <w:rStyle w:val="None"/>
          <w:rFonts w:ascii="Calibri" w:cs="Calibri" w:hAnsi="Calibri" w:eastAsia="Calibri"/>
          <w14:textOutline w14:w="12700" w14:cap="flat">
            <w14:noFill/>
            <w14:miter w14:lim="400000"/>
          </w14:textOutline>
        </w:rPr>
      </w:pPr>
    </w:p>
    <w:tbl>
      <w:tblPr>
        <w:tblW w:w="1080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712"/>
        <w:gridCol w:w="4520"/>
        <w:gridCol w:w="2300"/>
        <w:gridCol w:w="2077"/>
        <w:gridCol w:w="1191"/>
      </w:tblGrid>
      <w:tr>
        <w:tblPrEx>
          <w:shd w:val="clear" w:color="auto" w:fill="ced7e7"/>
        </w:tblPrEx>
        <w:trPr>
          <w:trHeight w:val="82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rFonts w:ascii="Calibri" w:hAnsi="Calibri"/>
                <w:b w:val="1"/>
                <w:bCs w:val="1"/>
                <w:sz w:val="20"/>
                <w:szCs w:val="20"/>
                <w:shd w:val="nil" w:color="auto" w:fill="auto"/>
                <w:rtl w:val="0"/>
                <w:lang w:val="en-US"/>
                <w14:textOutline w14:w="12700" w14:cap="flat">
                  <w14:noFill/>
                  <w14:miter w14:lim="400000"/>
                </w14:textOutline>
              </w:rPr>
              <w:t>Week</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rFonts w:ascii="Calibri" w:hAnsi="Calibri"/>
                <w:b w:val="1"/>
                <w:bCs w:val="1"/>
                <w:shd w:val="nil" w:color="auto" w:fill="auto"/>
                <w:rtl w:val="0"/>
                <w:lang w:val="en-US"/>
                <w14:textOutline w14:w="12700" w14:cap="flat">
                  <w14:noFill/>
                  <w14:miter w14:lim="400000"/>
                </w14:textOutline>
              </w:rPr>
              <w:t>Lesson</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rFonts w:ascii="Calibri" w:hAnsi="Calibri"/>
                <w:b w:val="1"/>
                <w:bCs w:val="1"/>
                <w:shd w:val="nil" w:color="auto" w:fill="auto"/>
                <w:rtl w:val="0"/>
                <w:lang w:val="en-US"/>
                <w14:textOutline w14:w="12700" w14:cap="flat">
                  <w14:noFill/>
                  <w14:miter w14:lim="400000"/>
                </w14:textOutline>
              </w:rPr>
              <w:t>Readings</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b w:val="1"/>
                <w:bCs w:val="1"/>
                <w:shd w:val="nil" w:color="auto" w:fill="auto"/>
                <w:rtl w:val="0"/>
                <w:lang w:val="en-US"/>
                <w14:textOutline w14:w="12700" w14:cap="flat">
                  <w14:noFill/>
                  <w14:miter w14:lim="400000"/>
                </w14:textOutline>
              </w:rPr>
              <w:t>Assignments</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52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 xml:space="preserve">Week 1 </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9"/>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Class Introduction, Syllabus</w:t>
            </w:r>
          </w:p>
          <w:p>
            <w:pPr>
              <w:pStyle w:val="Default"/>
              <w:numPr>
                <w:ilvl w:val="0"/>
                <w:numId w:val="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Writing assignment</w:t>
            </w:r>
          </w:p>
          <w:p>
            <w:pPr>
              <w:pStyle w:val="Default"/>
              <w:numPr>
                <w:ilvl w:val="0"/>
                <w:numId w:val="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on assigned readings: Writing processes</w:t>
            </w:r>
          </w:p>
          <w:p>
            <w:pPr>
              <w:pStyle w:val="Default"/>
              <w:numPr>
                <w:ilvl w:val="0"/>
                <w:numId w:val="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 on assigned readings</w:t>
            </w:r>
          </w:p>
          <w:p>
            <w:pPr>
              <w:pStyle w:val="Default"/>
              <w:numPr>
                <w:ilvl w:val="0"/>
                <w:numId w:val="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 on assigned readings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1, 3</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pPr>
            <w:r>
              <w:rPr>
                <w:rStyle w:val="None"/>
                <w:rFonts w:ascii="Times New Roman" w:hAnsi="Times New Roman"/>
                <w:shd w:val="nil" w:color="auto" w:fill="auto"/>
                <w:rtl w:val="0"/>
                <w:lang w:val="en-US"/>
                <w14:textOutline w14:w="12700" w14:cap="flat">
                  <w14:noFill/>
                  <w14:miter w14:lim="400000"/>
                </w14:textOutline>
              </w:rPr>
              <w:t>Questions, discussion, quiz, worksheet</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159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2</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0"/>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Grammar, or the way words work</w:t>
            </w:r>
          </w:p>
          <w:p>
            <w:pPr>
              <w:pStyle w:val="Default"/>
              <w:numPr>
                <w:ilvl w:val="0"/>
                <w:numId w:val="10"/>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10"/>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33, 34, 35</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pPr>
            <w:r>
              <w:rPr>
                <w:rStyle w:val="None"/>
                <w:rFonts w:ascii="Times New Roman" w:hAnsi="Times New Roman"/>
                <w:shd w:val="nil" w:color="auto" w:fill="auto"/>
                <w:rtl w:val="0"/>
                <w:lang w:val="en-US"/>
                <w14:textOutline w14:w="12700" w14:cap="flat">
                  <w14:noFill/>
                  <w14:miter w14:lim="400000"/>
                </w14:textOutline>
              </w:rPr>
              <w:t>Questions, discussion, quiz, worksheet</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19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Week 3</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1"/>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on assigned readings: Grammar, or the way words work</w:t>
            </w:r>
          </w:p>
          <w:p>
            <w:pPr>
              <w:pStyle w:val="Default"/>
              <w:numPr>
                <w:ilvl w:val="0"/>
                <w:numId w:val="11"/>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Begin Narrative Essay (Essay #1): topic proposal due</w:t>
            </w:r>
          </w:p>
          <w:p>
            <w:pPr>
              <w:pStyle w:val="Default"/>
              <w:numPr>
                <w:ilvl w:val="0"/>
                <w:numId w:val="11"/>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w:t>
            </w:r>
          </w:p>
          <w:p>
            <w:pPr>
              <w:pStyle w:val="Default"/>
              <w:numPr>
                <w:ilvl w:val="0"/>
                <w:numId w:val="11"/>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36, 37</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Essay 1 topic proposal</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41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4</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2"/>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A writer</w:t>
            </w:r>
            <w:r>
              <w:rPr>
                <w:rStyle w:val="None"/>
                <w:shd w:val="nil" w:color="auto" w:fill="auto"/>
                <w:rtl w:val="0"/>
                <w:lang w:val="en-US"/>
                <w14:textOutline w14:w="12700" w14:cap="flat">
                  <w14:noFill/>
                  <w14:miter w14:lim="400000"/>
                </w14:textOutline>
              </w:rPr>
              <w:t>’</w:t>
            </w:r>
            <w:r>
              <w:rPr>
                <w:rStyle w:val="None"/>
                <w:shd w:val="nil" w:color="auto" w:fill="auto"/>
                <w:rtl w:val="0"/>
                <w:lang w:val="en-US"/>
                <w14:textOutline w14:w="12700" w14:cap="flat">
                  <w14:noFill/>
                  <w14:miter w14:lim="400000"/>
                </w14:textOutline>
              </w:rPr>
              <w:t>s strategies, generating ideas, thesis and planning,  drafting, revising and editing</w:t>
            </w:r>
          </w:p>
          <w:p>
            <w:pPr>
              <w:pStyle w:val="Default"/>
              <w:numPr>
                <w:ilvl w:val="0"/>
                <w:numId w:val="12"/>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12"/>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12"/>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Essay 1 intro and topic sentences due</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15, 16, 19</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Essay intro and topic sentences</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19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Week 5</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3"/>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A writer</w:t>
            </w:r>
            <w:r>
              <w:rPr>
                <w:rStyle w:val="None"/>
                <w:shd w:val="nil" w:color="auto" w:fill="auto"/>
                <w:rtl w:val="0"/>
                <w:lang w:val="en-US"/>
                <w14:textOutline w14:w="12700" w14:cap="flat">
                  <w14:noFill/>
                  <w14:miter w14:lim="400000"/>
                </w14:textOutline>
              </w:rPr>
              <w:t>’</w:t>
            </w:r>
            <w:r>
              <w:rPr>
                <w:rStyle w:val="None"/>
                <w:shd w:val="nil" w:color="auto" w:fill="auto"/>
                <w:rtl w:val="0"/>
                <w:lang w:val="en-US"/>
                <w14:textOutline w14:w="12700" w14:cap="flat">
                  <w14:noFill/>
                  <w14:miter w14:lim="400000"/>
                </w14:textOutline>
              </w:rPr>
              <w:t>s strategies, generating ideas, thesis and planning,  drafting, revising and editing</w:t>
            </w:r>
          </w:p>
          <w:p>
            <w:pPr>
              <w:pStyle w:val="Default"/>
              <w:numPr>
                <w:ilvl w:val="0"/>
                <w:numId w:val="13"/>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Groups for peer review</w:t>
            </w:r>
          </w:p>
          <w:p>
            <w:pPr>
              <w:pStyle w:val="Default"/>
              <w:numPr>
                <w:ilvl w:val="0"/>
                <w:numId w:val="13"/>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w:t>
            </w:r>
          </w:p>
          <w:p>
            <w:pPr>
              <w:pStyle w:val="Default"/>
              <w:numPr>
                <w:ilvl w:val="0"/>
                <w:numId w:val="13"/>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17, 18</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Peer review</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1-5</w:t>
            </w:r>
          </w:p>
        </w:tc>
      </w:tr>
      <w:tr>
        <w:tblPrEx>
          <w:shd w:val="clear" w:color="auto" w:fill="ced7e7"/>
        </w:tblPrEx>
        <w:trPr>
          <w:trHeight w:val="129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6</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4"/>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Bradbury novel</w:t>
            </w:r>
          </w:p>
          <w:p>
            <w:pPr>
              <w:pStyle w:val="Default"/>
              <w:numPr>
                <w:ilvl w:val="0"/>
                <w:numId w:val="14"/>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14"/>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14"/>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Essay 1 due</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da-DK"/>
                <w14:textOutline w14:w="12700" w14:cap="flat">
                  <w14:noFill/>
                  <w14:miter w14:lim="400000"/>
                </w14:textOutline>
              </w:rPr>
              <w:t xml:space="preserve">Read Bradbury </w:t>
            </w:r>
            <w:r>
              <w:rPr>
                <w:rStyle w:val="None"/>
                <w:i w:val="1"/>
                <w:iCs w:val="1"/>
                <w:shd w:val="nil" w:color="auto" w:fill="auto"/>
                <w:rtl w:val="0"/>
                <w:lang w:val="da-DK"/>
                <w14:textOutline w14:w="12700" w14:cap="flat">
                  <w14:noFill/>
                  <w14:miter w14:lim="400000"/>
                </w14:textOutline>
              </w:rPr>
              <w:t>Fahrenheit 451</w:t>
            </w:r>
            <w:r>
              <w:rPr>
                <w:rStyle w:val="None"/>
                <w:shd w:val="nil" w:color="auto" w:fill="auto"/>
                <w:rtl w:val="0"/>
                <w:lang w:val="da-DK"/>
                <w14:textOutline w14:w="12700" w14:cap="flat">
                  <w14:noFill/>
                  <w14:miter w14:lim="400000"/>
                </w14:textOutline>
              </w:rPr>
              <w:t xml:space="preserve"> (assigned pages on Canvas)</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ind w:left="0" w:right="0" w:firstLine="0"/>
              <w:jc w:val="left"/>
              <w:rPr>
                <w:rtl w:val="0"/>
              </w:rPr>
            </w:pPr>
            <w:r>
              <w:rPr>
                <w:rStyle w:val="None"/>
                <w:shd w:val="nil" w:color="auto" w:fill="auto"/>
                <w:rtl w:val="0"/>
                <w:lang w:val="en-US"/>
                <w14:textOutline w14:w="12700" w14:cap="flat">
                  <w14:noFill/>
                  <w14:miter w14:lim="400000"/>
                </w14:textOutline>
              </w:rPr>
              <w:t>Essay 1 due</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28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Week 7</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5"/>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on assigned readings: Bradbury continued; MLA format</w:t>
            </w:r>
          </w:p>
          <w:p>
            <w:pPr>
              <w:pStyle w:val="Default"/>
              <w:numPr>
                <w:ilvl w:val="0"/>
                <w:numId w:val="15"/>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Begin next essay (Essay #2 - TBA) - topic proposal</w:t>
            </w:r>
          </w:p>
          <w:p>
            <w:pPr>
              <w:pStyle w:val="Default"/>
              <w:numPr>
                <w:ilvl w:val="0"/>
                <w:numId w:val="15"/>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w:t>
            </w:r>
          </w:p>
          <w:p>
            <w:pPr>
              <w:pStyle w:val="Default"/>
              <w:numPr>
                <w:ilvl w:val="0"/>
                <w:numId w:val="15"/>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31</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 xml:space="preserve">Essay 2 topic proposal </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3503"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8</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6"/>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Continue Bradbury</w:t>
            </w:r>
          </w:p>
          <w:p>
            <w:pPr>
              <w:pStyle w:val="Default"/>
              <w:numPr>
                <w:ilvl w:val="0"/>
                <w:numId w:val="16"/>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16"/>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16"/>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Revise, edit, peer review (essay 2) </w:t>
            </w:r>
          </w:p>
          <w:p>
            <w:pPr>
              <w:pStyle w:val="Default"/>
              <w:numPr>
                <w:ilvl w:val="0"/>
                <w:numId w:val="16"/>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Groups for peer review</w:t>
            </w:r>
          </w:p>
          <w:p>
            <w:pPr>
              <w:pStyle w:val="Default"/>
              <w:numPr>
                <w:ilvl w:val="0"/>
                <w:numId w:val="16"/>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Essay 2 intro and topic sentences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No readings</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Essay 2 - intro and topic sentences</w:t>
            </w:r>
          </w:p>
          <w:p>
            <w:pPr>
              <w:pStyle w:val="Default"/>
              <w:bidi w:val="0"/>
              <w:spacing w:line="256" w:lineRule="auto"/>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Reading notes (Bradbury)</w:t>
            </w:r>
          </w:p>
          <w:p>
            <w:pPr>
              <w:pStyle w:val="Default"/>
              <w:bidi w:val="0"/>
              <w:spacing w:line="256" w:lineRule="auto"/>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Journal (Bradbury)</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 xml:space="preserve">Peer review groups </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13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Week 9</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7"/>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on assigned readings: Taking a stand - research</w:t>
            </w:r>
          </w:p>
          <w:p>
            <w:pPr>
              <w:pStyle w:val="Default"/>
              <w:numPr>
                <w:ilvl w:val="0"/>
                <w:numId w:val="17"/>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Turn in essay 2</w:t>
            </w:r>
          </w:p>
          <w:p>
            <w:pPr>
              <w:pStyle w:val="Default"/>
              <w:numPr>
                <w:ilvl w:val="0"/>
                <w:numId w:val="17"/>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w:t>
            </w:r>
          </w:p>
          <w:p>
            <w:pPr>
              <w:pStyle w:val="Default"/>
              <w:numPr>
                <w:ilvl w:val="0"/>
                <w:numId w:val="17"/>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17"/>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Peer review due</w:t>
            </w:r>
          </w:p>
          <w:p>
            <w:pPr>
              <w:pStyle w:val="Default"/>
              <w:numPr>
                <w:ilvl w:val="0"/>
                <w:numId w:val="17"/>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Essay 2 due</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Bedford Guide: Read chapter 8</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Essay 2 due</w:t>
            </w:r>
          </w:p>
          <w:p>
            <w:pPr>
              <w:pStyle w:val="Default"/>
              <w:bidi w:val="0"/>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Tutor form</w:t>
            </w:r>
          </w:p>
          <w:p>
            <w:pPr>
              <w:pStyle w:val="Default"/>
              <w:bidi w:val="0"/>
              <w:ind w:left="0" w:right="0" w:firstLine="0"/>
              <w:jc w:val="left"/>
              <w:rPr>
                <w:rtl w:val="0"/>
              </w:rPr>
            </w:pPr>
            <w:r>
              <w:rPr>
                <w:rStyle w:val="None"/>
                <w:shd w:val="nil" w:color="auto" w:fill="auto"/>
                <w:rtl w:val="0"/>
                <w:lang w:val="en-US"/>
                <w14:textOutline w14:w="12700" w14:cap="flat">
                  <w14:noFill/>
                  <w14:miter w14:lim="400000"/>
                </w14:textOutline>
              </w:rPr>
              <w:t>Peer review</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1-5</w:t>
            </w:r>
          </w:p>
        </w:tc>
      </w:tr>
      <w:tr>
        <w:tblPrEx>
          <w:shd w:val="clear" w:color="auto" w:fill="ced7e7"/>
        </w:tblPrEx>
        <w:trPr>
          <w:trHeight w:val="2246"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10</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8"/>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Lecture: Research Manuel </w:t>
            </w:r>
          </w:p>
          <w:p>
            <w:pPr>
              <w:pStyle w:val="Default"/>
              <w:numPr>
                <w:ilvl w:val="0"/>
                <w:numId w:val="18"/>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18"/>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18"/>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Begin signature assignment - topic proposal</w:t>
            </w:r>
          </w:p>
          <w:p>
            <w:pPr>
              <w:pStyle w:val="Default"/>
              <w:numPr>
                <w:ilvl w:val="0"/>
                <w:numId w:val="18"/>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Place students in groups for presentation portion </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30</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Signature assignment: topic proposal</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Groups</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1906"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Week 11</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19"/>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Research Manuel</w:t>
            </w:r>
          </w:p>
          <w:p>
            <w:pPr>
              <w:pStyle w:val="Default"/>
              <w:numPr>
                <w:ilvl w:val="0"/>
                <w:numId w:val="1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w:t>
            </w:r>
          </w:p>
          <w:p>
            <w:pPr>
              <w:pStyle w:val="Default"/>
              <w:numPr>
                <w:ilvl w:val="0"/>
                <w:numId w:val="1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Assignments </w:t>
            </w:r>
          </w:p>
          <w:p>
            <w:pPr>
              <w:pStyle w:val="Default"/>
              <w:numPr>
                <w:ilvl w:val="0"/>
                <w:numId w:val="19"/>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Signature assignment: outline</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27</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Signature assignment: outline</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246"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12</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20"/>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Research Manuel</w:t>
            </w:r>
          </w:p>
          <w:p>
            <w:pPr>
              <w:pStyle w:val="Default"/>
              <w:numPr>
                <w:ilvl w:val="0"/>
                <w:numId w:val="20"/>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20"/>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20"/>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Signature assignment: intro and topic sentences, sources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28</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Signature assignment: intro and topic sentences, sources</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1-4</w:t>
            </w:r>
          </w:p>
        </w:tc>
      </w:tr>
      <w:tr>
        <w:tblPrEx>
          <w:shd w:val="clear" w:color="auto" w:fill="ced7e7"/>
        </w:tblPrEx>
        <w:trPr>
          <w:trHeight w:val="2768"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en-US"/>
                <w14:textOutline w14:w="12700" w14:cap="flat">
                  <w14:noFill/>
                  <w14:miter w14:lim="400000"/>
                </w14:textOutline>
              </w:rPr>
              <w:t>Week 13</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21"/>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Research Manuel</w:t>
            </w:r>
          </w:p>
          <w:p>
            <w:pPr>
              <w:pStyle w:val="Default"/>
              <w:numPr>
                <w:ilvl w:val="0"/>
                <w:numId w:val="21"/>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Quizzes</w:t>
            </w:r>
          </w:p>
          <w:p>
            <w:pPr>
              <w:pStyle w:val="Default"/>
              <w:numPr>
                <w:ilvl w:val="0"/>
                <w:numId w:val="21"/>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Assignments </w:t>
            </w:r>
          </w:p>
          <w:p>
            <w:pPr>
              <w:pStyle w:val="Default"/>
              <w:numPr>
                <w:ilvl w:val="0"/>
                <w:numId w:val="21"/>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Signature assignment: body paragraphs (2-3) and counterargument with rebuttal</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 xml:space="preserve">Bedford Guide: </w:t>
            </w:r>
            <w:r>
              <w:rPr>
                <w:rStyle w:val="None"/>
                <w:shd w:val="nil" w:color="auto" w:fill="auto"/>
                <w:rtl w:val="0"/>
                <w:lang w:val="da-DK"/>
                <w14:textOutline w14:w="12700" w14:cap="flat">
                  <w14:noFill/>
                  <w14:miter w14:lim="400000"/>
                </w14:textOutline>
              </w:rPr>
              <w:t>Read chapter 29</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Signature assignment: body paragraphs (2-3) and counterargument with rebuttal</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1-5</w:t>
            </w:r>
          </w:p>
        </w:tc>
      </w:tr>
      <w:tr>
        <w:tblPrEx>
          <w:shd w:val="clear" w:color="auto" w:fill="ced7e7"/>
        </w:tblPrEx>
        <w:trPr>
          <w:trHeight w:val="1926"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14</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numPr>
                <w:ilvl w:val="0"/>
                <w:numId w:val="22"/>
              </w:numPr>
              <w:rPr>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Lecture - continue previous week</w:t>
            </w:r>
          </w:p>
          <w:p>
            <w:pPr>
              <w:pStyle w:val="Default"/>
              <w:numPr>
                <w:ilvl w:val="0"/>
                <w:numId w:val="22"/>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 xml:space="preserve">Quizzes </w:t>
            </w:r>
          </w:p>
          <w:p>
            <w:pPr>
              <w:pStyle w:val="Default"/>
              <w:numPr>
                <w:ilvl w:val="0"/>
                <w:numId w:val="22"/>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Assignments</w:t>
            </w:r>
          </w:p>
          <w:p>
            <w:pPr>
              <w:pStyle w:val="Default"/>
              <w:numPr>
                <w:ilvl w:val="0"/>
                <w:numId w:val="22"/>
              </w:numPr>
              <w:bidi w:val="0"/>
              <w:ind w:right="0"/>
              <w:jc w:val="left"/>
              <w:rPr>
                <w:rtl w:val="0"/>
                <w:lang w:val="en-US"/>
                <w14:textOutline w14:w="12700" w14:cap="flat">
                  <w14:noFill/>
                  <w14:miter w14:lim="400000"/>
                </w14:textOutline>
              </w:rPr>
            </w:pPr>
            <w:r>
              <w:rPr>
                <w:rStyle w:val="None"/>
                <w:shd w:val="nil" w:color="auto" w:fill="auto"/>
                <w:rtl w:val="0"/>
                <w:lang w:val="en-US"/>
                <w14:textOutline w14:w="12700" w14:cap="flat">
                  <w14:noFill/>
                  <w14:miter w14:lim="400000"/>
                </w14:textOutline>
              </w:rPr>
              <w:t>Signature assignment: Final essay</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No readings due</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 xml:space="preserve">Essay 3 due (Signature Assignment) </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1-5</w:t>
            </w:r>
          </w:p>
        </w:tc>
      </w:tr>
      <w:tr>
        <w:tblPrEx>
          <w:shd w:val="clear" w:color="auto" w:fill="ced7e7"/>
        </w:tblPrEx>
        <w:trPr>
          <w:trHeight w:val="1667"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rFonts w:ascii="Calibri" w:hAnsi="Calibri"/>
                <w:sz w:val="20"/>
                <w:szCs w:val="20"/>
                <w:shd w:val="nil" w:color="auto" w:fill="auto"/>
                <w:rtl w:val="0"/>
                <w:lang w:val="nl-NL"/>
                <w14:textOutline w14:w="12700" w14:cap="flat">
                  <w14:noFill/>
                  <w14:miter w14:lim="400000"/>
                </w14:textOutline>
              </w:rPr>
              <w:t>Week 15</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rPr>
                <w:rStyle w:val="None"/>
                <w:rFonts w:ascii="Helvetica Neue" w:cs="Helvetica Neue" w:hAnsi="Helvetica Neue" w:eastAsia="Helvetica Neue"/>
                <w:shd w:val="nil" w:color="auto" w:fill="auto"/>
                <w14:textOutline w14:w="12700" w14:cap="flat">
                  <w14:noFill/>
                  <w14:miter w14:lim="400000"/>
                </w14:textOutline>
              </w:rPr>
            </w:pPr>
            <w:r>
              <w:rPr>
                <w:rStyle w:val="None"/>
                <w:rFonts w:ascii="Times New Roman" w:hAnsi="Times New Roman"/>
                <w:shd w:val="nil" w:color="auto" w:fill="auto"/>
                <w:rtl w:val="0"/>
                <w:lang w:val="en-US"/>
                <w14:textOutline w14:w="12700" w14:cap="flat">
                  <w14:noFill/>
                  <w14:miter w14:lim="400000"/>
                </w14:textOutline>
              </w:rPr>
              <w:t>1. Semester project presentation due</w:t>
            </w:r>
          </w:p>
          <w:p>
            <w:pPr>
              <w:pStyle w:val="Default"/>
              <w:bidi w:val="0"/>
              <w:ind w:left="0" w:right="0" w:firstLine="0"/>
              <w:jc w:val="left"/>
              <w:rPr>
                <w:rStyle w:val="None"/>
                <w:rFonts w:ascii="Helvetica Neue" w:cs="Helvetica Neue" w:hAnsi="Helvetica Neue" w:eastAsia="Helvetica Neue"/>
                <w:shd w:val="nil" w:color="auto" w:fill="auto"/>
                <w:rtl w:val="0"/>
                <w14:textOutline w14:w="12700" w14:cap="flat">
                  <w14:noFill/>
                  <w14:miter w14:lim="400000"/>
                </w14:textOutline>
              </w:rPr>
            </w:pPr>
            <w:r>
              <w:rPr>
                <w:rStyle w:val="None"/>
                <w:rFonts w:ascii="Times New Roman" w:hAnsi="Times New Roman"/>
                <w:shd w:val="nil" w:color="auto" w:fill="auto"/>
                <w:rtl w:val="0"/>
                <w:lang w:val="en-US"/>
                <w14:textOutline w14:w="12700" w14:cap="flat">
                  <w14:noFill/>
                  <w14:miter w14:lim="400000"/>
                </w14:textOutline>
              </w:rPr>
              <w:t>2. Review for finals</w:t>
            </w:r>
          </w:p>
          <w:p>
            <w:pPr>
              <w:pStyle w:val="Default"/>
              <w:bidi w:val="0"/>
              <w:ind w:left="0" w:right="0" w:firstLine="0"/>
              <w:jc w:val="left"/>
              <w:rPr>
                <w:rStyle w:val="None"/>
                <w:shd w:val="nil" w:color="auto" w:fill="auto"/>
                <w:rtl w:val="0"/>
                <w14:textOutline w14:w="12700" w14:cap="flat">
                  <w14:noFill/>
                  <w14:miter w14:lim="400000"/>
                </w14:textOutline>
              </w:rPr>
            </w:pPr>
            <w:r>
              <w:rPr>
                <w:rStyle w:val="None"/>
                <w:shd w:val="nil" w:color="auto" w:fill="auto"/>
                <w:rtl w:val="0"/>
                <w:lang w:val="en-US"/>
                <w14:textOutline w14:w="12700" w14:cap="flat">
                  <w14:noFill/>
                  <w14:miter w14:lim="400000"/>
                </w14:textOutline>
              </w:rPr>
              <w:t>3. Close out class</w:t>
            </w:r>
          </w:p>
          <w:p>
            <w:pPr>
              <w:pStyle w:val="Default"/>
              <w:bidi w:val="0"/>
              <w:ind w:left="0" w:right="0" w:firstLine="0"/>
              <w:jc w:val="left"/>
              <w:rPr>
                <w:rtl w:val="0"/>
              </w:rPr>
            </w:pPr>
            <w:r>
              <w:rPr>
                <w:rStyle w:val="None"/>
                <w:shd w:val="nil" w:color="auto" w:fill="auto"/>
                <w:rtl w:val="0"/>
                <w:lang w:val="en-US"/>
                <w14:textOutline w14:w="12700" w14:cap="flat">
                  <w14:noFill/>
                  <w14:miter w14:lim="400000"/>
                </w14:textOutline>
              </w:rPr>
              <w:t xml:space="preserve">4. PRESENTATIONS </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No readings due</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spacing w:line="256" w:lineRule="auto"/>
              <w:rPr>
                <w:rStyle w:val="None"/>
                <w:shd w:val="nil" w:color="auto" w:fill="auto"/>
                <w14:textOutline w14:w="12700" w14:cap="flat">
                  <w14:noFill/>
                  <w14:miter w14:lim="400000"/>
                </w14:textOutline>
              </w:rPr>
            </w:pPr>
            <w:r>
              <w:rPr>
                <w:rStyle w:val="None"/>
                <w:shd w:val="nil" w:color="auto" w:fill="auto"/>
                <w:rtl w:val="0"/>
                <w:lang w:val="en-US"/>
                <w14:textOutline w14:w="12700" w14:cap="flat">
                  <w14:noFill/>
                  <w14:miter w14:lim="400000"/>
                </w14:textOutline>
              </w:rPr>
              <w:t>Questions, discussion, quiz, worksheet</w:t>
            </w:r>
          </w:p>
          <w:p>
            <w:pPr>
              <w:pStyle w:val="Default"/>
              <w:bidi w:val="0"/>
              <w:spacing w:line="256" w:lineRule="auto"/>
              <w:ind w:left="0" w:right="0" w:firstLine="0"/>
              <w:jc w:val="left"/>
              <w:rPr>
                <w:rtl w:val="0"/>
              </w:rPr>
            </w:pPr>
            <w:r>
              <w:rPr>
                <w:rStyle w:val="None"/>
                <w:rFonts w:ascii="Times New Roman" w:hAnsi="Times New Roman"/>
                <w:shd w:val="nil" w:color="auto" w:fill="auto"/>
                <w:rtl w:val="0"/>
                <w:lang w:val="en-US"/>
                <w14:textOutline w14:w="12700" w14:cap="flat">
                  <w14:noFill/>
                  <w14:miter w14:lim="400000"/>
                </w14:textOutline>
              </w:rPr>
              <w:t>Group presentations due</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pPr>
            <w:r>
              <w:rPr>
                <w:rStyle w:val="None"/>
                <w:shd w:val="nil" w:color="auto" w:fill="auto"/>
                <w:rtl w:val="0"/>
                <w:lang w:val="en-US"/>
                <w14:textOutline w14:w="12700" w14:cap="flat">
                  <w14:noFill/>
                  <w14:miter w14:lim="400000"/>
                </w14:textOutline>
              </w:rPr>
              <w:t>SLOs 1-5</w:t>
            </w:r>
          </w:p>
        </w:tc>
      </w:tr>
      <w:tr>
        <w:tblPrEx>
          <w:shd w:val="clear" w:color="auto" w:fill="ced7e7"/>
        </w:tblPrEx>
        <w:trPr>
          <w:trHeight w:val="1020" w:hRule="atLeast"/>
        </w:trPr>
        <w:tc>
          <w:tcPr>
            <w:tcW w:type="dxa" w:w="712"/>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rFonts w:ascii="Calibri" w:hAnsi="Calibri"/>
                <w:sz w:val="20"/>
                <w:szCs w:val="20"/>
                <w:shd w:val="nil" w:color="auto" w:fill="auto"/>
                <w:rtl w:val="0"/>
                <w:lang w:val="en-US"/>
                <w14:textOutline w14:w="12700" w14:cap="flat">
                  <w14:noFill/>
                  <w14:miter w14:lim="400000"/>
                </w14:textOutline>
              </w:rPr>
              <w:t>Week 16</w:t>
            </w:r>
          </w:p>
        </w:tc>
        <w:tc>
          <w:tcPr>
            <w:tcW w:type="dxa" w:w="452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shd w:val="nil" w:color="auto" w:fill="auto"/>
                <w:rtl w:val="0"/>
                <w:lang w:val="en-US"/>
                <w14:textOutline w14:w="12700" w14:cap="flat">
                  <w14:noFill/>
                  <w14:miter w14:lim="400000"/>
                </w14:textOutline>
              </w:rPr>
              <w:t>FINALS</w:t>
            </w:r>
          </w:p>
        </w:tc>
        <w:tc>
          <w:tcPr>
            <w:tcW w:type="dxa" w:w="23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shd w:val="nil" w:color="auto" w:fill="auto"/>
                <w:rtl w:val="0"/>
                <w:lang w:val="en-US"/>
                <w14:textOutline w14:w="12700" w14:cap="flat">
                  <w14:noFill/>
                  <w14:miter w14:lim="400000"/>
                </w14:textOutline>
              </w:rPr>
              <w:t>FINALS</w:t>
            </w:r>
          </w:p>
        </w:tc>
        <w:tc>
          <w:tcPr>
            <w:tcW w:type="dxa" w:w="2077"/>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shd w:val="nil" w:color="auto" w:fill="auto"/>
                <w:rtl w:val="0"/>
                <w:lang w:val="en-US"/>
                <w14:textOutline w14:w="12700" w14:cap="flat">
                  <w14:noFill/>
                  <w14:miter w14:lim="400000"/>
                </w14:textOutline>
              </w:rPr>
              <w:t>FINALS</w:t>
            </w:r>
          </w:p>
        </w:tc>
        <w:tc>
          <w:tcPr>
            <w:tcW w:type="dxa" w:w="119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Default"/>
              <w:jc w:val="center"/>
            </w:pPr>
            <w:r>
              <w:rPr>
                <w:rStyle w:val="None"/>
                <w:shd w:val="nil" w:color="auto" w:fill="auto"/>
                <w:rtl w:val="0"/>
                <w:lang w:val="en-US"/>
                <w14:textOutline w14:w="12700" w14:cap="flat">
                  <w14:noFill/>
                  <w14:miter w14:lim="400000"/>
                </w14:textOutline>
              </w:rPr>
              <w:t>SLOs 1-5</w:t>
            </w:r>
          </w:p>
        </w:tc>
      </w:tr>
    </w:tbl>
    <w:p>
      <w:pPr>
        <w:pStyle w:val="Default"/>
        <w:widowControl w:val="0"/>
        <w:ind w:left="324" w:hanging="324"/>
        <w:rPr>
          <w:rStyle w:val="None"/>
          <w:rFonts w:ascii="Calibri" w:cs="Calibri" w:hAnsi="Calibri" w:eastAsia="Calibri"/>
          <w14:textOutline w14:w="12700" w14:cap="flat">
            <w14:noFill/>
            <w14:miter w14:lim="400000"/>
          </w14:textOutline>
        </w:rPr>
      </w:pPr>
    </w:p>
    <w:p>
      <w:pPr>
        <w:pStyle w:val="Default"/>
        <w:widowControl w:val="0"/>
        <w:ind w:left="216" w:hanging="216"/>
        <w:rPr>
          <w:rStyle w:val="None"/>
          <w:rFonts w:ascii="Arial Narrow" w:cs="Arial Narrow" w:hAnsi="Arial Narrow" w:eastAsia="Arial Narrow"/>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p>
    <w:p>
      <w:pPr>
        <w:pStyle w:val="Default"/>
        <w:jc w:val="center"/>
        <w:rPr>
          <w:rStyle w:val="None"/>
          <w:rFonts w:ascii="Calibri" w:cs="Calibri" w:hAnsi="Calibri" w:eastAsia="Calibri"/>
          <w:caps w:val="0"/>
          <w:smallCaps w:val="0"/>
          <w:strike w:val="0"/>
          <w:dstrike w:val="0"/>
          <w:outline w:val="0"/>
          <w:color w:val="000000"/>
          <w:spacing w:val="0"/>
          <w:kern w:val="0"/>
          <w:position w:val="0"/>
          <w:u w:val="none" w:color="000000"/>
          <w:shd w:val="nil" w:color="auto" w:fill="auto"/>
          <w:vertAlign w:val="baseline"/>
          <w14:textOutline w14:w="12700" w14:cap="flat">
            <w14:noFill/>
            <w14:miter w14:lim="400000"/>
          </w14:textOutline>
          <w14:textFill>
            <w14:solidFill>
              <w14:srgbClr w14:val="000000"/>
            </w14:solidFill>
          </w14:textFill>
        </w:rPr>
      </w:pPr>
      <w:r>
        <w:rPr>
          <w:rStyle w:val="None"/>
          <w:rFonts w:ascii="Arial Narrow" w:hAnsi="Arial Narrow"/>
          <w:b w:val="1"/>
          <w:bCs w:val="1"/>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*Some assignments may be subject to change *</w:t>
      </w:r>
      <w:r>
        <w:rPr>
          <w:rStyle w:val="None"/>
          <w:rFonts w:ascii="Arial Narrow" w:hAnsi="Arial Narrow"/>
          <w:b w:val="1"/>
          <w:bCs w:val="1"/>
          <w:caps w:val="0"/>
          <w:smallCaps w:val="0"/>
          <w:strike w:val="0"/>
          <w:dstrike w:val="0"/>
          <w:outline w:val="0"/>
          <w:color w:val="ff0000"/>
          <w:spacing w:val="0"/>
          <w:kern w:val="0"/>
          <w:position w:val="0"/>
          <w:sz w:val="22"/>
          <w:szCs w:val="22"/>
          <w:u w:val="none" w:color="ff0000"/>
          <w:shd w:val="nil" w:color="auto" w:fill="auto"/>
          <w:vertAlign w:val="baseline"/>
          <w:rtl w:val="0"/>
          <w:lang w:val="en-US"/>
          <w14:textOutline w14:w="12700" w14:cap="flat">
            <w14:noFill/>
            <w14:miter w14:lim="400000"/>
          </w14:textOutline>
          <w14:textFill>
            <w14:solidFill>
              <w14:srgbClr w14:val="FF0000"/>
            </w14:solidFill>
          </w14:textFill>
        </w:rPr>
        <w:t xml:space="preserve"> </w:t>
      </w:r>
    </w:p>
    <w:p>
      <w:pPr>
        <w:pStyle w:val="Body"/>
        <w:rPr>
          <w:rStyle w:val="None"/>
          <w:b w:val="1"/>
          <w:bCs w:val="1"/>
        </w:rPr>
      </w:pPr>
    </w:p>
    <w:p>
      <w:pPr>
        <w:pStyle w:val="Heading"/>
      </w:pPr>
      <w:r>
        <w:rPr>
          <w:rStyle w:val="markyi5q4ubke"/>
          <w:rFonts w:cs="Arial Unicode MS" w:eastAsia="Arial Unicode MS"/>
          <w:rtl w:val="0"/>
          <w:lang w:val="en-US"/>
        </w:rPr>
        <w:t xml:space="preserve">Assignments (15%) </w:t>
      </w:r>
    </w:p>
    <w:p>
      <w:pPr>
        <w:pStyle w:val="Body"/>
      </w:pPr>
      <w:r>
        <w:rPr>
          <w:rStyle w:val="markyi5q4ubke"/>
          <w:rtl w:val="0"/>
        </w:rPr>
        <w:t xml:space="preserve">Students will have assignments both in and out of the classroom, all of which are designed to prepare them for using and adapting composition techniques to the various essays they will compose this semester. The assignments are also designed to help students practice reading and responding to readings like the common reader. Because some exercises occur in the classroom, it is imperative that students make the effort to attend every class session, whether those session be face-to-face or online. Some assignments may include, but are not limited to, engaging in activities to plan, monitor, and evaluate your learning progress, discussions both online and in the classroom, keeping up with assigned readings that will prepare you for quizzes and exams, writing journal entries, creating poster board presentations, engaging in class debates, keeping and sharing a reading journal, etc. Instructions for all assignments can be found under each </w:t>
      </w:r>
      <w:r>
        <w:rPr>
          <w:rStyle w:val="Strong"/>
          <w:rtl w:val="0"/>
        </w:rPr>
        <w:t>week</w:t>
      </w:r>
      <w:r>
        <w:rPr>
          <w:rStyle w:val="markyi5q4ubke"/>
          <w:rtl w:val="0"/>
        </w:rPr>
        <w:t xml:space="preserve"> in Canvas. We will go over the technological components of Canvas (and your text) during the first week of the semester.</w:t>
      </w:r>
    </w:p>
    <w:p>
      <w:pPr>
        <w:pStyle w:val="Body"/>
      </w:pPr>
    </w:p>
    <w:p>
      <w:pPr>
        <w:pStyle w:val="Heading"/>
      </w:pPr>
      <w:r>
        <w:rPr>
          <w:rStyle w:val="markyi5q4ubke"/>
          <w:rFonts w:cs="Arial Unicode MS" w:eastAsia="Arial Unicode MS"/>
          <w:rtl w:val="0"/>
          <w:lang w:val="it-IT"/>
        </w:rPr>
        <w:t xml:space="preserve">Quizzes (10%) </w:t>
      </w:r>
    </w:p>
    <w:p>
      <w:pPr>
        <w:pStyle w:val="Body"/>
      </w:pPr>
      <w:r>
        <w:rPr>
          <w:rStyle w:val="markyi5q4ubke"/>
          <w:rtl w:val="0"/>
        </w:rPr>
        <w:t xml:space="preserve">This semester, students will have quizzes, and these quizzes will be conducted online through Canvas with a designated time limit. There will be no make-up quizzes. Students will spend the first week becoming more familiar with the technological features in Canvas. </w:t>
      </w:r>
    </w:p>
    <w:p>
      <w:pPr>
        <w:pStyle w:val="Body"/>
      </w:pPr>
    </w:p>
    <w:p>
      <w:pPr>
        <w:pStyle w:val="Heading"/>
      </w:pPr>
      <w:r>
        <w:rPr>
          <w:rStyle w:val="markyi5q4ubke"/>
          <w:rFonts w:cs="Arial Unicode MS" w:eastAsia="Arial Unicode MS"/>
          <w:rtl w:val="0"/>
          <w:lang w:val="en-US"/>
        </w:rPr>
        <w:t xml:space="preserve">Signature Assignment (20%) </w:t>
      </w:r>
    </w:p>
    <w:p>
      <w:pPr>
        <w:pStyle w:val="Body"/>
      </w:pPr>
      <w:r>
        <w:rPr>
          <w:rStyle w:val="markyi5q4ubke"/>
          <w:rtl w:val="0"/>
        </w:rPr>
        <w:t xml:space="preserve">Students will begin the signature assignment, also known as the Semester Project, by writing an argumentative essay about a topic that will require them to research an issue, take a position on that issue, and argue in favor of the position using valid evidence. The argumentative essay should address opposing viewpoints and effectively persuade the audience for the essay. As part of the essay for the signature assignment project, you will also engage in the three phases of metacognitive awareness by creating a detailed plan to complete your essay, monitoring your progress with the help of peer feedback, and then reflecting on your experience following the completion of the essay. The second part of the signature assignment requires students work within a group to create a presentation that demonstrates their knowledge of the writing process, using specific examples from the argumentative essays they completed. Students will be asked to present the presentation in front of the class or virtually, as well as to respond to questions about the presentation from the instructor and fellow students. </w:t>
      </w:r>
    </w:p>
    <w:p>
      <w:pPr>
        <w:pStyle w:val="Body"/>
      </w:pPr>
    </w:p>
    <w:p>
      <w:pPr>
        <w:pStyle w:val="Heading"/>
      </w:pPr>
      <w:r>
        <w:rPr>
          <w:rStyle w:val="markyi5q4ubke"/>
          <w:rFonts w:cs="Arial Unicode MS" w:eastAsia="Arial Unicode MS"/>
          <w:rtl w:val="0"/>
          <w:lang w:val="en-US"/>
        </w:rPr>
        <w:t>Prewriting/Drafting (10%)</w:t>
      </w:r>
    </w:p>
    <w:p>
      <w:pPr>
        <w:pStyle w:val="Body"/>
      </w:pPr>
      <w:r>
        <w:rPr>
          <w:rStyle w:val="markyi5q4ubke"/>
          <w:rtl w:val="0"/>
        </w:rPr>
        <w:t>Students will be responsible for engaging in prewriting activities that may include cluster mapping, freewriting, topic proposals, etc.; writing multiple drafts of your essays; and participating in peer revision activities inside and/or outside of class. These activities will help students to become better writers and engage more fully in the writing process. Please refer to the calendar and assignments for specific details.</w:t>
      </w:r>
    </w:p>
    <w:p>
      <w:pPr>
        <w:pStyle w:val="Body"/>
      </w:pPr>
    </w:p>
    <w:p>
      <w:pPr>
        <w:pStyle w:val="Heading"/>
      </w:pPr>
      <w:r>
        <w:rPr>
          <w:rStyle w:val="markyi5q4ubke"/>
          <w:rFonts w:cs="Arial Unicode MS" w:eastAsia="Arial Unicode MS"/>
          <w:rtl w:val="0"/>
          <w:lang w:val="en-US"/>
        </w:rPr>
        <w:t>Non-text Based Essay (10%)</w:t>
      </w:r>
    </w:p>
    <w:p>
      <w:pPr>
        <w:pStyle w:val="Body"/>
      </w:pPr>
      <w:bookmarkStart w:name="_Hlk46653487" w:id="0"/>
      <w:r>
        <w:rPr>
          <w:rStyle w:val="markyi5q4ubke"/>
          <w:rtl w:val="0"/>
        </w:rPr>
        <w:t>Describe the Non-text Based essay here. This may be a narrative, descriptive, compare/contrast, or other form of essay that requires students to rely on only their personal experiences as support for the essay.</w:t>
      </w:r>
      <w:bookmarkEnd w:id="0"/>
      <w:r>
        <w:rPr>
          <w:rStyle w:val="markyi5q4ubke"/>
          <w:rtl w:val="0"/>
        </w:rPr>
        <w:t xml:space="preserve"> </w:t>
      </w:r>
      <w:bookmarkStart w:name="_Hlk61430831" w:id="1"/>
      <w:r>
        <w:rPr>
          <w:rStyle w:val="markyi5q4ubke"/>
          <w:rtl w:val="0"/>
        </w:rPr>
        <w:t>As part of the essay, you will work with your instructor to learn how to engage in the three phases of metacognitive awareness by creating a detailed plan to complete your essay, monitoring your progress with the help of peer feedback, and then reflecting on your experience following the completion of the essay.</w:t>
      </w:r>
      <w:bookmarkEnd w:id="1"/>
    </w:p>
    <w:p>
      <w:pPr>
        <w:pStyle w:val="Body"/>
      </w:pPr>
    </w:p>
    <w:p>
      <w:pPr>
        <w:pStyle w:val="Heading"/>
      </w:pPr>
      <w:r>
        <w:rPr>
          <w:rStyle w:val="markyi5q4ubke"/>
          <w:rFonts w:cs="Arial Unicode MS" w:eastAsia="Arial Unicode MS"/>
          <w:rtl w:val="0"/>
          <w:lang w:val="en-US"/>
        </w:rPr>
        <w:t xml:space="preserve">Text-based Essay (15%) </w:t>
      </w:r>
    </w:p>
    <w:p>
      <w:pPr>
        <w:pStyle w:val="Body"/>
      </w:pPr>
      <w:r>
        <w:rPr>
          <w:rStyle w:val="markyi5q4ubke"/>
          <w:rtl w:val="0"/>
        </w:rPr>
        <w:t>Describe the text-based essay here. This may be a descriptive, compare/contrast, cause/effect, summary/response, or other form of essay that requires students to rely on research as support for the essay. This is a great essay to allow students to respond to or critique the common reader. As part of the essay, you will work with your instructor to learn how to engage in the three phases of metacognitive awareness by creating a detailed plan to complete your essay, monitoring your progress with the help of peer feedback, and then reflecting on your experience following the completion of the essay.</w:t>
      </w:r>
    </w:p>
    <w:p>
      <w:pPr>
        <w:pStyle w:val="Heading"/>
        <w:rPr>
          <w:rStyle w:val="markyi5q4ubke"/>
          <w:sz w:val="24"/>
          <w:szCs w:val="24"/>
        </w:rPr>
      </w:pPr>
    </w:p>
    <w:p>
      <w:pPr>
        <w:pStyle w:val="Heading"/>
      </w:pPr>
      <w:r>
        <w:rPr>
          <w:rStyle w:val="markyi5q4ubke"/>
          <w:rFonts w:cs="Arial Unicode MS" w:eastAsia="Arial Unicode MS"/>
          <w:rtl w:val="0"/>
          <w:lang w:val="pt-PT"/>
        </w:rPr>
        <w:t xml:space="preserve">Final Exam (20%) </w:t>
      </w:r>
    </w:p>
    <w:p>
      <w:pPr>
        <w:pStyle w:val="Body"/>
      </w:pPr>
      <w:r>
        <w:rPr>
          <w:rStyle w:val="markyi5q4ubke"/>
          <w:rtl w:val="0"/>
        </w:rPr>
        <w:t>Describe the final exam here. The final exam must be an essay that requires research to support the essay. The essay must be analytical or argumentative, and it must be completed in a timed and monitored environment.</w:t>
      </w:r>
    </w:p>
    <w:p>
      <w:pPr>
        <w:pStyle w:val="Body"/>
      </w:pPr>
    </w:p>
    <w:p>
      <w:pPr>
        <w:pStyle w:val="Heading"/>
        <w:rPr>
          <w:lang w:val="en-US"/>
          <w14:textOutline w14:w="12700" w14:cap="flat">
            <w14:noFill/>
            <w14:miter w14:lim="400000"/>
          </w14:textOutline>
        </w:rPr>
      </w:pPr>
      <w:r>
        <w:rPr>
          <w:rStyle w:val="None"/>
          <w:rtl w:val="0"/>
          <w:lang w:val="en-US"/>
          <w14:textOutline w14:w="12700" w14:cap="flat">
            <w14:noFill/>
            <w14:miter w14:lim="400000"/>
          </w14:textOutline>
        </w:rPr>
        <w:t>Late Work Policies</w:t>
      </w:r>
    </w:p>
    <w:p>
      <w:pPr>
        <w:pStyle w:val="Default"/>
        <w:rPr>
          <w:rStyle w:val="None"/>
          <w:rFonts w:ascii="Calibri" w:cs="Calibri" w:hAnsi="Calibri" w:eastAsia="Calibri"/>
          <w14:textOutline w14:w="12700" w14:cap="flat">
            <w14:noFill/>
            <w14:miter w14:lim="400000"/>
          </w14:textOutline>
        </w:rPr>
      </w:pPr>
      <w:r>
        <w:rPr>
          <w:rStyle w:val="None"/>
          <w:rFonts w:ascii="Calibri" w:hAnsi="Calibri"/>
          <w:rtl w:val="0"/>
          <w:lang w:val="en-US"/>
          <w14:textOutline w14:w="12700" w14:cap="flat">
            <w14:noFill/>
            <w14:miter w14:lim="400000"/>
          </w14:textOutline>
        </w:rPr>
        <w:t xml:space="preserve">All assignments for this course will be submitted electronically, unless instructed otherwise, through Canvas. All assignments and discussions must be submitted by the designated due date or </w:t>
      </w:r>
      <w:r>
        <w:rPr>
          <w:rStyle w:val="None"/>
          <w:rFonts w:ascii="Calibri" w:hAnsi="Calibri"/>
          <w:b w:val="1"/>
          <w:bCs w:val="1"/>
          <w:i w:val="1"/>
          <w:iCs w:val="1"/>
          <w:rtl w:val="0"/>
          <w:lang w:val="en-US"/>
          <w14:textOutline w14:w="12700" w14:cap="flat">
            <w14:noFill/>
            <w14:miter w14:lim="400000"/>
          </w14:textOutline>
        </w:rPr>
        <w:t>special permission must be requested from instructor before the due date</w:t>
      </w:r>
      <w:r>
        <w:rPr>
          <w:rStyle w:val="None"/>
          <w:rFonts w:ascii="Calibri" w:hAnsi="Calibri"/>
          <w:rtl w:val="0"/>
          <w:lang w:val="en-US"/>
          <w14:textOutline w14:w="12700" w14:cap="flat">
            <w14:noFill/>
            <w14:miter w14:lim="400000"/>
          </w14:textOutline>
        </w:rPr>
        <w:t>.</w:t>
      </w:r>
    </w:p>
    <w:p>
      <w:pPr>
        <w:pStyle w:val="Default"/>
        <w:rPr>
          <w:rStyle w:val="None"/>
          <w:rFonts w:ascii="Calibri" w:cs="Calibri" w:hAnsi="Calibri" w:eastAsia="Calibri"/>
          <w14:textOutline w14:w="12700" w14:cap="flat">
            <w14:noFill/>
            <w14:miter w14:lim="400000"/>
          </w14:textOutline>
        </w:rPr>
      </w:pPr>
      <w:r>
        <w:rPr>
          <w:rStyle w:val="None"/>
          <w:rFonts w:ascii="Calibri" w:hAnsi="Calibri"/>
          <w:b w:val="1"/>
          <w:bCs w:val="1"/>
          <w:u w:val="single"/>
          <w:rtl w:val="0"/>
          <w:lang w:val="en-US"/>
          <w14:textOutline w14:w="12700" w14:cap="flat">
            <w14:noFill/>
            <w14:miter w14:lim="400000"/>
          </w14:textOutline>
        </w:rPr>
        <w:t>Extensions</w:t>
      </w:r>
      <w:r>
        <w:rPr>
          <w:rStyle w:val="None"/>
          <w:rFonts w:ascii="Calibri" w:hAnsi="Calibri"/>
          <w:rtl w:val="0"/>
          <w:lang w:val="en-US"/>
          <w14:textOutline w14:w="12700" w14:cap="flat">
            <w14:noFill/>
            <w14:miter w14:lim="400000"/>
          </w14:textOutline>
        </w:rPr>
        <w:t xml:space="preserve">: Extensions will NOT be given beyond the next assignment except under </w:t>
      </w:r>
      <w:r>
        <w:rPr>
          <w:rStyle w:val="None"/>
          <w:rFonts w:ascii="Calibri" w:hAnsi="Calibri"/>
          <w:b w:val="1"/>
          <w:bCs w:val="1"/>
          <w:i w:val="1"/>
          <w:iCs w:val="1"/>
          <w:rtl w:val="0"/>
          <w:lang w:val="en-US"/>
          <w14:textOutline w14:w="12700" w14:cap="flat">
            <w14:noFill/>
            <w14:miter w14:lim="400000"/>
          </w14:textOutline>
        </w:rPr>
        <w:t>extenuating, documented circumstances</w:t>
      </w:r>
      <w:r>
        <w:rPr>
          <w:rStyle w:val="None"/>
          <w:rFonts w:ascii="Calibri" w:hAnsi="Calibri"/>
          <w:rtl w:val="0"/>
          <w:lang w:val="en-US"/>
          <w14:textOutline w14:w="12700" w14:cap="flat">
            <w14:noFill/>
            <w14:miter w14:lim="400000"/>
          </w14:textOutline>
        </w:rPr>
        <w:t xml:space="preserve">. Once you have been given that permission, you will have up to three days (72 hours) to complete the work and submit it through email and then Canvas. After this, make sure the assignment was received by me via email. </w:t>
      </w:r>
    </w:p>
    <w:p>
      <w:pPr>
        <w:pStyle w:val="Default"/>
        <w:rPr>
          <w:rStyle w:val="None"/>
          <w:rFonts w:ascii="Calibri" w:cs="Calibri" w:hAnsi="Calibri" w:eastAsia="Calibri"/>
          <w14:textOutline w14:w="12700" w14:cap="flat">
            <w14:noFill/>
            <w14:miter w14:lim="400000"/>
          </w14:textOutline>
        </w:rPr>
      </w:pPr>
      <w:r>
        <w:rPr>
          <w:rStyle w:val="None"/>
          <w:rFonts w:ascii="Calibri" w:hAnsi="Calibri"/>
          <w:b w:val="1"/>
          <w:bCs w:val="1"/>
          <w:u w:val="single"/>
          <w:rtl w:val="0"/>
          <w:lang w:val="en-US"/>
          <w14:textOutline w14:w="12700" w14:cap="flat">
            <w14:noFill/>
            <w14:miter w14:lim="400000"/>
          </w14:textOutline>
        </w:rPr>
        <w:t>Grace Period</w:t>
      </w:r>
      <w:r>
        <w:rPr>
          <w:rStyle w:val="None"/>
          <w:rFonts w:ascii="Calibri" w:hAnsi="Calibri"/>
          <w:rtl w:val="0"/>
          <w:lang w:val="en-US"/>
          <w14:textOutline w14:w="12700" w14:cap="flat">
            <w14:noFill/>
            <w14:miter w14:lim="400000"/>
          </w14:textOutline>
        </w:rPr>
        <w:t xml:space="preserve">: I do give a </w:t>
      </w:r>
      <w:r>
        <w:rPr>
          <w:rStyle w:val="Strong"/>
          <w:rtl w:val="0"/>
          <w:lang w:val="en-US"/>
          <w14:textOutline w14:w="12700" w14:cap="flat">
            <w14:noFill/>
            <w14:miter w14:lim="400000"/>
          </w14:textOutline>
        </w:rPr>
        <w:t>“</w:t>
      </w:r>
      <w:r>
        <w:rPr>
          <w:rStyle w:val="Strong"/>
          <w:rtl w:val="0"/>
          <w:lang w:val="en-US"/>
          <w14:textOutline w14:w="12700" w14:cap="flat">
            <w14:noFill/>
            <w14:miter w14:lim="400000"/>
          </w14:textOutline>
        </w:rPr>
        <w:t>Grace Period</w:t>
      </w:r>
      <w:r>
        <w:rPr>
          <w:rStyle w:val="Strong"/>
          <w:rtl w:val="0"/>
          <w:lang w:val="en-US"/>
          <w14:textOutline w14:w="12700" w14:cap="flat">
            <w14:noFill/>
            <w14:miter w14:lim="400000"/>
          </w14:textOutline>
        </w:rPr>
        <w:t>”</w:t>
      </w:r>
      <w:r>
        <w:rPr>
          <w:rStyle w:val="None"/>
          <w:rFonts w:ascii="Calibri" w:hAnsi="Calibri"/>
          <w:rtl w:val="0"/>
          <w:lang w:val="en-US"/>
          <w14:textOutline w14:w="12700" w14:cap="flat">
            <w14:noFill/>
            <w14:miter w14:lim="400000"/>
          </w14:textOutline>
        </w:rPr>
        <w:t xml:space="preserve"> for those who need to submit an assignment late, but this will NOT apply to all assignments. Points will be taken off per day. That grace period depends on the assignment, so pay attention to the due dates and grace period dates. No late work will be accepted past this </w:t>
      </w:r>
      <w:r>
        <w:rPr>
          <w:rStyle w:val="None"/>
          <w:rFonts w:ascii="Calibri" w:hAnsi="Calibri" w:hint="default"/>
          <w:rtl w:val="0"/>
          <w:lang w:val="en-US"/>
          <w14:textOutline w14:w="12700" w14:cap="flat">
            <w14:noFill/>
            <w14:miter w14:lim="400000"/>
          </w14:textOutline>
        </w:rPr>
        <w:t>“</w:t>
      </w:r>
      <w:r>
        <w:rPr>
          <w:rStyle w:val="None"/>
          <w:rFonts w:ascii="Calibri" w:hAnsi="Calibri"/>
          <w:rtl w:val="0"/>
          <w:lang w:val="en-US"/>
          <w14:textOutline w14:w="12700" w14:cap="flat">
            <w14:noFill/>
            <w14:miter w14:lim="400000"/>
          </w14:textOutline>
        </w:rPr>
        <w:t>late</w:t>
      </w:r>
      <w:r>
        <w:rPr>
          <w:rStyle w:val="None"/>
          <w:rFonts w:ascii="Calibri" w:hAnsi="Calibri" w:hint="default"/>
          <w:rtl w:val="0"/>
          <w:lang w:val="en-US"/>
          <w14:textOutline w14:w="12700" w14:cap="flat">
            <w14:noFill/>
            <w14:miter w14:lim="400000"/>
          </w14:textOutline>
        </w:rPr>
        <w:t xml:space="preserve">” </w:t>
      </w:r>
      <w:r>
        <w:rPr>
          <w:rStyle w:val="None"/>
          <w:rFonts w:ascii="Calibri" w:hAnsi="Calibri"/>
          <w:rtl w:val="0"/>
          <w:lang w:val="en-US"/>
          <w14:textOutline w14:w="12700" w14:cap="flat">
            <w14:noFill/>
            <w14:miter w14:lim="400000"/>
          </w14:textOutline>
        </w:rPr>
        <w:t xml:space="preserve">due date. </w:t>
      </w:r>
    </w:p>
    <w:p>
      <w:pPr>
        <w:pStyle w:val="Default"/>
        <w:rPr>
          <w:rStyle w:val="None"/>
          <w:rFonts w:ascii="Calibri" w:cs="Calibri" w:hAnsi="Calibri" w:eastAsia="Calibri"/>
          <w14:textOutline w14:w="12700" w14:cap="flat">
            <w14:noFill/>
            <w14:miter w14:lim="400000"/>
          </w14:textOutline>
        </w:rPr>
      </w:pPr>
      <w:r>
        <w:rPr>
          <w:rStyle w:val="None"/>
          <w:rFonts w:ascii="Calibri" w:hAnsi="Calibri"/>
          <w:b w:val="1"/>
          <w:bCs w:val="1"/>
          <w:u w:val="single"/>
          <w:rtl w:val="0"/>
          <w:lang w:val="en-US"/>
          <w14:textOutline w14:w="12700" w14:cap="flat">
            <w14:noFill/>
            <w14:miter w14:lim="400000"/>
          </w14:textOutline>
        </w:rPr>
        <w:t>Special assignments</w:t>
      </w:r>
      <w:r>
        <w:rPr>
          <w:rStyle w:val="None"/>
          <w:rFonts w:ascii="Calibri" w:hAnsi="Calibri"/>
          <w:rtl w:val="0"/>
          <w:lang w:val="en-US"/>
          <w14:textOutline w14:w="12700" w14:cap="flat">
            <w14:noFill/>
            <w14:miter w14:lim="400000"/>
          </w14:textOutline>
        </w:rPr>
        <w:t xml:space="preserve">: There will be some assignments that will NOT be accepted late. On peer review days, in which case the assignment </w:t>
      </w:r>
      <w:r>
        <w:rPr>
          <w:rStyle w:val="None"/>
          <w:rFonts w:ascii="Calibri" w:hAnsi="Calibri"/>
          <w:b w:val="1"/>
          <w:bCs w:val="1"/>
          <w:i w:val="1"/>
          <w:iCs w:val="1"/>
          <w:rtl w:val="0"/>
          <w:lang w:val="en-US"/>
          <w14:textOutline w14:w="12700" w14:cap="flat">
            <w14:noFill/>
            <w14:miter w14:lim="400000"/>
          </w14:textOutline>
        </w:rPr>
        <w:t>must</w:t>
      </w:r>
      <w:r>
        <w:rPr>
          <w:rStyle w:val="None"/>
          <w:rFonts w:ascii="Calibri" w:hAnsi="Calibri"/>
          <w:rtl w:val="0"/>
          <w:lang w:val="en-US"/>
          <w14:textOutline w14:w="12700" w14:cap="flat">
            <w14:noFill/>
            <w14:miter w14:lim="400000"/>
          </w14:textOutline>
        </w:rPr>
        <w:t xml:space="preserve"> be submitted on time in order for you to receive credit. </w:t>
      </w:r>
    </w:p>
    <w:p>
      <w:pPr>
        <w:pStyle w:val="Default"/>
        <w:rPr>
          <w:rStyle w:val="None"/>
          <w:rFonts w:ascii="Calibri" w:cs="Calibri" w:hAnsi="Calibri" w:eastAsia="Calibri"/>
          <w14:textOutline w14:w="12700" w14:cap="flat">
            <w14:noFill/>
            <w14:miter w14:lim="400000"/>
          </w14:textOutline>
        </w:rPr>
      </w:pPr>
      <w:r>
        <w:rPr>
          <w:rStyle w:val="None"/>
          <w:rFonts w:ascii="Calibri" w:hAnsi="Calibri"/>
          <w:rtl w:val="0"/>
          <w:lang w:val="en-US"/>
          <w14:textOutline w14:w="12700" w14:cap="flat">
            <w14:noFill/>
            <w14:miter w14:lim="400000"/>
          </w14:textOutline>
        </w:rPr>
        <w:t>If you are having issues at home or with your school work, com</w:t>
      </w:r>
      <w:r>
        <w:rPr>
          <w:rStyle w:val="None"/>
          <w:rFonts w:ascii="Calibri" w:hAnsi="Calibri"/>
          <w:rtl w:val="0"/>
          <w:lang w:val="en-US"/>
          <w14:textOutline w14:w="12700" w14:cap="flat">
            <w14:noFill/>
            <w14:miter w14:lim="400000"/>
          </w14:textOutline>
        </w:rPr>
        <w:t xml:space="preserve">e </w:t>
      </w:r>
      <w:r>
        <w:rPr>
          <w:rStyle w:val="None"/>
          <w:rFonts w:ascii="Calibri" w:hAnsi="Calibri"/>
          <w:rtl w:val="0"/>
          <w:lang w:val="en-US"/>
          <w14:textOutline w14:w="12700" w14:cap="flat">
            <w14:noFill/>
            <w14:miter w14:lim="400000"/>
          </w14:textOutline>
        </w:rPr>
        <w:t xml:space="preserve">to me </w:t>
      </w:r>
      <w:r>
        <w:rPr>
          <w:rStyle w:val="None"/>
          <w:rFonts w:ascii="Calibri" w:hAnsi="Calibri"/>
          <w:b w:val="1"/>
          <w:bCs w:val="1"/>
          <w:i w:val="1"/>
          <w:iCs w:val="1"/>
          <w:rtl w:val="0"/>
          <w:lang w:val="en-US"/>
          <w14:textOutline w14:w="12700" w14:cap="flat">
            <w14:noFill/>
            <w14:miter w14:lim="400000"/>
          </w14:textOutline>
        </w:rPr>
        <w:t xml:space="preserve">in advance </w:t>
      </w:r>
      <w:r>
        <w:rPr>
          <w:rStyle w:val="None"/>
          <w:rFonts w:ascii="Calibri" w:hAnsi="Calibri"/>
          <w:rtl w:val="0"/>
          <w:lang w:val="en-US"/>
          <w14:textOutline w14:w="12700" w14:cap="flat">
            <w14:noFill/>
            <w14:miter w14:lim="400000"/>
          </w14:textOutline>
        </w:rPr>
        <w:t xml:space="preserve">in order to make arrangements so that you can still receive credit for your work. </w:t>
      </w:r>
    </w:p>
    <w:p>
      <w:pPr>
        <w:pStyle w:val="Default"/>
        <w:rPr>
          <w14:textOutline w14:w="12700" w14:cap="flat">
            <w14:noFill/>
            <w14:miter w14:lim="400000"/>
          </w14:textOutline>
        </w:rPr>
      </w:pPr>
    </w:p>
    <w:p>
      <w:pPr>
        <w:pStyle w:val="Heading"/>
      </w:pPr>
      <w:r>
        <w:rPr>
          <w:rStyle w:val="markyi5q4ubke"/>
          <w:rFonts w:cs="Arial Unicode MS" w:eastAsia="Arial Unicode MS"/>
          <w:rtl w:val="0"/>
          <w:lang w:val="en-US"/>
        </w:rPr>
        <w:t xml:space="preserve">Library Services </w:t>
      </w: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Texas Southmost College Library Services are now available in SET-B 1.536. Our librarian, Mrs. Nancy Bond, will help you navigate through our vast digital library, which includes more than: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450,000 e-books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200 databases, including full-text of more than 90,000 e-journals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1,000 online periodical titles </w:t>
      </w: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Our library services also include access to computers so you can search through the digital library, research your study topics, and complete your homework in a quiet space. For more information, please call Mrs. Bond at (956) 295-3452 or go to tsc.edu/library to visit our digital library. </w:t>
      </w: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 xml:space="preserve">At the UTRGV Library, TSC students continue to have access to the following: </w:t>
      </w:r>
    </w:p>
    <w:p>
      <w:pPr>
        <w:pStyle w:val="Normal (Web)"/>
        <w:numPr>
          <w:ilvl w:val="0"/>
          <w:numId w:val="26"/>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More than 538,371 circulating books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9,824 audio/visual items, including CDs, DVDs, and LPs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An estimated one million items in the archives and special collections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More than 1,000 individually purchased periodical titles in print, microfilm, and online </w:t>
      </w:r>
    </w:p>
    <w:p>
      <w:pPr>
        <w:pStyle w:val="Normal (Web)"/>
        <w:numPr>
          <w:ilvl w:val="0"/>
          <w:numId w:val="24"/>
        </w:numPr>
        <w:bidi w:val="0"/>
        <w:spacing w:before="0" w:after="0"/>
        <w:ind w:right="0"/>
        <w:jc w:val="left"/>
        <w:rPr>
          <w:rFonts w:ascii="Calibri" w:hAnsi="Calibri"/>
          <w:rtl w:val="0"/>
          <w:lang w:val="en-US"/>
        </w:rPr>
      </w:pPr>
      <w:r>
        <w:rPr>
          <w:rStyle w:val="None"/>
          <w:rFonts w:ascii="Calibri" w:hAnsi="Calibri"/>
          <w:outline w:val="0"/>
          <w:color w:val="000000"/>
          <w:u w:color="000000"/>
          <w:rtl w:val="0"/>
          <w:lang w:val="en-US"/>
          <w14:textFill>
            <w14:solidFill>
              <w14:srgbClr w14:val="000000"/>
            </w14:solidFill>
          </w14:textFill>
        </w:rPr>
        <w:t xml:space="preserve">Study space on every floor and rooms that can be reserved for group projects </w:t>
      </w:r>
    </w:p>
    <w:p>
      <w:pPr>
        <w:pStyle w:val="Normal (Web)"/>
        <w:spacing w:before="0" w:after="0"/>
        <w:ind w:left="720" w:firstLine="0"/>
        <w:rPr>
          <w:rStyle w:val="None"/>
          <w:rFonts w:ascii="Calibri" w:cs="Calibri" w:hAnsi="Calibri" w:eastAsia="Calibri"/>
          <w:outline w:val="0"/>
          <w:color w:val="000000"/>
          <w:u w:color="000000"/>
          <w14:textFill>
            <w14:solidFill>
              <w14:srgbClr w14:val="000000"/>
            </w14:solidFill>
          </w14:textFill>
        </w:rPr>
      </w:pP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r>
        <w:rPr>
          <w:rStyle w:val="None"/>
          <w:rFonts w:ascii="Calibri" w:hAnsi="Calibri"/>
          <w:outline w:val="0"/>
          <w:color w:val="000000"/>
          <w:u w:color="000000"/>
          <w:rtl w:val="0"/>
          <w:lang w:val="en-US"/>
          <w14:textFill>
            <w14:solidFill>
              <w14:srgbClr w14:val="000000"/>
            </w14:solidFill>
          </w14:textFill>
        </w:rPr>
        <w:t>Please bring your TSC ID if you want to check out library materials from or use other resources at the UTRGV Library. For more information on UTRGV library services, call (956) 882-8221.</w:t>
      </w:r>
    </w:p>
    <w:p>
      <w:pPr>
        <w:pStyle w:val="Normal (Web)"/>
        <w:spacing w:before="0" w:after="0"/>
        <w:rPr>
          <w:rStyle w:val="None"/>
          <w:rFonts w:ascii="Calibri" w:cs="Calibri" w:hAnsi="Calibri" w:eastAsia="Calibri"/>
          <w:outline w:val="0"/>
          <w:color w:val="000000"/>
          <w:u w:color="000000"/>
          <w14:textFill>
            <w14:solidFill>
              <w14:srgbClr w14:val="000000"/>
            </w14:solidFill>
          </w14:textFill>
        </w:rPr>
      </w:pPr>
    </w:p>
    <w:p>
      <w:pPr>
        <w:pStyle w:val="Heading"/>
      </w:pPr>
      <w:r>
        <w:rPr>
          <w:rStyle w:val="markyi5q4ubke"/>
          <w:rFonts w:cs="Arial Unicode MS" w:eastAsia="Arial Unicode MS"/>
          <w:rtl w:val="0"/>
          <w:lang w:val="en-US"/>
        </w:rPr>
        <w:t xml:space="preserve">Student Help </w:t>
      </w:r>
    </w:p>
    <w:p>
      <w:pPr>
        <w:pStyle w:val="Heading 2A"/>
        <w:rPr>
          <w:rStyle w:val="None"/>
          <w:sz w:val="28"/>
          <w:szCs w:val="28"/>
        </w:rPr>
      </w:pPr>
      <w:r>
        <w:rPr>
          <w:rStyle w:val="None"/>
          <w:sz w:val="28"/>
          <w:szCs w:val="28"/>
          <w:rtl w:val="0"/>
          <w:lang w:val="en-US"/>
        </w:rPr>
        <w:t>Assistance with Course Content</w:t>
      </w:r>
    </w:p>
    <w:p>
      <w:pPr>
        <w:pStyle w:val="Body"/>
        <w:rPr>
          <w:rStyle w:val="markyi5q4ubke"/>
        </w:rPr>
      </w:pPr>
      <w:r>
        <w:rPr>
          <w:rStyle w:val="markyi5q4ubke"/>
          <w:rtl w:val="0"/>
        </w:rPr>
        <w:t xml:space="preserve">Student help is available directly from your instructor via email, telephone, video conferencing and in person by appointment. Your instructor has scheduled office hours and can also meet with you at other mutually convenient times to help you understand course content. </w:t>
      </w:r>
    </w:p>
    <w:p>
      <w:pPr>
        <w:pStyle w:val="Body"/>
        <w:rPr>
          <w:rStyle w:val="markyi5q4ubke"/>
        </w:rPr>
      </w:pPr>
    </w:p>
    <w:p>
      <w:pPr>
        <w:pStyle w:val="Body"/>
        <w:rPr>
          <w:rStyle w:val="markyi5q4ubke"/>
        </w:rPr>
      </w:pPr>
      <w:r>
        <w:rPr>
          <w:rStyle w:val="markyi5q4ubke"/>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-1478915</wp:posOffset>
                </wp:positionH>
                <wp:positionV relativeFrom="line">
                  <wp:posOffset>106809</wp:posOffset>
                </wp:positionV>
                <wp:extent cx="381636" cy="206376"/>
                <wp:effectExtent l="0" t="0" r="0" b="0"/>
                <wp:wrapNone/>
                <wp:docPr id="1073741826" name="officeArt object" descr="Straight Arrow Connector 4"/>
                <wp:cNvGraphicFramePr/>
                <a:graphic xmlns:a="http://schemas.openxmlformats.org/drawingml/2006/main">
                  <a:graphicData uri="http://schemas.microsoft.com/office/word/2010/wordprocessingShape">
                    <wps:wsp>
                      <wps:cNvSpPr/>
                      <wps:spPr>
                        <a:xfrm flipH="1">
                          <a:off x="0" y="0"/>
                          <a:ext cx="381636" cy="206376"/>
                        </a:xfrm>
                        <a:prstGeom prst="line">
                          <a:avLst/>
                        </a:prstGeom>
                        <a:noFill/>
                        <a:ln w="12700" cap="flat">
                          <a:solidFill>
                            <a:schemeClr val="accent2"/>
                          </a:solidFill>
                          <a:prstDash val="solid"/>
                          <a:round/>
                          <a:tailEnd type="triangle" w="med" len="med"/>
                        </a:ln>
                        <a:effectLst/>
                      </wps:spPr>
                      <wps:bodyPr/>
                    </wps:wsp>
                  </a:graphicData>
                </a:graphic>
              </wp:anchor>
            </w:drawing>
          </mc:Choice>
          <mc:Fallback>
            <w:pict>
              <v:line id="_x0000_s1026" style="visibility:visible;position:absolute;margin-left:-116.4pt;margin-top:8.4pt;width:30.1pt;height:16.2pt;z-index:251660288;mso-position-horizontal:absolute;mso-position-horizontal-relative:text;mso-position-vertical:absolute;mso-position-vertical-relative:line;mso-wrap-distance-left:0.0pt;mso-wrap-distance-top:0.0pt;mso-wrap-distance-right:0.0pt;mso-wrap-distance-bottom:0.0pt;flip:x;">
                <v:fill on="f"/>
                <v:stroke filltype="solid" color="#C0504D" opacity="100.0%" weight="1.0pt" dashstyle="solid" endcap="flat" joinstyle="round" linestyle="single" startarrow="none" startarrowwidth="medium" startarrowlength="medium" endarrow="block" endarrowwidth="medium" endarrowlength="medium"/>
                <w10:wrap type="none" side="bothSides" anchorx="text"/>
              </v:line>
            </w:pict>
          </mc:Fallback>
        </mc:AlternateContent>
      </w:r>
      <w:r>
        <w:rPr>
          <w:rStyle w:val="markyi5q4ubke"/>
          <w:rtl w:val="0"/>
        </w:rPr>
        <w:t>Please begin all emails to your instructor with the course and section number "ENGL-1301.M01" in the subject line and include your first and last names at the end of all messages.</w:t>
      </w:r>
    </w:p>
    <w:p>
      <w:pPr>
        <w:pStyle w:val="Body"/>
        <w:rPr>
          <w:rStyle w:val="None"/>
          <w:b w:val="1"/>
          <w:bCs w:val="1"/>
          <w:sz w:val="28"/>
          <w:szCs w:val="28"/>
        </w:rPr>
      </w:pPr>
    </w:p>
    <w:p>
      <w:pPr>
        <w:pStyle w:val="Body"/>
        <w:rPr>
          <w:rStyle w:val="Strong"/>
        </w:rPr>
      </w:pPr>
      <w:r>
        <w:rPr>
          <w:rStyle w:val="None"/>
          <w:b w:val="1"/>
          <w:bCs w:val="1"/>
          <w:sz w:val="28"/>
          <w:szCs w:val="28"/>
          <w:rtl w:val="0"/>
          <w:lang w:val="en-US"/>
        </w:rPr>
        <w:t>Assistance with Canvas</w:t>
      </w:r>
    </w:p>
    <w:p>
      <w:pPr>
        <w:pStyle w:val="Body"/>
      </w:pPr>
      <w:r>
        <w:rPr>
          <w:rStyle w:val="markyi5q4ubke"/>
          <w:rtl w:val="0"/>
        </w:rPr>
        <w:t>For 24/7 support for Canvas Learning Management System (LMS), please use the</w:t>
      </w:r>
      <w:r>
        <w:rPr>
          <w:rStyle w:val="markyi5q4ubke"/>
          <w:rtl w:val="0"/>
        </w:rPr>
        <w:t> </w:t>
      </w:r>
      <w:r>
        <w:rPr>
          <w:rStyle w:val="Strong"/>
          <w:rtl w:val="0"/>
        </w:rPr>
        <w:t>Report a Problem</w:t>
      </w:r>
      <w:r>
        <w:rPr>
          <w:rStyle w:val="markyi5q4ubke"/>
          <w:rtl w:val="0"/>
        </w:rPr>
        <w:t> </w:t>
      </w:r>
      <w:r>
        <w:rPr>
          <w:rStyle w:val="markyi5q4ubke"/>
          <w:rtl w:val="0"/>
        </w:rPr>
        <w:t>button, call the</w:t>
      </w:r>
      <w:r>
        <w:rPr>
          <w:rStyle w:val="markyi5q4ubke"/>
          <w:rtl w:val="0"/>
        </w:rPr>
        <w:t> </w:t>
      </w:r>
      <w:r>
        <w:rPr>
          <w:rStyle w:val="Strong"/>
          <w:rtl w:val="0"/>
        </w:rPr>
        <w:t>Canvas Support Hotline</w:t>
      </w:r>
      <w:r>
        <w:rPr>
          <w:rStyle w:val="markyi5q4ubke"/>
          <w:rtl w:val="0"/>
        </w:rPr>
        <w:t> </w:t>
      </w:r>
      <w:r>
        <w:rPr>
          <w:rStyle w:val="markyi5q4ubke"/>
          <w:rtl w:val="0"/>
        </w:rPr>
        <w:t>or use the</w:t>
      </w:r>
      <w:r>
        <w:rPr>
          <w:rStyle w:val="markyi5q4ubke"/>
          <w:rtl w:val="0"/>
        </w:rPr>
        <w:t> </w:t>
      </w:r>
      <w:r>
        <w:rPr>
          <w:rStyle w:val="Strong"/>
          <w:rtl w:val="0"/>
        </w:rPr>
        <w:t>Chat with Canvas Support</w:t>
      </w:r>
      <w:r>
        <w:rPr>
          <w:rStyle w:val="markyi5q4ubke"/>
          <w:rtl w:val="0"/>
        </w:rPr>
        <w:t> </w:t>
      </w:r>
      <w:r>
        <w:rPr>
          <w:rStyle w:val="markyi5q4ubke"/>
          <w:rtl w:val="0"/>
        </w:rPr>
        <w:t>feature located on the Canvas help menu to submit a ticket.</w:t>
      </w:r>
    </w:p>
    <w:p>
      <w:pPr>
        <w:pStyle w:val="Body"/>
      </w:pPr>
      <w:r>
        <w:rPr>
          <w:rStyle w:val="markyi5q4ubke"/>
        </w:rPr>
        <w:drawing xmlns:a="http://schemas.openxmlformats.org/drawingml/2006/main">
          <wp:anchor distT="57150" distB="57150" distL="57150" distR="57150" simplePos="0" relativeHeight="251661312" behindDoc="0" locked="0" layoutInCell="1" allowOverlap="1">
            <wp:simplePos x="0" y="0"/>
            <wp:positionH relativeFrom="column">
              <wp:posOffset>0</wp:posOffset>
            </wp:positionH>
            <wp:positionV relativeFrom="line">
              <wp:posOffset>-3175</wp:posOffset>
            </wp:positionV>
            <wp:extent cx="2203450" cy="2370555"/>
            <wp:effectExtent l="0" t="0" r="0" b="0"/>
            <wp:wrapSquare wrapText="bothSides" distL="57150" distR="57150" distT="57150" distB="57150"/>
            <wp:docPr id="1073741827" name="officeArt object" descr="cid:ddf7f1f7-85a7-453c-ad52-bdd61bd1e4a1"/>
            <wp:cNvGraphicFramePr/>
            <a:graphic xmlns:a="http://schemas.openxmlformats.org/drawingml/2006/main">
              <a:graphicData uri="http://schemas.openxmlformats.org/drawingml/2006/picture">
                <pic:pic xmlns:pic="http://schemas.openxmlformats.org/drawingml/2006/picture">
                  <pic:nvPicPr>
                    <pic:cNvPr id="1073741827" name="cid:ddf7f1f7-85a7-453c-ad52-bdd61bd1e4a1" descr="cid:ddf7f1f7-85a7-453c-ad52-bdd61bd1e4a1"/>
                    <pic:cNvPicPr>
                      <a:picLocks noChangeAspect="1"/>
                    </pic:cNvPicPr>
                  </pic:nvPicPr>
                  <pic:blipFill>
                    <a:blip r:embed="rId5">
                      <a:extLst/>
                    </a:blip>
                    <a:stretch>
                      <a:fillRect/>
                    </a:stretch>
                  </pic:blipFill>
                  <pic:spPr>
                    <a:xfrm>
                      <a:off x="0" y="0"/>
                      <a:ext cx="2203450" cy="2370555"/>
                    </a:xfrm>
                    <a:prstGeom prst="rect">
                      <a:avLst/>
                    </a:prstGeom>
                    <a:ln w="12700" cap="flat">
                      <a:noFill/>
                      <a:miter lim="400000"/>
                    </a:ln>
                    <a:effectLst/>
                  </pic:spPr>
                </pic:pic>
              </a:graphicData>
            </a:graphic>
          </wp:anchor>
        </w:drawing>
      </w:r>
    </w:p>
    <w:p>
      <w:pPr>
        <w:pStyle w:val="Body"/>
      </w:pPr>
      <w:r>
        <w:rPr>
          <w:rStyle w:val="markyi5q4ubke"/>
          <w:rtl w:val="0"/>
        </w:rPr>
        <w:t>For technical (non-Canvas) issues, please contact the HELP DESK at (956) 295-3800 or email helpdesk@tsc.edu.</w:t>
      </w:r>
      <w:r>
        <w:rPr>
          <w:rStyle w:val="markyi5q4ubke"/>
          <w:rtl w:val="0"/>
        </w:rPr>
        <w:t> </w:t>
      </w:r>
      <w:r>
        <w:rPr>
          <w:rStyle w:val="markyi5q4ubke"/>
          <w:rtl w:val="0"/>
        </w:rPr>
        <w:t>Help desk staff are available Monday-Thursday from 8:00 a.m. to 6:00 p.m. and on Friday from 8:00 a.m. to 5:00 p.m.</w:t>
      </w:r>
    </w:p>
    <w:p>
      <w:pPr>
        <w:pStyle w:val="Body"/>
        <w:jc w:val="center"/>
      </w:pPr>
      <w:r>
        <w:rPr>
          <w:rStyle w:val="markyi5q4ubke"/>
          <w:rFonts w:ascii="Arial Unicode MS" w:cs="Arial Unicode MS" w:hAnsi="Arial Unicode MS" w:eastAsia="Arial Unicode MS"/>
          <w:b w:val="0"/>
          <w:bCs w:val="0"/>
          <w:i w:val="0"/>
          <w:iCs w:val="0"/>
        </w:rPr>
        <w:br w:type="page"/>
      </w:r>
    </w:p>
    <w:p>
      <w:pPr>
        <w:pStyle w:val="Body"/>
        <w:jc w:val="center"/>
      </w:pPr>
    </w:p>
    <w:p>
      <w:pPr>
        <w:pStyle w:val="Heading"/>
      </w:pPr>
      <w:r>
        <w:rPr>
          <w:rStyle w:val="markyi5q4ubke"/>
          <w:rFonts w:cs="Arial Unicode MS" w:eastAsia="Arial Unicode MS"/>
          <w:rtl w:val="0"/>
          <w:lang w:val="en-US"/>
        </w:rPr>
        <w:t>General Course Requirements/Instructor</w:t>
      </w:r>
      <w:r>
        <w:rPr>
          <w:rStyle w:val="markyi5q4ubke"/>
          <w:rFonts w:cs="Arial Unicode MS" w:eastAsia="Arial Unicode MS" w:hint="default"/>
          <w:rtl w:val="1"/>
        </w:rPr>
        <w:t>’</w:t>
      </w:r>
      <w:r>
        <w:rPr>
          <w:rStyle w:val="markyi5q4ubke"/>
          <w:rFonts w:cs="Arial Unicode MS" w:eastAsia="Arial Unicode MS"/>
          <w:rtl w:val="0"/>
          <w:lang w:val="en-US"/>
        </w:rPr>
        <w:t xml:space="preserve">s Expectations </w:t>
      </w:r>
    </w:p>
    <w:tbl>
      <w:tblPr>
        <w:tblW w:w="108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800"/>
      </w:tblGrid>
      <w:tr>
        <w:tblPrEx>
          <w:shd w:val="clear" w:color="auto" w:fill="ced7e7"/>
        </w:tblPrEx>
        <w:trPr>
          <w:trHeight w:val="10101" w:hRule="atLeast"/>
        </w:trPr>
        <w:tc>
          <w:tcPr>
            <w:tcW w:type="dxa" w:w="10800"/>
            <w:tcBorders>
              <w:top w:val="nil"/>
              <w:left w:val="nil"/>
              <w:bottom w:val="nil"/>
              <w:right w:val="nil"/>
            </w:tcBorders>
            <w:shd w:val="clear" w:color="auto" w:fill="auto"/>
            <w:tcMar>
              <w:top w:type="dxa" w:w="80"/>
              <w:left w:type="dxa" w:w="80"/>
              <w:bottom w:type="dxa" w:w="80"/>
              <w:right w:type="dxa" w:w="80"/>
            </w:tcMar>
            <w:vAlign w:val="top"/>
          </w:tcPr>
          <w:p>
            <w:pPr>
              <w:pStyle w:val="List Paragraph"/>
              <w:numPr>
                <w:ilvl w:val="0"/>
                <w:numId w:val="27"/>
              </w:numPr>
              <w:rPr>
                <w:sz w:val="22"/>
                <w:szCs w:val="22"/>
                <w:lang w:val="en-US"/>
              </w:rPr>
            </w:pPr>
            <w:r>
              <w:rPr>
                <w:rStyle w:val="None"/>
                <w:b w:val="1"/>
                <w:bCs w:val="1"/>
                <w:sz w:val="22"/>
                <w:szCs w:val="22"/>
                <w:shd w:val="nil" w:color="auto" w:fill="auto"/>
                <w:rtl w:val="0"/>
                <w:lang w:val="en-US"/>
              </w:rPr>
              <w:t>Be punctual.</w:t>
            </w:r>
            <w:r>
              <w:rPr>
                <w:rStyle w:val="None"/>
                <w:sz w:val="22"/>
                <w:szCs w:val="22"/>
                <w:shd w:val="nil" w:color="auto" w:fill="auto"/>
                <w:rtl w:val="0"/>
                <w:lang w:val="en-US"/>
              </w:rPr>
              <w:t xml:space="preserve"> The learning environment must be conducive to learning for all students. Tardiness is distracting and disruptive to your fellow classmates as well as the instructor. If you miss quizzes or class assignments due to tardiness, you may not be able to make up the missed grade. You may visit with fellow classmates to acquire notes of information missed or make an appointment with the instructor for further direction.</w:t>
            </w:r>
          </w:p>
          <w:p>
            <w:pPr>
              <w:pStyle w:val="List Paragraph"/>
              <w:numPr>
                <w:ilvl w:val="0"/>
                <w:numId w:val="27"/>
              </w:numPr>
              <w:bidi w:val="0"/>
              <w:ind w:right="0"/>
              <w:jc w:val="left"/>
              <w:rPr>
                <w:sz w:val="22"/>
                <w:szCs w:val="22"/>
                <w:rtl w:val="0"/>
                <w:lang w:val="fr-FR"/>
              </w:rPr>
            </w:pPr>
            <w:r>
              <w:rPr>
                <w:rStyle w:val="None"/>
                <w:b w:val="1"/>
                <w:bCs w:val="1"/>
                <w:sz w:val="22"/>
                <w:szCs w:val="22"/>
                <w:shd w:val="nil" w:color="auto" w:fill="auto"/>
                <w:rtl w:val="0"/>
                <w:lang w:val="fr-FR"/>
              </w:rPr>
              <w:t>Participation</w:t>
            </w:r>
            <w:r>
              <w:rPr>
                <w:rStyle w:val="None"/>
                <w:sz w:val="22"/>
                <w:szCs w:val="22"/>
                <w:shd w:val="nil" w:color="auto" w:fill="auto"/>
                <w:rtl w:val="0"/>
                <w:lang w:val="en-US"/>
              </w:rPr>
              <w:t>. This courses requires your active participation, this can be done in a variety of ways: online discussions, during Zoom class lectures, and so on.</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Avoid absences.</w:t>
            </w:r>
            <w:r>
              <w:rPr>
                <w:rStyle w:val="None"/>
                <w:sz w:val="22"/>
                <w:szCs w:val="22"/>
                <w:shd w:val="nil" w:color="auto" w:fill="auto"/>
                <w:rtl w:val="0"/>
                <w:lang w:val="en-US"/>
              </w:rPr>
              <w:t xml:space="preserve"> Be absent ONLY when absolutely necessary. Your best chance to do well in this class is to attend every class meeting. Email me when you know you will be out beforehand.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Be diligent.</w:t>
            </w:r>
            <w:r>
              <w:rPr>
                <w:rStyle w:val="None"/>
                <w:sz w:val="22"/>
                <w:szCs w:val="22"/>
                <w:shd w:val="nil" w:color="auto" w:fill="auto"/>
                <w:rtl w:val="0"/>
                <w:lang w:val="en-US"/>
              </w:rPr>
              <w:t xml:space="preserve"> In order to be prepared for class, you are expected to complete the weekly readings and assignments by the due date. You are also expected to actively participate with the learning content using the Canvas platform. You can access your course site at: </w:t>
            </w:r>
            <w:r>
              <w:rPr>
                <w:rStyle w:val="Hyperlink.3"/>
                <w:b w:val="1"/>
                <w:bCs w:val="1"/>
                <w:outline w:val="0"/>
                <w:color w:val="004990"/>
                <w:sz w:val="22"/>
                <w:szCs w:val="22"/>
                <w:u w:color="004990"/>
                <w:shd w:val="nil" w:color="auto" w:fill="auto"/>
                <w:lang w:val="en-US"/>
                <w14:textFill>
                  <w14:solidFill>
                    <w14:srgbClr w14:val="004990"/>
                  </w14:solidFill>
                </w14:textFill>
              </w:rPr>
              <w:fldChar w:fldCharType="begin" w:fldLock="0"/>
            </w:r>
            <w:r>
              <w:rPr>
                <w:rStyle w:val="Hyperlink.3"/>
                <w:b w:val="1"/>
                <w:bCs w:val="1"/>
                <w:outline w:val="0"/>
                <w:color w:val="004990"/>
                <w:sz w:val="22"/>
                <w:szCs w:val="22"/>
                <w:u w:color="004990"/>
                <w:shd w:val="nil" w:color="auto" w:fill="auto"/>
                <w:lang w:val="en-US"/>
                <w14:textFill>
                  <w14:solidFill>
                    <w14:srgbClr w14:val="004990"/>
                  </w14:solidFill>
                </w14:textFill>
              </w:rPr>
              <w:instrText xml:space="preserve"> HYPERLINK "https://texassouthmostcollege.instructure.com"</w:instrText>
            </w:r>
            <w:r>
              <w:rPr>
                <w:rStyle w:val="Hyperlink.3"/>
                <w:b w:val="1"/>
                <w:bCs w:val="1"/>
                <w:outline w:val="0"/>
                <w:color w:val="004990"/>
                <w:sz w:val="22"/>
                <w:szCs w:val="22"/>
                <w:u w:color="004990"/>
                <w:shd w:val="nil" w:color="auto" w:fill="auto"/>
                <w:lang w:val="en-US"/>
                <w14:textFill>
                  <w14:solidFill>
                    <w14:srgbClr w14:val="004990"/>
                  </w14:solidFill>
                </w14:textFill>
              </w:rPr>
              <w:fldChar w:fldCharType="separate" w:fldLock="0"/>
            </w:r>
            <w:r>
              <w:rPr>
                <w:rStyle w:val="Hyperlink.3"/>
                <w:b w:val="1"/>
                <w:bCs w:val="1"/>
                <w:outline w:val="0"/>
                <w:color w:val="004990"/>
                <w:sz w:val="22"/>
                <w:szCs w:val="22"/>
                <w:u w:color="004990"/>
                <w:shd w:val="nil" w:color="auto" w:fill="auto"/>
                <w:rtl w:val="0"/>
                <w:lang w:val="en-US"/>
                <w14:textFill>
                  <w14:solidFill>
                    <w14:srgbClr w14:val="004990"/>
                  </w14:solidFill>
                </w14:textFill>
              </w:rPr>
              <w:t>https://texassouthmostcollege.instructure.com</w:t>
            </w:r>
            <w:r>
              <w:rPr>
                <w:sz w:val="22"/>
                <w:szCs w:val="22"/>
              </w:rPr>
              <w:fldChar w:fldCharType="end" w:fldLock="0"/>
            </w:r>
            <w:r>
              <w:rPr>
                <w:rStyle w:val="None"/>
                <w:sz w:val="20"/>
                <w:szCs w:val="20"/>
                <w:shd w:val="nil" w:color="auto" w:fill="auto"/>
                <w:rtl w:val="0"/>
                <w:lang w:val="en-US"/>
              </w:rPr>
              <w:t xml:space="preserve">. </w:t>
            </w:r>
          </w:p>
          <w:p>
            <w:pPr>
              <w:pStyle w:val="Default"/>
              <w:bidi w:val="0"/>
              <w:ind w:left="36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 xml:space="preserve">Regular and punctual class attendance is essential and no assigned work is excused because of an absence, no matter what the cause. Records of class attendance and participation are kept by faculty. When an accumulation of absences reaches the point of endangering your academic status, the faculty member can report this situation to the Early Alert and Intervention team.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Plan ahead for quizzes.</w:t>
            </w:r>
            <w:r>
              <w:rPr>
                <w:rStyle w:val="None"/>
                <w:sz w:val="22"/>
                <w:szCs w:val="22"/>
                <w:shd w:val="nil" w:color="auto" w:fill="auto"/>
                <w:rtl w:val="0"/>
                <w:lang w:val="en-US"/>
              </w:rPr>
              <w:t xml:space="preserve"> Make-up quizzes may be allowed at the discretion of the instructor. A grade of a zero will be recorded for every quiz missed. Quizzes are to be taken in class when provided or in Canvas when scheduled. Depending on instructions, quizzes may be taken without notes or textbooks so follow instructions carefully. Canvas will automatically stop the quiz or examination when the allotted time has been reached; therefore, be vigilant of your testing time.</w:t>
            </w:r>
            <w:r>
              <w:rPr>
                <w:rStyle w:val="None"/>
                <w:outline w:val="0"/>
                <w:color w:val="ff0000"/>
                <w:sz w:val="22"/>
                <w:szCs w:val="22"/>
                <w:u w:color="ff0000"/>
                <w:shd w:val="nil" w:color="auto" w:fill="auto"/>
                <w:rtl w:val="0"/>
                <w:lang w:val="en-US"/>
                <w14:textFill>
                  <w14:solidFill>
                    <w14:srgbClr w14:val="FF0000"/>
                  </w14:solidFill>
                </w14:textFill>
              </w:rPr>
              <w:t xml:space="preserve">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Plan ahead for exams.</w:t>
            </w:r>
            <w:r>
              <w:rPr>
                <w:rStyle w:val="None"/>
                <w:sz w:val="22"/>
                <w:szCs w:val="22"/>
                <w:shd w:val="nil" w:color="auto" w:fill="auto"/>
                <w:rtl w:val="0"/>
                <w:lang w:val="en-US"/>
              </w:rPr>
              <w:t xml:space="preserve"> Make-up exams may be allowed at the discretion of the instructor. Canvas will automatically stop the examination when the allotted time has been reached; therefore, be vigilant of your testing time.</w:t>
            </w:r>
            <w:r>
              <w:rPr>
                <w:rStyle w:val="None"/>
                <w:outline w:val="0"/>
                <w:color w:val="ff0000"/>
                <w:sz w:val="22"/>
                <w:szCs w:val="22"/>
                <w:u w:color="ff0000"/>
                <w:shd w:val="nil" w:color="auto" w:fill="auto"/>
                <w:rtl w:val="0"/>
                <w:lang w:val="en-US"/>
                <w14:textFill>
                  <w14:solidFill>
                    <w14:srgbClr w14:val="FF0000"/>
                  </w14:solidFill>
                </w14:textFill>
              </w:rPr>
              <w:t xml:space="preserve"> </w:t>
            </w:r>
          </w:p>
          <w:p>
            <w:pPr>
              <w:pStyle w:val="List Paragraph"/>
              <w:numPr>
                <w:ilvl w:val="0"/>
                <w:numId w:val="27"/>
              </w:numPr>
              <w:bidi w:val="0"/>
              <w:ind w:right="0"/>
              <w:jc w:val="left"/>
              <w:rPr>
                <w:b w:val="1"/>
                <w:bCs w:val="1"/>
                <w:outline w:val="0"/>
                <w:color w:val="ff0000"/>
                <w:sz w:val="22"/>
                <w:szCs w:val="22"/>
                <w:u w:color="ff0000"/>
                <w:rtl w:val="0"/>
                <w:lang w:val="en-US"/>
                <w14:textFill>
                  <w14:solidFill>
                    <w14:srgbClr w14:val="FF0000"/>
                  </w14:solidFill>
                </w14:textFill>
              </w:rPr>
            </w:pPr>
            <w:r>
              <w:rPr>
                <w:rStyle w:val="None"/>
                <w:b w:val="1"/>
                <w:bCs w:val="1"/>
                <w:outline w:val="0"/>
                <w:color w:val="000000"/>
                <w:sz w:val="22"/>
                <w:szCs w:val="22"/>
                <w:u w:color="000000"/>
                <w:shd w:val="nil" w:color="auto" w:fill="auto"/>
                <w:rtl w:val="0"/>
                <w:lang w:val="en-US"/>
                <w14:textFill>
                  <w14:solidFill>
                    <w14:srgbClr w14:val="000000"/>
                  </w14:solidFill>
                </w14:textFill>
              </w:rPr>
              <w:t>Submit assignments on-time.</w:t>
            </w:r>
            <w:r>
              <w:rPr>
                <w:rStyle w:val="None"/>
                <w:b w:val="0"/>
                <w:bCs w:val="0"/>
                <w:outline w:val="0"/>
                <w:color w:val="000000"/>
                <w:sz w:val="22"/>
                <w:szCs w:val="22"/>
                <w:u w:color="000000"/>
                <w:shd w:val="nil" w:color="auto" w:fill="auto"/>
                <w:rtl w:val="0"/>
                <w:lang w:val="en-US"/>
                <w14:textFill>
                  <w14:solidFill>
                    <w14:srgbClr w14:val="000000"/>
                  </w14:solidFill>
                </w14:textFill>
              </w:rPr>
              <w:t xml:space="preserve"> Late work of any kind may be accepted at the discretion of the instructor.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 xml:space="preserve">Extra Credit. </w:t>
            </w:r>
            <w:r>
              <w:rPr>
                <w:rStyle w:val="None"/>
                <w:sz w:val="22"/>
                <w:szCs w:val="22"/>
                <w:shd w:val="nil" w:color="auto" w:fill="auto"/>
                <w:rtl w:val="0"/>
                <w:lang w:val="en-US"/>
              </w:rPr>
              <w:t xml:space="preserve">Extra credit may be awarded at the discretion of the instructor. The instructor will determine the means by which extra credit can be redeemed if appropriate.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Peer Review policy</w:t>
            </w:r>
            <w:r>
              <w:rPr>
                <w:rStyle w:val="None"/>
                <w:sz w:val="22"/>
                <w:szCs w:val="22"/>
                <w:shd w:val="nil" w:color="auto" w:fill="auto"/>
                <w:rtl w:val="0"/>
                <w:lang w:val="en-US"/>
              </w:rPr>
              <w:t>: We will devote several sessions to in-class writing and peer reviews; you will be required to bring electronic or printed drafts of your essays on designated peer revision days. If you are absent without a valid excuse on a peer review day, your total grade for that essay will be reduced by 30%. The same is true if you attend the peer review but are unprepared (i.e. do not have a paper to review or it is incomplete).</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Silence your mobile devices.</w:t>
            </w:r>
            <w:r>
              <w:rPr>
                <w:rStyle w:val="None"/>
                <w:sz w:val="22"/>
                <w:szCs w:val="22"/>
                <w:shd w:val="nil" w:color="auto" w:fill="auto"/>
                <w:rtl w:val="0"/>
                <w:lang w:val="en-US"/>
              </w:rPr>
              <w:t xml:space="preserve"> Cell phones are required to be </w:t>
            </w:r>
            <w:r>
              <w:rPr>
                <w:rStyle w:val="None"/>
                <w:sz w:val="22"/>
                <w:szCs w:val="22"/>
                <w:shd w:val="nil" w:color="auto" w:fill="auto"/>
                <w:rtl w:val="0"/>
                <w:lang w:val="en-US"/>
              </w:rPr>
              <w:t>“</w:t>
            </w:r>
            <w:r>
              <w:rPr>
                <w:rStyle w:val="None"/>
                <w:sz w:val="22"/>
                <w:szCs w:val="22"/>
                <w:shd w:val="nil" w:color="auto" w:fill="auto"/>
                <w:rtl w:val="0"/>
                <w:lang w:val="en-US"/>
              </w:rPr>
              <w:t>turned off</w:t>
            </w:r>
            <w:r>
              <w:rPr>
                <w:rStyle w:val="None"/>
                <w:sz w:val="22"/>
                <w:szCs w:val="22"/>
                <w:shd w:val="nil" w:color="auto" w:fill="auto"/>
                <w:rtl w:val="0"/>
                <w:lang w:val="en-US"/>
              </w:rPr>
              <w:t xml:space="preserve">” </w:t>
            </w:r>
            <w:r>
              <w:rPr>
                <w:rStyle w:val="None"/>
                <w:sz w:val="22"/>
                <w:szCs w:val="22"/>
                <w:shd w:val="nil" w:color="auto" w:fill="auto"/>
                <w:rtl w:val="0"/>
                <w:lang w:val="en-US"/>
              </w:rPr>
              <w:t xml:space="preserve">or set on a silent/vibrate mode during class. Under no circumstances will any student be allowed to carry on a telephone conversation or text during the class session. In case of emergencies, please leave the room as quietly and courteously as possible.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Maintain a clean learning environment.</w:t>
            </w:r>
            <w:r>
              <w:rPr>
                <w:rStyle w:val="None"/>
                <w:sz w:val="22"/>
                <w:szCs w:val="22"/>
                <w:shd w:val="nil" w:color="auto" w:fill="auto"/>
                <w:rtl w:val="0"/>
                <w:lang w:val="en-US"/>
              </w:rPr>
              <w:t xml:space="preserve"> You may keep food and drinks at their desks; however, you must ensure the area is clean before leaving for the day. In lab environments, food and drinks are not permitted around lab equipment. </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Demonstrate respect in the physical and virtual classroom.</w:t>
            </w:r>
            <w:r>
              <w:rPr>
                <w:rStyle w:val="None"/>
                <w:sz w:val="22"/>
                <w:szCs w:val="22"/>
                <w:shd w:val="nil" w:color="auto" w:fill="auto"/>
                <w:rtl w:val="0"/>
                <w:lang w:val="en-US"/>
              </w:rPr>
              <w:t xml:space="preserve"> Each student is expected to demonstrate respect for the instructor, fellow classmates, and external learning experience site personnel (if applicable).</w:t>
            </w:r>
          </w:p>
          <w:p>
            <w:pPr>
              <w:pStyle w:val="List Paragraph"/>
              <w:numPr>
                <w:ilvl w:val="0"/>
                <w:numId w:val="27"/>
              </w:numPr>
              <w:bidi w:val="0"/>
              <w:ind w:right="0"/>
              <w:jc w:val="left"/>
              <w:rPr>
                <w:sz w:val="22"/>
                <w:szCs w:val="22"/>
                <w:rtl w:val="0"/>
                <w:lang w:val="en-US"/>
              </w:rPr>
            </w:pPr>
            <w:r>
              <w:rPr>
                <w:rStyle w:val="None"/>
                <w:b w:val="1"/>
                <w:bCs w:val="1"/>
                <w:sz w:val="22"/>
                <w:szCs w:val="22"/>
                <w:shd w:val="nil" w:color="auto" w:fill="auto"/>
                <w:rtl w:val="0"/>
                <w:lang w:val="en-US"/>
              </w:rPr>
              <w:t>Plagiarism policy</w:t>
            </w:r>
            <w:r>
              <w:rPr>
                <w:rStyle w:val="None"/>
                <w:sz w:val="22"/>
                <w:szCs w:val="22"/>
                <w:shd w:val="nil" w:color="auto" w:fill="auto"/>
                <w:rtl w:val="0"/>
                <w:lang w:val="en-US"/>
              </w:rPr>
              <w:t xml:space="preserve">: Plagiarism will not be tolerated in this course. I will use my own discretion to grade plagiarism as I see it, but most forms of plagiarism will result in a zero grade or the student being dropped from the course. </w:t>
            </w:r>
          </w:p>
        </w:tc>
      </w:tr>
    </w:tbl>
    <w:p>
      <w:pPr>
        <w:pStyle w:val="Heading"/>
        <w:widowControl w:val="0"/>
      </w:pPr>
    </w:p>
    <w:p>
      <w:pPr>
        <w:pStyle w:val="Heading"/>
      </w:pPr>
    </w:p>
    <w:p>
      <w:pPr>
        <w:pStyle w:val="Heading"/>
      </w:pPr>
    </w:p>
    <w:p>
      <w:pPr>
        <w:pStyle w:val="Heading"/>
      </w:pPr>
    </w:p>
    <w:p>
      <w:pPr>
        <w:pStyle w:val="Heading"/>
      </w:pPr>
    </w:p>
    <w:p>
      <w:pPr>
        <w:pStyle w:val="Heading"/>
        <w:rPr>
          <w:rStyle w:val="None"/>
          <w14:textOutline w14:w="12700" w14:cap="flat">
            <w14:noFill/>
            <w14:miter w14:lim="400000"/>
          </w14:textOutline>
        </w:rPr>
      </w:pPr>
      <w:r>
        <w:rPr>
          <w:rStyle w:val="markyi5q4ubke"/>
          <w:rFonts w:cs="Arial Unicode MS" w:eastAsia="Arial Unicode MS"/>
          <w:rtl w:val="0"/>
          <w:lang w:val="en-US"/>
        </w:rPr>
        <w:t>College Policies</w:t>
      </w:r>
    </w:p>
    <w:tbl>
      <w:tblPr>
        <w:tblW w:w="1080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0800"/>
      </w:tblGrid>
      <w:tr>
        <w:tblPrEx>
          <w:shd w:val="clear" w:color="auto" w:fill="ced7e7"/>
        </w:tblPrEx>
        <w:trPr>
          <w:trHeight w:val="12651" w:hRule="atLeast"/>
        </w:trPr>
        <w:tc>
          <w:tcPr>
            <w:tcW w:type="dxa" w:w="10800"/>
            <w:tcBorders>
              <w:top w:val="nil"/>
              <w:left w:val="nil"/>
              <w:bottom w:val="nil"/>
              <w:right w:val="nil"/>
            </w:tcBorders>
            <w:shd w:val="clear" w:color="auto" w:fill="eeece1"/>
            <w:tcMar>
              <w:top w:type="dxa" w:w="80"/>
              <w:left w:type="dxa" w:w="80"/>
              <w:bottom w:type="dxa" w:w="80"/>
              <w:right w:type="dxa" w:w="80"/>
            </w:tcMar>
            <w:vAlign w:val="top"/>
          </w:tcPr>
          <w:p>
            <w:pPr>
              <w:pStyle w:val="Normal (Web)"/>
              <w:spacing w:before="0" w:after="0"/>
              <w:rPr>
                <w:rStyle w:val="None"/>
                <w:rFonts w:ascii="Calibri" w:cs="Calibri" w:hAnsi="Calibri" w:eastAsia="Calibri"/>
                <w:b w:val="1"/>
                <w:bCs w:val="1"/>
                <w:sz w:val="22"/>
                <w:szCs w:val="22"/>
                <w:shd w:val="nil" w:color="auto" w:fill="auto"/>
              </w:rPr>
            </w:pPr>
            <w:r>
              <w:rPr>
                <w:rStyle w:val="None"/>
                <w:rFonts w:ascii="Calibri" w:hAnsi="Calibri"/>
                <w:b w:val="1"/>
                <w:bCs w:val="1"/>
                <w:sz w:val="22"/>
                <w:szCs w:val="22"/>
                <w:shd w:val="nil" w:color="auto" w:fill="auto"/>
                <w:rtl w:val="0"/>
                <w:lang w:val="en-US"/>
              </w:rPr>
              <w:t xml:space="preserve">Satisfactory Academic Progress (SAP) </w:t>
            </w:r>
          </w:p>
          <w:p>
            <w:pPr>
              <w:pStyle w:val="Body Text"/>
              <w:bidi w:val="0"/>
              <w:ind w:left="0" w:right="0" w:firstLine="0"/>
              <w:jc w:val="left"/>
              <w:rPr>
                <w:rStyle w:val="None"/>
                <w:rFonts w:ascii="Calibri" w:cs="Calibri" w:hAnsi="Calibri" w:eastAsia="Calibri"/>
                <w:sz w:val="22"/>
                <w:szCs w:val="22"/>
                <w:shd w:val="nil" w:color="auto" w:fill="auto"/>
                <w:rtl w:val="0"/>
                <w:lang w:val="en-US"/>
              </w:rPr>
            </w:pPr>
            <w:r>
              <w:rPr>
                <w:rStyle w:val="None"/>
                <w:rFonts w:ascii="Calibri" w:hAnsi="Calibri"/>
                <w:sz w:val="22"/>
                <w:szCs w:val="22"/>
                <w:shd w:val="nil" w:color="auto" w:fill="auto"/>
                <w:rtl w:val="0"/>
                <w:lang w:val="en-US"/>
              </w:rPr>
              <w:t>Federal regulations require all students applying for financial assistance to maintain Satisfactory Academic Progress in order to receive aid. The progress standards that you are required to meet in order to maintain financial aid eligibility are:</w:t>
            </w:r>
          </w:p>
          <w:p>
            <w:pPr>
              <w:pStyle w:val="Body Text"/>
              <w:numPr>
                <w:ilvl w:val="0"/>
                <w:numId w:val="28"/>
              </w:numPr>
              <w:bidi w:val="0"/>
              <w:ind w:right="0"/>
              <w:jc w:val="left"/>
              <w:rPr>
                <w:rFonts w:ascii="Calibri" w:hAnsi="Calibri"/>
                <w:sz w:val="22"/>
                <w:szCs w:val="22"/>
                <w:rtl w:val="0"/>
                <w:lang w:val="en-US"/>
              </w:rPr>
            </w:pPr>
            <w:r>
              <w:rPr>
                <w:rStyle w:val="None"/>
                <w:rFonts w:ascii="Calibri" w:hAnsi="Calibri"/>
                <w:sz w:val="22"/>
                <w:szCs w:val="22"/>
                <w:shd w:val="nil" w:color="auto" w:fill="auto"/>
                <w:rtl w:val="0"/>
                <w:lang w:val="en-US"/>
              </w:rPr>
              <w:t>Grade Point Average. This qualitative measure requires undergraduate students working towards a certificate or an associate degree to maintain a minimum cumulative Grade Point Average (GPA) of 2.000. This includes grades earned for developmental, dual enrollment, and/or transfer coursework;</w:t>
            </w:r>
          </w:p>
          <w:p>
            <w:pPr>
              <w:pStyle w:val="Body Text"/>
              <w:tabs>
                <w:tab w:val="left" w:pos="771"/>
              </w:tabs>
              <w:ind w:left="720" w:firstLine="0"/>
              <w:rPr>
                <w:rStyle w:val="None"/>
                <w:rFonts w:ascii="Calibri" w:cs="Calibri" w:hAnsi="Calibri" w:eastAsia="Calibri"/>
                <w:sz w:val="22"/>
                <w:szCs w:val="22"/>
                <w:shd w:val="nil" w:color="auto" w:fill="auto"/>
                <w:lang w:val="en-US"/>
              </w:rPr>
            </w:pPr>
          </w:p>
          <w:p>
            <w:pPr>
              <w:pStyle w:val="Body Text"/>
              <w:numPr>
                <w:ilvl w:val="0"/>
                <w:numId w:val="28"/>
              </w:numPr>
              <w:bidi w:val="0"/>
              <w:ind w:right="0"/>
              <w:jc w:val="left"/>
              <w:rPr>
                <w:rFonts w:ascii="Calibri" w:hAnsi="Calibri"/>
                <w:sz w:val="22"/>
                <w:szCs w:val="22"/>
                <w:rtl w:val="0"/>
                <w:lang w:val="en-US"/>
              </w:rPr>
            </w:pPr>
            <w:r>
              <w:rPr>
                <w:rStyle w:val="None"/>
                <w:rFonts w:ascii="Calibri" w:hAnsi="Calibri"/>
                <w:sz w:val="22"/>
                <w:szCs w:val="22"/>
                <w:shd w:val="nil" w:color="auto" w:fill="auto"/>
                <w:rtl w:val="0"/>
                <w:lang w:val="en-US"/>
              </w:rPr>
              <w:t xml:space="preserve">Completion Rate. This quantitative measure requires undergraduate students maintain a cumulative completion rate of 70% of the attempted coursework (including developmental, dual enrollment, and/or transfer hours accepted by TSC). This percentage is determined by dividing the number of hours completed by the total number of hours attempted. Attempted hours are the total number of hours completed plus hours of </w:t>
            </w:r>
            <w:r>
              <w:rPr>
                <w:rStyle w:val="None"/>
                <w:rFonts w:ascii="Calibri" w:hAnsi="Calibri" w:hint="default"/>
                <w:sz w:val="22"/>
                <w:szCs w:val="22"/>
                <w:shd w:val="nil" w:color="auto" w:fill="auto"/>
                <w:rtl w:val="0"/>
                <w:lang w:val="en-US"/>
              </w:rPr>
              <w:t>“</w:t>
            </w:r>
            <w:r>
              <w:rPr>
                <w:rStyle w:val="None"/>
                <w:rFonts w:ascii="Calibri" w:hAnsi="Calibri"/>
                <w:sz w:val="22"/>
                <w:szCs w:val="22"/>
                <w:shd w:val="nil" w:color="auto" w:fill="auto"/>
                <w:rtl w:val="0"/>
                <w:lang w:val="en-US"/>
              </w:rPr>
              <w:t>W</w:t>
            </w:r>
            <w:r>
              <w:rPr>
                <w:rStyle w:val="None"/>
                <w:rFonts w:ascii="Calibri" w:hAnsi="Calibri" w:hint="default"/>
                <w:sz w:val="22"/>
                <w:szCs w:val="22"/>
                <w:shd w:val="nil" w:color="auto" w:fill="auto"/>
                <w:rtl w:val="0"/>
                <w:lang w:val="en-US"/>
              </w:rPr>
              <w:t>”</w:t>
            </w:r>
            <w:r>
              <w:rPr>
                <w:rStyle w:val="None"/>
                <w:rFonts w:ascii="Calibri" w:hAnsi="Calibri"/>
                <w:sz w:val="22"/>
                <w:szCs w:val="22"/>
                <w:shd w:val="nil" w:color="auto" w:fill="auto"/>
                <w:rtl w:val="0"/>
                <w:lang w:val="en-US"/>
              </w:rPr>
              <w:t xml:space="preserve">, </w:t>
            </w:r>
            <w:r>
              <w:rPr>
                <w:rStyle w:val="None"/>
                <w:rFonts w:ascii="Calibri" w:hAnsi="Calibri" w:hint="default"/>
                <w:sz w:val="22"/>
                <w:szCs w:val="22"/>
                <w:shd w:val="nil" w:color="auto" w:fill="auto"/>
                <w:rtl w:val="0"/>
                <w:lang w:val="en-US"/>
              </w:rPr>
              <w:t>“</w:t>
            </w:r>
            <w:r>
              <w:rPr>
                <w:rStyle w:val="None"/>
                <w:rFonts w:ascii="Calibri" w:hAnsi="Calibri"/>
                <w:sz w:val="22"/>
                <w:szCs w:val="22"/>
                <w:shd w:val="nil" w:color="auto" w:fill="auto"/>
                <w:rtl w:val="0"/>
                <w:lang w:val="en-US"/>
              </w:rPr>
              <w:t>I</w:t>
            </w:r>
            <w:r>
              <w:rPr>
                <w:rStyle w:val="None"/>
                <w:rFonts w:ascii="Calibri" w:hAnsi="Calibri" w:hint="default"/>
                <w:sz w:val="22"/>
                <w:szCs w:val="22"/>
                <w:shd w:val="nil" w:color="auto" w:fill="auto"/>
                <w:rtl w:val="0"/>
                <w:lang w:val="en-US"/>
              </w:rPr>
              <w:t>”</w:t>
            </w:r>
            <w:r>
              <w:rPr>
                <w:rStyle w:val="None"/>
                <w:rFonts w:ascii="Calibri" w:hAnsi="Calibri"/>
                <w:sz w:val="22"/>
                <w:szCs w:val="22"/>
                <w:shd w:val="nil" w:color="auto" w:fill="auto"/>
                <w:rtl w:val="0"/>
                <w:lang w:val="en-US"/>
              </w:rPr>
              <w:t xml:space="preserve">, </w:t>
            </w:r>
            <w:r>
              <w:rPr>
                <w:rStyle w:val="None"/>
                <w:rFonts w:ascii="Calibri" w:hAnsi="Calibri" w:hint="default"/>
                <w:sz w:val="22"/>
                <w:szCs w:val="22"/>
                <w:shd w:val="nil" w:color="auto" w:fill="auto"/>
                <w:rtl w:val="0"/>
                <w:lang w:val="en-US"/>
              </w:rPr>
              <w:t>“</w:t>
            </w:r>
            <w:r>
              <w:rPr>
                <w:rStyle w:val="None"/>
                <w:rFonts w:ascii="Calibri" w:hAnsi="Calibri"/>
                <w:sz w:val="22"/>
                <w:szCs w:val="22"/>
                <w:shd w:val="nil" w:color="auto" w:fill="auto"/>
                <w:rtl w:val="0"/>
                <w:lang w:val="en-US"/>
              </w:rPr>
              <w:t>F</w:t>
            </w:r>
            <w:r>
              <w:rPr>
                <w:rStyle w:val="None"/>
                <w:rFonts w:ascii="Calibri" w:hAnsi="Calibri" w:hint="default"/>
                <w:sz w:val="22"/>
                <w:szCs w:val="22"/>
                <w:shd w:val="nil" w:color="auto" w:fill="auto"/>
                <w:rtl w:val="0"/>
                <w:lang w:val="en-US"/>
              </w:rPr>
              <w:t xml:space="preserve">” </w:t>
            </w:r>
            <w:r>
              <w:rPr>
                <w:rStyle w:val="None"/>
                <w:rFonts w:ascii="Calibri" w:hAnsi="Calibri"/>
                <w:sz w:val="22"/>
                <w:szCs w:val="22"/>
                <w:shd w:val="nil" w:color="auto" w:fill="auto"/>
                <w:rtl w:val="0"/>
                <w:lang w:val="en-US"/>
              </w:rPr>
              <w:t>(as well as repeated coursework); and</w:t>
            </w:r>
          </w:p>
          <w:p>
            <w:pPr>
              <w:pStyle w:val="List Paragraph"/>
              <w:rPr>
                <w:rStyle w:val="None"/>
                <w:sz w:val="22"/>
                <w:szCs w:val="22"/>
                <w:shd w:val="nil" w:color="auto" w:fill="auto"/>
                <w:lang w:val="en-US"/>
              </w:rPr>
            </w:pPr>
          </w:p>
          <w:p>
            <w:pPr>
              <w:pStyle w:val="Body Text"/>
              <w:numPr>
                <w:ilvl w:val="0"/>
                <w:numId w:val="28"/>
              </w:numPr>
              <w:bidi w:val="0"/>
              <w:ind w:right="0"/>
              <w:jc w:val="left"/>
              <w:rPr>
                <w:rFonts w:ascii="Calibri" w:hAnsi="Calibri"/>
                <w:sz w:val="22"/>
                <w:szCs w:val="22"/>
                <w:rtl w:val="0"/>
                <w:lang w:val="en-US"/>
              </w:rPr>
            </w:pPr>
            <w:r>
              <w:rPr>
                <w:rStyle w:val="None"/>
                <w:rFonts w:ascii="Calibri" w:hAnsi="Calibri"/>
                <w:sz w:val="22"/>
                <w:szCs w:val="22"/>
                <w:shd w:val="nil" w:color="auto" w:fill="auto"/>
                <w:rtl w:val="0"/>
                <w:lang w:val="en-US"/>
              </w:rPr>
              <w:t>Timeframe to Complete Academic Program. This measure limits the number of credit hours attempted in the pursuit of an undergraduate certificate or a degree. The maximum attempted hours are 150% of the credits required to complete the students</w:t>
            </w:r>
            <w:r>
              <w:rPr>
                <w:rStyle w:val="None"/>
                <w:rFonts w:ascii="Calibri" w:hAnsi="Calibri" w:hint="default"/>
                <w:sz w:val="22"/>
                <w:szCs w:val="22"/>
                <w:shd w:val="nil" w:color="auto" w:fill="auto"/>
                <w:rtl w:val="0"/>
                <w:lang w:val="en-US"/>
              </w:rPr>
              <w:t xml:space="preserve">’ </w:t>
            </w:r>
            <w:r>
              <w:rPr>
                <w:rStyle w:val="None"/>
                <w:rFonts w:ascii="Calibri" w:hAnsi="Calibri"/>
                <w:sz w:val="22"/>
                <w:szCs w:val="22"/>
                <w:shd w:val="nil" w:color="auto" w:fill="auto"/>
                <w:rtl w:val="0"/>
                <w:lang w:val="en-US"/>
              </w:rPr>
              <w:t>program of study. For the purposes of obtaining an associate degree at TSC requiring 60 credit hours, the maximum is typically 90 credit hours, including developmental, dual enrollment, and/or transfer coursework. Students contemplating degree plan changes should consider the ability to complete a new plan with the maximum allowable limits.</w:t>
            </w:r>
          </w:p>
          <w:p>
            <w:pPr>
              <w:pStyle w:val="Default"/>
              <w:rPr>
                <w:rStyle w:val="None"/>
                <w:rFonts w:ascii="Calibri" w:cs="Calibri" w:hAnsi="Calibri" w:eastAsia="Calibri"/>
                <w:sz w:val="22"/>
                <w:szCs w:val="22"/>
                <w:shd w:val="nil" w:color="auto" w:fill="auto"/>
                <w:lang w:val="en-US"/>
                <w14:textOutline w14:w="12700" w14:cap="flat">
                  <w14:noFill/>
                  <w14:miter w14:lim="400000"/>
                </w14:textOutline>
              </w:rPr>
            </w:pPr>
          </w:p>
          <w:p>
            <w:pPr>
              <w:pStyle w:val="Body Text"/>
              <w:bidi w:val="0"/>
              <w:ind w:left="0" w:right="0" w:firstLine="0"/>
              <w:jc w:val="left"/>
              <w:rPr>
                <w:rStyle w:val="None"/>
                <w:rFonts w:ascii="Calibri" w:cs="Calibri" w:hAnsi="Calibri" w:eastAsia="Calibri"/>
                <w:sz w:val="22"/>
                <w:szCs w:val="22"/>
                <w:shd w:val="nil" w:color="auto" w:fill="auto"/>
                <w:rtl w:val="0"/>
              </w:rPr>
            </w:pPr>
            <w:r>
              <w:rPr>
                <w:rStyle w:val="None"/>
                <w:rFonts w:ascii="Calibri" w:hAnsi="Calibri"/>
                <w:sz w:val="22"/>
                <w:szCs w:val="22"/>
                <w:shd w:val="nil" w:color="auto" w:fill="auto"/>
                <w:rtl w:val="0"/>
                <w:lang w:val="en-US"/>
              </w:rPr>
              <w:t xml:space="preserve">Compliance with SAP must be met in order for a student to retain their financial aid eligibility. Students are advised to check their status through their TSC Online account. </w:t>
            </w:r>
          </w:p>
          <w:p>
            <w:pPr>
              <w:pStyle w:val="Normal (Web)"/>
              <w:spacing w:before="0" w:after="0"/>
              <w:rPr>
                <w:rStyle w:val="None"/>
                <w:rFonts w:ascii="Calibri" w:cs="Calibri" w:hAnsi="Calibri" w:eastAsia="Calibri"/>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b w:val="1"/>
                <w:bCs w:val="1"/>
                <w:sz w:val="22"/>
                <w:szCs w:val="22"/>
                <w:shd w:val="nil" w:color="auto" w:fill="auto"/>
                <w:rtl w:val="0"/>
              </w:rPr>
            </w:pPr>
            <w:r>
              <w:rPr>
                <w:rStyle w:val="None"/>
                <w:rFonts w:ascii="Calibri" w:hAnsi="Calibri" w:hint="default"/>
                <w:b w:val="1"/>
                <w:bCs w:val="1"/>
                <w:sz w:val="22"/>
                <w:szCs w:val="22"/>
                <w:shd w:val="nil" w:color="auto" w:fill="auto"/>
                <w:rtl w:val="0"/>
                <w:lang w:val="en-US"/>
              </w:rPr>
              <w:t>“</w:t>
            </w:r>
            <w:r>
              <w:rPr>
                <w:rStyle w:val="None"/>
                <w:rFonts w:ascii="Calibri" w:hAnsi="Calibri"/>
                <w:b w:val="1"/>
                <w:bCs w:val="1"/>
                <w:sz w:val="22"/>
                <w:szCs w:val="22"/>
                <w:shd w:val="nil" w:color="auto" w:fill="auto"/>
                <w:rtl w:val="0"/>
                <w:lang w:val="en-US"/>
              </w:rPr>
              <w:t>Incomplete</w:t>
            </w:r>
            <w:r>
              <w:rPr>
                <w:rStyle w:val="None"/>
                <w:rFonts w:ascii="Calibri" w:hAnsi="Calibri" w:hint="default"/>
                <w:b w:val="1"/>
                <w:bCs w:val="1"/>
                <w:sz w:val="22"/>
                <w:szCs w:val="22"/>
                <w:shd w:val="nil" w:color="auto" w:fill="auto"/>
                <w:rtl w:val="0"/>
                <w:lang w:val="en-US"/>
              </w:rPr>
              <w:t xml:space="preserve">” </w:t>
            </w:r>
            <w:r>
              <w:rPr>
                <w:rStyle w:val="None"/>
                <w:rFonts w:ascii="Calibri" w:hAnsi="Calibri"/>
                <w:b w:val="1"/>
                <w:bCs w:val="1"/>
                <w:sz w:val="22"/>
                <w:szCs w:val="22"/>
                <w:shd w:val="nil" w:color="auto" w:fill="auto"/>
                <w:rtl w:val="0"/>
                <w:lang w:val="en-US"/>
              </w:rPr>
              <w:t>Grades</w:t>
            </w:r>
          </w:p>
          <w:p>
            <w:pPr>
              <w:pStyle w:val="annotation text"/>
              <w:bidi w:val="0"/>
              <w:ind w:left="0" w:right="0" w:firstLine="0"/>
              <w:jc w:val="left"/>
              <w:rPr>
                <w:rStyle w:val="None"/>
                <w:sz w:val="22"/>
                <w:szCs w:val="22"/>
                <w:shd w:val="nil" w:color="auto" w:fill="auto"/>
                <w:rtl w:val="0"/>
              </w:rPr>
            </w:pPr>
            <w:r>
              <w:rPr>
                <w:rStyle w:val="None"/>
                <w:sz w:val="22"/>
                <w:szCs w:val="22"/>
                <w:shd w:val="nil" w:color="auto" w:fill="auto"/>
                <w:rtl w:val="0"/>
                <w:lang w:val="en-US"/>
              </w:rPr>
              <w:t xml:space="preserve">At the discretion of the instructor, a conditional grade of </w:t>
            </w:r>
            <w:r>
              <w:rPr>
                <w:rStyle w:val="None"/>
                <w:sz w:val="22"/>
                <w:szCs w:val="22"/>
                <w:shd w:val="nil" w:color="auto" w:fill="auto"/>
                <w:rtl w:val="0"/>
                <w:lang w:val="en-US"/>
              </w:rPr>
              <w:t>“</w:t>
            </w:r>
            <w:r>
              <w:rPr>
                <w:rStyle w:val="None"/>
                <w:sz w:val="22"/>
                <w:szCs w:val="22"/>
                <w:shd w:val="nil" w:color="auto" w:fill="auto"/>
                <w:rtl w:val="0"/>
                <w:lang w:val="en-US"/>
              </w:rPr>
              <w:t>I</w:t>
            </w:r>
            <w:r>
              <w:rPr>
                <w:rStyle w:val="None"/>
                <w:sz w:val="22"/>
                <w:szCs w:val="22"/>
                <w:shd w:val="nil" w:color="auto" w:fill="auto"/>
                <w:rtl w:val="0"/>
                <w:lang w:val="en-US"/>
              </w:rPr>
              <w:t xml:space="preserve">” </w:t>
            </w:r>
            <w:r>
              <w:rPr>
                <w:rStyle w:val="None"/>
                <w:sz w:val="22"/>
                <w:szCs w:val="22"/>
                <w:shd w:val="nil" w:color="auto" w:fill="auto"/>
                <w:rtl w:val="0"/>
                <w:lang w:val="en-US"/>
              </w:rPr>
              <w:t>may be issued to a student who has a</w:t>
            </w:r>
          </w:p>
          <w:p>
            <w:pPr>
              <w:pStyle w:val="annotation text"/>
              <w:bidi w:val="0"/>
              <w:ind w:left="0" w:right="0" w:firstLine="0"/>
              <w:jc w:val="left"/>
              <w:rPr>
                <w:rStyle w:val="None"/>
                <w:sz w:val="22"/>
                <w:szCs w:val="22"/>
                <w:shd w:val="nil" w:color="auto" w:fill="auto"/>
                <w:rtl w:val="0"/>
              </w:rPr>
            </w:pPr>
            <w:r>
              <w:rPr>
                <w:rStyle w:val="None"/>
                <w:sz w:val="22"/>
                <w:szCs w:val="22"/>
                <w:shd w:val="nil" w:color="auto" w:fill="auto"/>
                <w:rtl w:val="0"/>
                <w:lang w:val="en-US"/>
              </w:rPr>
              <w:t xml:space="preserve">passing average on all completed coursework, but for a justified reason, such as illness or death in the family, has been prevented from taking the final examination or completing other required coursework. The </w:t>
            </w:r>
            <w:r>
              <w:rPr>
                <w:rStyle w:val="None"/>
                <w:sz w:val="22"/>
                <w:szCs w:val="22"/>
                <w:shd w:val="nil" w:color="auto" w:fill="auto"/>
                <w:rtl w:val="0"/>
                <w:lang w:val="en-US"/>
              </w:rPr>
              <w:t>“</w:t>
            </w:r>
            <w:r>
              <w:rPr>
                <w:rStyle w:val="None"/>
                <w:sz w:val="22"/>
                <w:szCs w:val="22"/>
                <w:shd w:val="nil" w:color="auto" w:fill="auto"/>
                <w:rtl w:val="0"/>
                <w:lang w:val="en-US"/>
              </w:rPr>
              <w:t>I</w:t>
            </w:r>
            <w:r>
              <w:rPr>
                <w:rStyle w:val="None"/>
                <w:sz w:val="22"/>
                <w:szCs w:val="22"/>
                <w:shd w:val="nil" w:color="auto" w:fill="auto"/>
                <w:rtl w:val="0"/>
                <w:lang w:val="en-US"/>
              </w:rPr>
              <w:t xml:space="preserve">” </w:t>
            </w:r>
            <w:r>
              <w:rPr>
                <w:rStyle w:val="None"/>
                <w:sz w:val="22"/>
                <w:szCs w:val="22"/>
                <w:shd w:val="nil" w:color="auto" w:fill="auto"/>
                <w:rtl w:val="0"/>
                <w:lang w:val="en-US"/>
              </w:rPr>
              <w:t xml:space="preserve">becomes an </w:t>
            </w:r>
            <w:r>
              <w:rPr>
                <w:rStyle w:val="None"/>
                <w:sz w:val="22"/>
                <w:szCs w:val="22"/>
                <w:shd w:val="nil" w:color="auto" w:fill="auto"/>
                <w:rtl w:val="0"/>
                <w:lang w:val="en-US"/>
              </w:rPr>
              <w:t>“</w:t>
            </w:r>
            <w:r>
              <w:rPr>
                <w:rStyle w:val="None"/>
                <w:sz w:val="22"/>
                <w:szCs w:val="22"/>
                <w:shd w:val="nil" w:color="auto" w:fill="auto"/>
                <w:rtl w:val="0"/>
                <w:lang w:val="en-US"/>
              </w:rPr>
              <w:t>F</w:t>
            </w:r>
            <w:r>
              <w:rPr>
                <w:rStyle w:val="None"/>
                <w:sz w:val="22"/>
                <w:szCs w:val="22"/>
                <w:shd w:val="nil" w:color="auto" w:fill="auto"/>
                <w:rtl w:val="0"/>
                <w:lang w:val="en-US"/>
              </w:rPr>
              <w:t xml:space="preserve">” </w:t>
            </w:r>
            <w:r>
              <w:rPr>
                <w:rStyle w:val="None"/>
                <w:sz w:val="22"/>
                <w:szCs w:val="22"/>
                <w:shd w:val="nil" w:color="auto" w:fill="auto"/>
                <w:rtl w:val="0"/>
                <w:lang w:val="en-US"/>
              </w:rPr>
              <w:t xml:space="preserve">following the completion of the next long (fall or spring) semester, unless the student completes the balance of the coursework with a performance grade of </w:t>
            </w:r>
            <w:r>
              <w:rPr>
                <w:rStyle w:val="None"/>
                <w:sz w:val="22"/>
                <w:szCs w:val="22"/>
                <w:shd w:val="nil" w:color="auto" w:fill="auto"/>
                <w:rtl w:val="0"/>
                <w:lang w:val="en-US"/>
              </w:rPr>
              <w:t>“</w:t>
            </w:r>
            <w:r>
              <w:rPr>
                <w:rStyle w:val="None"/>
                <w:sz w:val="22"/>
                <w:szCs w:val="22"/>
                <w:shd w:val="nil" w:color="auto" w:fill="auto"/>
                <w:rtl w:val="0"/>
                <w:lang w:val="en-US"/>
              </w:rPr>
              <w:t>D</w:t>
            </w:r>
            <w:r>
              <w:rPr>
                <w:rStyle w:val="None"/>
                <w:sz w:val="22"/>
                <w:szCs w:val="22"/>
                <w:shd w:val="nil" w:color="auto" w:fill="auto"/>
                <w:rtl w:val="0"/>
                <w:lang w:val="en-US"/>
              </w:rPr>
              <w:t xml:space="preserve">” </w:t>
            </w:r>
            <w:r>
              <w:rPr>
                <w:rStyle w:val="None"/>
                <w:sz w:val="22"/>
                <w:szCs w:val="22"/>
                <w:shd w:val="nil" w:color="auto" w:fill="auto"/>
                <w:rtl w:val="0"/>
                <w:lang w:val="en-US"/>
              </w:rPr>
              <w:t>or higher. Re-enrollment in the course will not change the incomplete status.</w:t>
            </w:r>
          </w:p>
          <w:p>
            <w:pPr>
              <w:pStyle w:val="annotation text"/>
              <w:rPr>
                <w:rStyle w:val="None"/>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b w:val="1"/>
                <w:bCs w:val="1"/>
                <w:sz w:val="22"/>
                <w:szCs w:val="22"/>
                <w:shd w:val="nil" w:color="auto" w:fill="auto"/>
                <w:rtl w:val="0"/>
              </w:rPr>
            </w:pPr>
            <w:r>
              <w:rPr>
                <w:rStyle w:val="None"/>
                <w:rFonts w:ascii="Calibri" w:hAnsi="Calibri"/>
                <w:b w:val="1"/>
                <w:bCs w:val="1"/>
                <w:sz w:val="22"/>
                <w:szCs w:val="22"/>
                <w:shd w:val="nil" w:color="auto" w:fill="auto"/>
                <w:rtl w:val="0"/>
                <w:lang w:val="en-US"/>
              </w:rPr>
              <w:t>Academic Integrity</w:t>
            </w:r>
          </w:p>
          <w:p>
            <w:pPr>
              <w:pStyle w:val="Normal (Web)"/>
              <w:bidi w:val="0"/>
              <w:spacing w:before="0" w:after="0"/>
              <w:ind w:left="0" w:right="0" w:firstLine="0"/>
              <w:jc w:val="left"/>
              <w:rPr>
                <w:rStyle w:val="None"/>
                <w:rFonts w:ascii="Calibri" w:cs="Calibri" w:hAnsi="Calibri" w:eastAsia="Calibri"/>
                <w:sz w:val="22"/>
                <w:szCs w:val="22"/>
                <w:shd w:val="nil" w:color="auto" w:fill="auto"/>
                <w:rtl w:val="0"/>
              </w:rPr>
            </w:pPr>
            <w:r>
              <w:rPr>
                <w:rStyle w:val="None"/>
                <w:rFonts w:ascii="Calibri" w:hAnsi="Calibri"/>
                <w:sz w:val="22"/>
                <w:szCs w:val="22"/>
                <w:shd w:val="nil" w:color="auto" w:fill="auto"/>
                <w:rtl w:val="0"/>
                <w:lang w:val="en-US"/>
              </w:rPr>
              <w:t xml:space="preserve">Students are expected to be above reproach in all scholastic activities. Students who engage in scholastic dishonesty are subject to disciplinary penalties, including the possibility of failure in the course and expulsion from the College. Scholastic dishonesty includes but is not limited to cheating, plagiarism, collusion, and submission for credit of any work or materials that are attributable in whole or in part to another person, taking an examination for another person, any act designed to give unfair advantage to a student, or the attempt to commit such acts.  Since scholastic dishonesty harms the individual, all students, and the integrity of the College, policies on scholastic dishonesty will be strictly enforced. </w:t>
            </w:r>
          </w:p>
          <w:p>
            <w:pPr>
              <w:pStyle w:val="Normal (Web)"/>
              <w:spacing w:before="0" w:after="0"/>
              <w:rPr>
                <w:rStyle w:val="None"/>
                <w:rFonts w:ascii="Calibri" w:cs="Calibri" w:hAnsi="Calibri" w:eastAsia="Calibri"/>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sz w:val="22"/>
                <w:szCs w:val="22"/>
                <w:shd w:val="nil" w:color="auto" w:fill="auto"/>
                <w:rtl w:val="0"/>
              </w:rPr>
            </w:pPr>
            <w:r>
              <w:rPr>
                <w:rStyle w:val="None"/>
                <w:rFonts w:ascii="Calibri" w:hAnsi="Calibri"/>
                <w:sz w:val="22"/>
                <w:szCs w:val="22"/>
                <w:shd w:val="nil" w:color="auto" w:fill="auto"/>
                <w:rtl w:val="0"/>
                <w:lang w:val="en-US"/>
              </w:rPr>
              <w:t>All scholastic dishonesty incidents will be reported to the Vice President of Student Services. Do not allow your peers to pressure you to cheat. Your grade, academic standing, and personal reputation are at stake.</w:t>
            </w:r>
          </w:p>
          <w:p>
            <w:pPr>
              <w:pStyle w:val="Default"/>
              <w:bidi w:val="0"/>
              <w:ind w:left="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Some components of this course are designed to be highly interactive with students helping each other learn; however, all written assignments are designed to represent the efforts of each student individually and not to be shared. When students submit their efforts for grading, they are attesting that they have abided by this rule.</w:t>
            </w:r>
          </w:p>
          <w:p>
            <w:pPr>
              <w:pStyle w:val="Default"/>
            </w:pPr>
            <w:r>
              <w:rPr>
                <w:rStyle w:val="None"/>
                <w:rFonts w:ascii="Calibri" w:cs="Calibri" w:hAnsi="Calibri" w:eastAsia="Calibri"/>
                <w:sz w:val="22"/>
                <w:szCs w:val="22"/>
                <w:shd w:val="nil" w:color="auto" w:fill="auto"/>
                <w:lang w:val="en-US"/>
                <w14:textOutline w14:w="12700" w14:cap="flat">
                  <w14:noFill/>
                  <w14:miter w14:lim="400000"/>
                </w14:textOutline>
              </w:rPr>
            </w:r>
          </w:p>
        </w:tc>
      </w:tr>
      <w:tr>
        <w:tblPrEx>
          <w:shd w:val="clear" w:color="auto" w:fill="ced7e7"/>
        </w:tblPrEx>
        <w:trPr>
          <w:trHeight w:val="12820" w:hRule="atLeast"/>
        </w:trPr>
        <w:tc>
          <w:tcPr>
            <w:tcW w:type="dxa" w:w="10800"/>
            <w:tcBorders>
              <w:top w:val="nil"/>
              <w:left w:val="nil"/>
              <w:bottom w:val="nil"/>
              <w:right w:val="nil"/>
            </w:tcBorders>
            <w:shd w:val="clear" w:color="auto" w:fill="eeece1"/>
            <w:tcMar>
              <w:top w:type="dxa" w:w="80"/>
              <w:left w:type="dxa" w:w="80"/>
              <w:bottom w:type="dxa" w:w="80"/>
              <w:right w:type="dxa" w:w="80"/>
            </w:tcMar>
            <w:vAlign w:val="top"/>
          </w:tcPr>
          <w:p>
            <w:pPr>
              <w:pStyle w:val="Default"/>
              <w:rPr>
                <w:rStyle w:val="None"/>
                <w:rFonts w:ascii="Calibri" w:cs="Calibri" w:hAnsi="Calibri" w:eastAsia="Calibri"/>
                <w:sz w:val="22"/>
                <w:szCs w:val="22"/>
                <w:shd w:val="nil" w:color="auto" w:fill="auto"/>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 xml:space="preserve">Plagiarism includes, but is not limited to, the use of, by paraphrase or direct quotation without correct citation in the text and on the reference list, the published or unpublished works of another person. Students may NOT submit papers and assignments that they have previously submitted for this or other courses. The use of materials generated by agencies engaged in "selling" term papers is also plagiarism. Students are encouraged to review the tutorials and suggested websites for more information about plagiarism. Papers and other assignments may be submitted to an external agency for verification of originality and authenticity. </w:t>
            </w:r>
          </w:p>
          <w:p>
            <w:pPr>
              <w:pStyle w:val="Default"/>
              <w:rPr>
                <w:rStyle w:val="None"/>
                <w:rFonts w:ascii="Calibri" w:cs="Calibri" w:hAnsi="Calibri" w:eastAsia="Calibri"/>
                <w:b w:val="1"/>
                <w:bCs w:val="1"/>
                <w:sz w:val="22"/>
                <w:szCs w:val="22"/>
                <w:shd w:val="nil" w:color="auto" w:fill="auto"/>
                <w:lang w:val="en-US"/>
                <w14:textOutline w14:w="12700" w14:cap="flat">
                  <w14:noFill/>
                  <w14:miter w14:lim="400000"/>
                </w14:textOutline>
              </w:rPr>
            </w:pPr>
          </w:p>
          <w:p>
            <w:pPr>
              <w:pStyle w:val="Default"/>
              <w:bidi w:val="0"/>
              <w:ind w:left="0" w:right="0" w:firstLine="0"/>
              <w:jc w:val="left"/>
              <w:rPr>
                <w:rStyle w:val="None"/>
                <w:rFonts w:ascii="Calibri" w:cs="Calibri" w:hAnsi="Calibri" w:eastAsia="Calibri"/>
                <w:b w:val="1"/>
                <w:bCs w:val="1"/>
                <w:sz w:val="22"/>
                <w:szCs w:val="22"/>
                <w:shd w:val="nil" w:color="auto" w:fill="auto"/>
                <w:rtl w:val="0"/>
                <w14:textOutline w14:w="12700" w14:cap="flat">
                  <w14:noFill/>
                  <w14:miter w14:lim="400000"/>
                </w14:textOutline>
              </w:rPr>
            </w:pPr>
            <w:r>
              <w:rPr>
                <w:rStyle w:val="None"/>
                <w:rFonts w:ascii="Calibri" w:hAnsi="Calibri"/>
                <w:b w:val="1"/>
                <w:bCs w:val="1"/>
                <w:sz w:val="22"/>
                <w:szCs w:val="22"/>
                <w:shd w:val="nil" w:color="auto" w:fill="auto"/>
                <w:rtl w:val="0"/>
                <w:lang w:val="en-US"/>
                <w14:textOutline w14:w="12700" w14:cap="flat">
                  <w14:noFill/>
                  <w14:miter w14:lim="400000"/>
                </w14:textOutline>
              </w:rPr>
              <w:t>Adhere to copyright regulations</w:t>
            </w:r>
          </w:p>
          <w:p>
            <w:pPr>
              <w:pStyle w:val="Default"/>
              <w:bidi w:val="0"/>
              <w:ind w:left="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Unauthorized photocopying of copyrighted works, including musical works, may be unlawful and may infringe the copyright of the copyright owner. Students in possession of unauthorized duplications of copyrighted material are subject to appropriate disciplinary action as well as those civil remedies and criminal penalties provided by federal law.</w:t>
            </w:r>
          </w:p>
          <w:p>
            <w:pPr>
              <w:pStyle w:val="Default"/>
              <w:rPr>
                <w:rStyle w:val="None"/>
                <w:rFonts w:ascii="Calibri" w:cs="Calibri" w:hAnsi="Calibri" w:eastAsia="Calibri"/>
                <w:b w:val="1"/>
                <w:bCs w:val="1"/>
                <w:sz w:val="22"/>
                <w:szCs w:val="22"/>
                <w:shd w:val="nil" w:color="auto" w:fill="auto"/>
                <w:lang w:val="en-US"/>
                <w14:textOutline w14:w="12700" w14:cap="flat">
                  <w14:noFill/>
                  <w14:miter w14:lim="400000"/>
                </w14:textOutline>
              </w:rPr>
            </w:pPr>
          </w:p>
          <w:p>
            <w:pPr>
              <w:pStyle w:val="Normal (Web)"/>
              <w:bidi w:val="0"/>
              <w:spacing w:before="0" w:after="0"/>
              <w:ind w:left="0" w:right="0" w:firstLine="0"/>
              <w:jc w:val="left"/>
              <w:rPr>
                <w:rStyle w:val="None"/>
                <w:rFonts w:ascii="Calibri" w:cs="Calibri" w:hAnsi="Calibri" w:eastAsia="Calibri"/>
                <w:b w:val="1"/>
                <w:bCs w:val="1"/>
                <w:sz w:val="22"/>
                <w:szCs w:val="22"/>
                <w:shd w:val="nil" w:color="auto" w:fill="auto"/>
                <w:rtl w:val="0"/>
              </w:rPr>
            </w:pPr>
            <w:r>
              <w:rPr>
                <w:rStyle w:val="None"/>
                <w:rFonts w:ascii="Calibri" w:hAnsi="Calibri"/>
                <w:b w:val="1"/>
                <w:bCs w:val="1"/>
                <w:sz w:val="22"/>
                <w:szCs w:val="22"/>
                <w:shd w:val="nil" w:color="auto" w:fill="auto"/>
                <w:rtl w:val="0"/>
                <w:lang w:val="en-US"/>
              </w:rPr>
              <w:t>Student Initiated Withdrawals</w:t>
            </w:r>
          </w:p>
          <w:p>
            <w:pPr>
              <w:pStyle w:val="Normal (Web)"/>
              <w:bidi w:val="0"/>
              <w:spacing w:before="0" w:after="0"/>
              <w:ind w:left="0" w:right="0" w:firstLine="0"/>
              <w:jc w:val="left"/>
              <w:rPr>
                <w:rStyle w:val="None"/>
                <w:rFonts w:ascii="Calibri" w:cs="Calibri" w:hAnsi="Calibri" w:eastAsia="Calibri"/>
                <w:b w:val="1"/>
                <w:bCs w:val="1"/>
                <w:sz w:val="22"/>
                <w:szCs w:val="22"/>
                <w:shd w:val="nil" w:color="auto" w:fill="auto"/>
                <w:rtl w:val="0"/>
              </w:rPr>
            </w:pPr>
            <w:r>
              <w:rPr>
                <w:rStyle w:val="None"/>
                <w:rFonts w:ascii="Calibri" w:hAnsi="Calibri"/>
                <w:b w:val="0"/>
                <w:bCs w:val="0"/>
                <w:sz w:val="22"/>
                <w:szCs w:val="22"/>
                <w:shd w:val="nil" w:color="auto" w:fill="auto"/>
                <w:rtl w:val="0"/>
                <w:lang w:val="en-US"/>
              </w:rPr>
              <w:t xml:space="preserve">Students are encouraged to meet with a faculty member or advisor before they withdraw from a course. A withdrawal will result in a </w:t>
            </w:r>
            <w:r>
              <w:rPr>
                <w:rStyle w:val="None"/>
                <w:rFonts w:ascii="Calibri" w:hAnsi="Calibri" w:hint="default"/>
                <w:b w:val="0"/>
                <w:bCs w:val="0"/>
                <w:sz w:val="22"/>
                <w:szCs w:val="22"/>
                <w:shd w:val="nil" w:color="auto" w:fill="auto"/>
                <w:rtl w:val="0"/>
                <w:lang w:val="en-US"/>
              </w:rPr>
              <w:t>“</w:t>
            </w:r>
            <w:r>
              <w:rPr>
                <w:rStyle w:val="None"/>
                <w:rFonts w:ascii="Calibri" w:hAnsi="Calibri"/>
                <w:b w:val="0"/>
                <w:bCs w:val="0"/>
                <w:sz w:val="22"/>
                <w:szCs w:val="22"/>
                <w:shd w:val="nil" w:color="auto" w:fill="auto"/>
                <w:rtl w:val="0"/>
                <w:lang w:val="en-US"/>
              </w:rPr>
              <w:t>W</w:t>
            </w:r>
            <w:r>
              <w:rPr>
                <w:rStyle w:val="None"/>
                <w:rFonts w:ascii="Calibri" w:hAnsi="Calibri" w:hint="default"/>
                <w:b w:val="0"/>
                <w:bCs w:val="0"/>
                <w:sz w:val="22"/>
                <w:szCs w:val="22"/>
                <w:shd w:val="nil" w:color="auto" w:fill="auto"/>
                <w:rtl w:val="0"/>
                <w:lang w:val="en-US"/>
              </w:rPr>
              <w:t xml:space="preserve">” </w:t>
            </w:r>
            <w:r>
              <w:rPr>
                <w:rStyle w:val="None"/>
                <w:rFonts w:ascii="Calibri" w:hAnsi="Calibri"/>
                <w:b w:val="0"/>
                <w:bCs w:val="0"/>
                <w:sz w:val="22"/>
                <w:szCs w:val="22"/>
                <w:shd w:val="nil" w:color="auto" w:fill="auto"/>
                <w:rtl w:val="0"/>
                <w:lang w:val="en-US"/>
              </w:rPr>
              <w:t xml:space="preserve">on the official transcript if the withdrawal occurs after the census date and before the deadline to withdraw from a course. A Withdrawal form must be submitted to the Office of Admissions and Records for processing. Students are responsible for following up and confirming that requests to withdraw from classes have been processed. It is the responsibility of the student to </w:t>
            </w:r>
            <w:r>
              <w:rPr>
                <w:rStyle w:val="None"/>
                <w:rFonts w:ascii="Calibri" w:hAnsi="Calibri" w:hint="default"/>
                <w:b w:val="0"/>
                <w:bCs w:val="0"/>
                <w:sz w:val="22"/>
                <w:szCs w:val="22"/>
                <w:shd w:val="nil" w:color="auto" w:fill="auto"/>
                <w:rtl w:val="0"/>
                <w:lang w:val="en-US"/>
              </w:rPr>
              <w:t>“</w:t>
            </w:r>
            <w:r>
              <w:rPr>
                <w:rStyle w:val="None"/>
                <w:rFonts w:ascii="Calibri" w:hAnsi="Calibri"/>
                <w:b w:val="0"/>
                <w:bCs w:val="0"/>
                <w:sz w:val="22"/>
                <w:szCs w:val="22"/>
                <w:shd w:val="nil" w:color="auto" w:fill="auto"/>
                <w:rtl w:val="0"/>
                <w:lang w:val="en-US"/>
              </w:rPr>
              <w:t>withdraw</w:t>
            </w:r>
            <w:r>
              <w:rPr>
                <w:rStyle w:val="None"/>
                <w:rFonts w:ascii="Calibri" w:hAnsi="Calibri" w:hint="default"/>
                <w:b w:val="0"/>
                <w:bCs w:val="0"/>
                <w:sz w:val="22"/>
                <w:szCs w:val="22"/>
                <w:shd w:val="nil" w:color="auto" w:fill="auto"/>
                <w:rtl w:val="0"/>
                <w:lang w:val="en-US"/>
              </w:rPr>
              <w:t xml:space="preserve">” </w:t>
            </w:r>
            <w:r>
              <w:rPr>
                <w:rStyle w:val="None"/>
                <w:rFonts w:ascii="Calibri" w:hAnsi="Calibri"/>
                <w:b w:val="0"/>
                <w:bCs w:val="0"/>
                <w:sz w:val="22"/>
                <w:szCs w:val="22"/>
                <w:shd w:val="nil" w:color="auto" w:fill="auto"/>
                <w:rtl w:val="0"/>
                <w:lang w:val="en-US"/>
              </w:rPr>
              <w:t xml:space="preserve">from a course. </w:t>
            </w:r>
          </w:p>
          <w:p>
            <w:pPr>
              <w:pStyle w:val="Normal (Web)"/>
              <w:spacing w:before="0" w:after="0"/>
              <w:rPr>
                <w:rStyle w:val="None"/>
                <w:rFonts w:ascii="Calibri" w:cs="Calibri" w:hAnsi="Calibri" w:eastAsia="Calibri"/>
                <w:b w:val="1"/>
                <w:bCs w:val="1"/>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b w:val="1"/>
                <w:bCs w:val="1"/>
                <w:sz w:val="22"/>
                <w:szCs w:val="22"/>
                <w:shd w:val="nil" w:color="auto" w:fill="auto"/>
                <w:rtl w:val="0"/>
              </w:rPr>
            </w:pPr>
            <w:r>
              <w:rPr>
                <w:rStyle w:val="None"/>
                <w:rFonts w:ascii="Calibri" w:hAnsi="Calibri"/>
                <w:b w:val="1"/>
                <w:bCs w:val="1"/>
                <w:sz w:val="22"/>
                <w:szCs w:val="22"/>
                <w:shd w:val="nil" w:color="auto" w:fill="auto"/>
                <w:rtl w:val="0"/>
                <w:lang w:val="en-US"/>
              </w:rPr>
              <w:t>Emergency Academic Continuity Plan</w:t>
            </w:r>
          </w:p>
          <w:p>
            <w:pPr>
              <w:pStyle w:val="Normal (Web)"/>
              <w:bidi w:val="0"/>
              <w:spacing w:before="0" w:after="0"/>
              <w:ind w:left="0" w:right="0" w:firstLine="0"/>
              <w:jc w:val="left"/>
              <w:rPr>
                <w:rStyle w:val="None"/>
                <w:rFonts w:ascii="Calibri" w:cs="Calibri" w:hAnsi="Calibri" w:eastAsia="Calibri"/>
                <w:sz w:val="22"/>
                <w:szCs w:val="22"/>
                <w:shd w:val="nil" w:color="auto" w:fill="auto"/>
                <w:rtl w:val="0"/>
              </w:rPr>
            </w:pPr>
            <w:r>
              <w:rPr>
                <w:rStyle w:val="None"/>
                <w:rFonts w:ascii="Calibri" w:hAnsi="Calibri"/>
                <w:sz w:val="22"/>
                <w:szCs w:val="22"/>
                <w:shd w:val="nil" w:color="auto" w:fill="auto"/>
                <w:rtl w:val="0"/>
                <w:lang w:val="en-US"/>
              </w:rPr>
              <w:t>In compliance with the TSC Emergency Academic Continuity Program, courses, partially or entirely, will be made available on the Canvas Learning Management System.  This allows faculty members and students to continue teaching and learning via Canvas, in case the College shuts down as a result of a hurricane or any other major disruption.</w:t>
            </w:r>
          </w:p>
          <w:p>
            <w:pPr>
              <w:pStyle w:val="Normal (Web)"/>
              <w:spacing w:before="0" w:after="0"/>
              <w:rPr>
                <w:rStyle w:val="None"/>
                <w:rFonts w:ascii="Calibri" w:cs="Calibri" w:hAnsi="Calibri" w:eastAsia="Calibri"/>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sz w:val="22"/>
                <w:szCs w:val="22"/>
                <w:shd w:val="nil" w:color="auto" w:fill="auto"/>
                <w:rtl w:val="0"/>
              </w:rPr>
            </w:pPr>
            <w:r>
              <w:rPr>
                <w:rStyle w:val="None"/>
                <w:rFonts w:ascii="Calibri" w:hAnsi="Calibri"/>
                <w:sz w:val="22"/>
                <w:szCs w:val="22"/>
                <w:shd w:val="nil" w:color="auto" w:fill="auto"/>
                <w:rtl w:val="0"/>
                <w:lang w:val="en-US"/>
              </w:rPr>
              <w:t>The college will use Canvas to post announcements notifying faculty members and students of their responsibilities during this time. If the college is forced to shut down, faculty will notify students through their course(s). To receive credit for a course, it is the student</w:t>
            </w:r>
            <w:r>
              <w:rPr>
                <w:rStyle w:val="None"/>
                <w:rFonts w:ascii="Calibri" w:hAnsi="Calibri" w:hint="default"/>
                <w:sz w:val="22"/>
                <w:szCs w:val="22"/>
                <w:shd w:val="nil" w:color="auto" w:fill="auto"/>
                <w:rtl w:val="0"/>
                <w:lang w:val="en-US"/>
              </w:rPr>
              <w:t>’</w:t>
            </w:r>
            <w:r>
              <w:rPr>
                <w:rStyle w:val="None"/>
                <w:rFonts w:ascii="Calibri" w:hAnsi="Calibri"/>
                <w:sz w:val="22"/>
                <w:szCs w:val="22"/>
                <w:shd w:val="nil" w:color="auto" w:fill="auto"/>
                <w:rtl w:val="0"/>
                <w:lang w:val="en-US"/>
              </w:rPr>
              <w:t>s responsibility to complete all the requirements for that course.  Failure to access course materials, once reasonably possible, can result in a reduction of your overall grade in the class.</w:t>
            </w:r>
          </w:p>
          <w:p>
            <w:pPr>
              <w:pStyle w:val="Normal (Web)"/>
              <w:spacing w:before="0" w:after="0"/>
              <w:rPr>
                <w:rStyle w:val="None"/>
                <w:rFonts w:ascii="Calibri" w:cs="Calibri" w:hAnsi="Calibri" w:eastAsia="Calibri"/>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sz w:val="22"/>
                <w:szCs w:val="22"/>
                <w:shd w:val="nil" w:color="auto" w:fill="auto"/>
                <w:rtl w:val="0"/>
              </w:rPr>
            </w:pPr>
            <w:r>
              <w:rPr>
                <w:rStyle w:val="None"/>
                <w:rFonts w:ascii="Calibri" w:hAnsi="Calibri"/>
                <w:sz w:val="22"/>
                <w:szCs w:val="22"/>
                <w:shd w:val="nil" w:color="auto" w:fill="auto"/>
                <w:rtl w:val="0"/>
                <w:lang w:val="en-US"/>
              </w:rPr>
              <w:t>To facilitate the completion of class, all communication between students and the institution, the instructor, and fellow classmates will take place using students</w:t>
            </w:r>
            <w:r>
              <w:rPr>
                <w:rStyle w:val="None"/>
                <w:rFonts w:ascii="Calibri" w:hAnsi="Calibri" w:hint="default"/>
                <w:sz w:val="22"/>
                <w:szCs w:val="22"/>
                <w:shd w:val="nil" w:color="auto" w:fill="auto"/>
                <w:rtl w:val="0"/>
                <w:lang w:val="en-US"/>
              </w:rPr>
              <w:t xml:space="preserve">’ </w:t>
            </w:r>
            <w:r>
              <w:rPr>
                <w:rStyle w:val="None"/>
                <w:rFonts w:ascii="Calibri" w:hAnsi="Calibri"/>
                <w:sz w:val="22"/>
                <w:szCs w:val="22"/>
                <w:shd w:val="nil" w:color="auto" w:fill="auto"/>
                <w:rtl w:val="0"/>
                <w:lang w:val="en-US"/>
              </w:rPr>
              <w:t>TSC primary email address. Students may update their phone number, address, and secondary email address, by logging in to TSC Online (</w:t>
            </w:r>
            <w:r>
              <w:rPr>
                <w:rStyle w:val="Hyperlink.4"/>
                <w:rFonts w:ascii="Arial" w:cs="Arial" w:hAnsi="Arial" w:eastAsia="Arial"/>
                <w:b w:val="1"/>
                <w:bCs w:val="1"/>
                <w:outline w:val="0"/>
                <w:color w:val="004990"/>
                <w:sz w:val="22"/>
                <w:szCs w:val="22"/>
                <w:u w:color="004990"/>
                <w:shd w:val="nil" w:color="auto" w:fill="auto"/>
                <w:lang w:val="en-US"/>
                <w14:textFill>
                  <w14:solidFill>
                    <w14:srgbClr w14:val="004990"/>
                  </w14:solidFill>
                </w14:textFill>
              </w:rPr>
              <w:fldChar w:fldCharType="begin" w:fldLock="0"/>
            </w:r>
            <w:r>
              <w:rPr>
                <w:rStyle w:val="Hyperlink.4"/>
                <w:rFonts w:ascii="Arial" w:cs="Arial" w:hAnsi="Arial" w:eastAsia="Arial"/>
                <w:b w:val="1"/>
                <w:bCs w:val="1"/>
                <w:outline w:val="0"/>
                <w:color w:val="004990"/>
                <w:sz w:val="22"/>
                <w:szCs w:val="22"/>
                <w:u w:color="004990"/>
                <w:shd w:val="nil" w:color="auto" w:fill="auto"/>
                <w:lang w:val="en-US"/>
                <w14:textFill>
                  <w14:solidFill>
                    <w14:srgbClr w14:val="004990"/>
                  </w14:solidFill>
                </w14:textFill>
              </w:rPr>
              <w:instrText xml:space="preserve"> HYPERLINK "http://www.tsc.edu"</w:instrText>
            </w:r>
            <w:r>
              <w:rPr>
                <w:rStyle w:val="Hyperlink.4"/>
                <w:rFonts w:ascii="Arial" w:cs="Arial" w:hAnsi="Arial" w:eastAsia="Arial"/>
                <w:b w:val="1"/>
                <w:bCs w:val="1"/>
                <w:outline w:val="0"/>
                <w:color w:val="004990"/>
                <w:sz w:val="22"/>
                <w:szCs w:val="22"/>
                <w:u w:color="004990"/>
                <w:shd w:val="nil" w:color="auto" w:fill="auto"/>
                <w:lang w:val="en-US"/>
                <w14:textFill>
                  <w14:solidFill>
                    <w14:srgbClr w14:val="004990"/>
                  </w14:solidFill>
                </w14:textFill>
              </w:rPr>
              <w:fldChar w:fldCharType="separate" w:fldLock="0"/>
            </w:r>
            <w:r>
              <w:rPr>
                <w:rStyle w:val="Hyperlink.4"/>
                <w:rFonts w:ascii="Arial" w:hAnsi="Arial"/>
                <w:b w:val="1"/>
                <w:bCs w:val="1"/>
                <w:outline w:val="0"/>
                <w:color w:val="004990"/>
                <w:sz w:val="22"/>
                <w:szCs w:val="22"/>
                <w:u w:color="004990"/>
                <w:shd w:val="nil" w:color="auto" w:fill="auto"/>
                <w:rtl w:val="0"/>
                <w:lang w:val="en-US"/>
                <w14:textFill>
                  <w14:solidFill>
                    <w14:srgbClr w14:val="004990"/>
                  </w14:solidFill>
                </w14:textFill>
              </w:rPr>
              <w:t>www.tsc.edu</w:t>
            </w:r>
            <w:r>
              <w:rPr>
                <w:rFonts w:ascii="Calibri" w:cs="Calibri" w:hAnsi="Calibri" w:eastAsia="Calibri"/>
                <w:sz w:val="22"/>
                <w:szCs w:val="22"/>
              </w:rPr>
              <w:fldChar w:fldCharType="end" w:fldLock="0"/>
            </w:r>
            <w:r>
              <w:rPr>
                <w:rStyle w:val="None"/>
                <w:rFonts w:ascii="Calibri" w:hAnsi="Calibri"/>
                <w:sz w:val="22"/>
                <w:szCs w:val="22"/>
                <w:shd w:val="nil" w:color="auto" w:fill="auto"/>
                <w:rtl w:val="0"/>
                <w:lang w:val="en-US"/>
              </w:rPr>
              <w:t>). In the event of a disaster that disrupts normal operations, all students and faculty must make every effort to access an internet-enabled computer as often as possible to continue the learning process.</w:t>
            </w:r>
          </w:p>
          <w:p>
            <w:pPr>
              <w:pStyle w:val="Normal (Web)"/>
              <w:spacing w:before="0" w:after="0"/>
              <w:rPr>
                <w:rStyle w:val="None"/>
                <w:rFonts w:ascii="Calibri" w:cs="Calibri" w:hAnsi="Calibri" w:eastAsia="Calibri"/>
                <w:sz w:val="22"/>
                <w:szCs w:val="22"/>
                <w:shd w:val="nil" w:color="auto" w:fill="auto"/>
                <w:lang w:val="en-US"/>
              </w:rPr>
            </w:pPr>
          </w:p>
          <w:p>
            <w:pPr>
              <w:pStyle w:val="Normal (Web)"/>
              <w:bidi w:val="0"/>
              <w:spacing w:before="0" w:after="0"/>
              <w:ind w:left="0" w:right="0" w:firstLine="0"/>
              <w:jc w:val="left"/>
              <w:rPr>
                <w:rStyle w:val="None"/>
                <w:rFonts w:ascii="Calibri" w:cs="Calibri" w:hAnsi="Calibri" w:eastAsia="Calibri"/>
                <w:b w:val="1"/>
                <w:bCs w:val="1"/>
                <w:sz w:val="22"/>
                <w:szCs w:val="22"/>
                <w:shd w:val="nil" w:color="auto" w:fill="auto"/>
                <w:rtl w:val="0"/>
              </w:rPr>
            </w:pPr>
            <w:r>
              <w:rPr>
                <w:rStyle w:val="None"/>
                <w:rFonts w:ascii="Calibri" w:hAnsi="Calibri"/>
                <w:b w:val="1"/>
                <w:bCs w:val="1"/>
                <w:sz w:val="22"/>
                <w:szCs w:val="22"/>
                <w:shd w:val="nil" w:color="auto" w:fill="auto"/>
                <w:rtl w:val="0"/>
                <w:lang w:val="en-US"/>
              </w:rPr>
              <w:t>Americans with Disabilities Act (ADA)</w:t>
            </w:r>
          </w:p>
          <w:p>
            <w:pPr>
              <w:pStyle w:val="Default"/>
              <w:bidi w:val="0"/>
              <w:ind w:left="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 xml:space="preserve">Students with disabilities, including learning disabilities, who wish to request accommodations in this class should notify the Disability Support Services early in the semester so that the appropriate arrangements may be made. In accordance with federal law, a student requesting accommodations must provide documentation of his/her disability to the Disability Services counselor.  </w:t>
            </w:r>
          </w:p>
          <w:p>
            <w:pPr>
              <w:pStyle w:val="Default"/>
              <w:bidi w:val="0"/>
              <w:ind w:left="1800" w:right="0" w:firstLine="0"/>
              <w:jc w:val="left"/>
              <w:rPr>
                <w:rStyle w:val="None"/>
                <w:rFonts w:ascii="Calibri" w:cs="Calibri" w:hAnsi="Calibri" w:eastAsia="Calibri"/>
                <w:sz w:val="22"/>
                <w:szCs w:val="22"/>
                <w:u w:val="single"/>
                <w:shd w:val="nil" w:color="auto" w:fill="auto"/>
                <w:rtl w:val="0"/>
                <w14:textOutline w14:w="12700" w14:cap="flat">
                  <w14:noFill/>
                  <w14:miter w14:lim="400000"/>
                </w14:textOutline>
              </w:rPr>
            </w:pPr>
            <w:r>
              <w:rPr>
                <w:rStyle w:val="None"/>
                <w:rFonts w:ascii="Calibri" w:cs="Calibri" w:hAnsi="Calibri" w:eastAsia="Calibri"/>
                <w:sz w:val="22"/>
                <w:szCs w:val="22"/>
                <w:u w:val="single"/>
                <w:shd w:val="nil" w:color="auto" w:fill="auto"/>
                <w:lang w:val="en-US"/>
                <w14:textOutline w14:w="12700" w14:cap="flat">
                  <w14:noFill/>
                  <w14:miter w14:lim="400000"/>
                </w14:textOutline>
              </w:rPr>
              <w:br w:type="textWrapping"/>
            </w:r>
            <w:r>
              <w:rPr>
                <w:rStyle w:val="None"/>
                <w:rFonts w:ascii="Calibri" w:hAnsi="Calibri"/>
                <w:sz w:val="22"/>
                <w:szCs w:val="22"/>
                <w:u w:val="single"/>
                <w:shd w:val="nil" w:color="auto" w:fill="auto"/>
                <w:rtl w:val="0"/>
                <w:lang w:val="en-US"/>
                <w14:textOutline w14:w="12700" w14:cap="flat">
                  <w14:noFill/>
                  <w14:miter w14:lim="400000"/>
                </w14:textOutline>
              </w:rPr>
              <w:t>Contact Information:</w:t>
            </w:r>
          </w:p>
          <w:p>
            <w:pPr>
              <w:pStyle w:val="Default"/>
              <w:bidi w:val="0"/>
              <w:ind w:left="180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 xml:space="preserve">Student Accessibility Resources </w:t>
            </w:r>
          </w:p>
          <w:p>
            <w:pPr>
              <w:pStyle w:val="Default"/>
              <w:bidi w:val="0"/>
              <w:ind w:left="180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Lightner Center 100 C</w:t>
            </w:r>
          </w:p>
          <w:p>
            <w:pPr>
              <w:pStyle w:val="Default"/>
              <w:bidi w:val="0"/>
              <w:ind w:left="180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Office: (956) 295-3417</w:t>
            </w:r>
          </w:p>
          <w:p>
            <w:pPr>
              <w:pStyle w:val="Default"/>
              <w:bidi w:val="0"/>
              <w:ind w:left="1800" w:right="0" w:firstLine="0"/>
              <w:jc w:val="left"/>
              <w:rPr>
                <w:rtl w:val="0"/>
              </w:rPr>
            </w:pPr>
            <w:r>
              <w:rPr>
                <w:rStyle w:val="None"/>
                <w:rFonts w:ascii="Calibri" w:hAnsi="Calibri"/>
                <w:sz w:val="22"/>
                <w:szCs w:val="22"/>
                <w:shd w:val="nil" w:color="auto" w:fill="auto"/>
                <w:rtl w:val="0"/>
                <w:lang w:val="en-US"/>
                <w14:textOutline w14:w="12700" w14:cap="flat">
                  <w14:noFill/>
                  <w14:miter w14:lim="400000"/>
                </w14:textOutline>
              </w:rPr>
              <w:t>Fax: (956) 544-9093</w:t>
            </w:r>
            <w:r>
              <w:rPr>
                <w:rStyle w:val="None"/>
                <w:rFonts w:ascii="Calibri" w:cs="Calibri" w:hAnsi="Calibri" w:eastAsia="Calibri"/>
                <w:sz w:val="22"/>
                <w:szCs w:val="22"/>
                <w:shd w:val="nil" w:color="auto" w:fill="auto"/>
                <w14:textOutline w14:w="12700" w14:cap="flat">
                  <w14:noFill/>
                  <w14:miter w14:lim="400000"/>
                </w14:textOutline>
              </w:rPr>
            </w:r>
          </w:p>
        </w:tc>
      </w:tr>
      <w:tr>
        <w:tblPrEx>
          <w:shd w:val="clear" w:color="auto" w:fill="ced7e7"/>
        </w:tblPrEx>
        <w:trPr>
          <w:trHeight w:val="8719" w:hRule="atLeast"/>
        </w:trPr>
        <w:tc>
          <w:tcPr>
            <w:tcW w:type="dxa" w:w="10800"/>
            <w:tcBorders>
              <w:top w:val="nil"/>
              <w:left w:val="nil"/>
              <w:bottom w:val="nil"/>
              <w:right w:val="nil"/>
            </w:tcBorders>
            <w:shd w:val="clear" w:color="auto" w:fill="eeece1"/>
            <w:tcMar>
              <w:top w:type="dxa" w:w="80"/>
              <w:left w:type="dxa" w:w="80"/>
              <w:bottom w:type="dxa" w:w="80"/>
              <w:right w:type="dxa" w:w="80"/>
            </w:tcMar>
            <w:vAlign w:val="top"/>
          </w:tcPr>
          <w:p>
            <w:pPr>
              <w:pStyle w:val="Default"/>
              <w:rPr>
                <w:rStyle w:val="None"/>
                <w:rFonts w:ascii="Calibri" w:cs="Calibri" w:hAnsi="Calibri" w:eastAsia="Calibri"/>
                <w:b w:val="1"/>
                <w:bCs w:val="1"/>
                <w:sz w:val="22"/>
                <w:szCs w:val="22"/>
                <w:shd w:val="nil" w:color="auto" w:fill="auto"/>
                <w14:textOutline w14:w="12700" w14:cap="flat">
                  <w14:noFill/>
                  <w14:miter w14:lim="400000"/>
                </w14:textOutline>
              </w:rPr>
            </w:pPr>
            <w:r>
              <w:rPr>
                <w:rStyle w:val="None"/>
                <w:rFonts w:ascii="Calibri" w:hAnsi="Calibri"/>
                <w:b w:val="1"/>
                <w:bCs w:val="1"/>
                <w:sz w:val="22"/>
                <w:szCs w:val="22"/>
                <w:shd w:val="nil" w:color="auto" w:fill="auto"/>
                <w:rtl w:val="0"/>
                <w:lang w:val="en-US"/>
                <w14:textOutline w14:w="12700" w14:cap="flat">
                  <w14:noFill/>
                  <w14:miter w14:lim="400000"/>
                </w14:textOutline>
              </w:rPr>
              <w:t>Privacy/FERPA Statement</w:t>
            </w:r>
          </w:p>
          <w:p>
            <w:pPr>
              <w:pStyle w:val="Default"/>
              <w:bidi w:val="0"/>
              <w:ind w:left="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As a student at Texas Southmost College, your education record information is protected by FERPA.</w:t>
            </w:r>
            <w:r>
              <w:rPr>
                <w:rStyle w:val="None"/>
                <w:rFonts w:ascii="Calibri" w:hAnsi="Calibri" w:hint="default"/>
                <w:sz w:val="22"/>
                <w:szCs w:val="22"/>
                <w:shd w:val="nil" w:color="auto" w:fill="auto"/>
                <w:rtl w:val="0"/>
                <w:lang w:val="en-US"/>
                <w14:textOutline w14:w="12700" w14:cap="flat">
                  <w14:noFill/>
                  <w14:miter w14:lim="400000"/>
                </w14:textOutline>
              </w:rPr>
              <w:t> </w:t>
            </w:r>
            <w:r>
              <w:rPr>
                <w:rStyle w:val="None"/>
                <w:rFonts w:ascii="Calibri" w:hAnsi="Calibri"/>
                <w:sz w:val="22"/>
                <w:szCs w:val="22"/>
                <w:shd w:val="nil" w:color="auto" w:fill="auto"/>
                <w:rtl w:val="0"/>
                <w:lang w:val="en-US"/>
                <w14:textOutline w14:w="12700" w14:cap="flat">
                  <w14:noFill/>
                  <w14:miter w14:lim="400000"/>
                </w14:textOutline>
              </w:rPr>
              <w:t>The Family Educational Rights and Privacy Act (FERPA)</w:t>
            </w:r>
            <w:r>
              <w:rPr>
                <w:rStyle w:val="None"/>
                <w:rFonts w:ascii="Calibri" w:hAnsi="Calibri" w:hint="default"/>
                <w:sz w:val="22"/>
                <w:szCs w:val="22"/>
                <w:shd w:val="nil" w:color="auto" w:fill="auto"/>
                <w:rtl w:val="0"/>
                <w:lang w:val="en-US"/>
                <w14:textOutline w14:w="12700" w14:cap="flat">
                  <w14:noFill/>
                  <w14:miter w14:lim="400000"/>
                </w14:textOutline>
              </w:rPr>
              <w:t> </w:t>
            </w:r>
            <w:r>
              <w:rPr>
                <w:rStyle w:val="None"/>
                <w:rFonts w:ascii="Calibri" w:hAnsi="Calibri"/>
                <w:sz w:val="22"/>
                <w:szCs w:val="22"/>
                <w:shd w:val="nil" w:color="auto" w:fill="auto"/>
                <w:rtl w:val="0"/>
                <w:lang w:val="en-US"/>
                <w14:textOutline w14:w="12700" w14:cap="flat">
                  <w14:noFill/>
                  <w14:miter w14:lim="400000"/>
                </w14:textOutline>
              </w:rPr>
              <w:t>of 1974 is a federal law that requires</w:t>
            </w:r>
            <w:r>
              <w:rPr>
                <w:rStyle w:val="None"/>
                <w:rFonts w:ascii="Calibri" w:hAnsi="Calibri" w:hint="default"/>
                <w:sz w:val="22"/>
                <w:szCs w:val="22"/>
                <w:shd w:val="nil" w:color="auto" w:fill="auto"/>
                <w:rtl w:val="0"/>
                <w:lang w:val="en-US"/>
                <w14:textOutline w14:w="12700" w14:cap="flat">
                  <w14:noFill/>
                  <w14:miter w14:lim="400000"/>
                </w14:textOutline>
              </w:rPr>
              <w:t> </w:t>
            </w:r>
            <w:r>
              <w:rPr>
                <w:rStyle w:val="None"/>
                <w:rFonts w:ascii="Calibri" w:hAnsi="Calibri"/>
                <w:sz w:val="22"/>
                <w:szCs w:val="22"/>
                <w:shd w:val="nil" w:color="auto" w:fill="auto"/>
                <w:rtl w:val="0"/>
                <w:lang w:val="en-US"/>
                <w14:textOutline w14:w="12700" w14:cap="flat">
                  <w14:noFill/>
                  <w14:miter w14:lim="400000"/>
                </w14:textOutline>
              </w:rPr>
              <w:t>Texas Southmost College to treat your education records in a legally specified manner.</w:t>
            </w:r>
          </w:p>
          <w:p>
            <w:pPr>
              <w:pStyle w:val="Default"/>
              <w:outlineLvl w:val="2"/>
              <w:rPr>
                <w:rStyle w:val="None"/>
                <w:rFonts w:ascii="Calibri" w:cs="Calibri" w:hAnsi="Calibri" w:eastAsia="Calibri"/>
                <w:sz w:val="22"/>
                <w:szCs w:val="22"/>
                <w:shd w:val="nil" w:color="auto" w:fill="auto"/>
                <w:lang w:val="en-US"/>
                <w14:textOutline w14:w="12700" w14:cap="flat">
                  <w14:noFill/>
                  <w14:miter w14:lim="400000"/>
                </w14:textOutline>
              </w:rPr>
            </w:pPr>
          </w:p>
          <w:p>
            <w:pPr>
              <w:pStyle w:val="Default"/>
              <w:bidi w:val="0"/>
              <w:ind w:left="0" w:right="0" w:firstLine="0"/>
              <w:jc w:val="left"/>
              <w:outlineLvl w:val="2"/>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As a student, under FERPA you</w:t>
            </w:r>
            <w:r>
              <w:rPr>
                <w:rStyle w:val="None"/>
                <w:rFonts w:ascii="Calibri" w:hAnsi="Calibri" w:hint="default"/>
                <w:sz w:val="22"/>
                <w:szCs w:val="22"/>
                <w:shd w:val="nil" w:color="auto" w:fill="auto"/>
                <w:rtl w:val="0"/>
                <w:lang w:val="en-US"/>
                <w14:textOutline w14:w="12700" w14:cap="flat">
                  <w14:noFill/>
                  <w14:miter w14:lim="400000"/>
                </w14:textOutline>
              </w:rPr>
              <w:t> </w:t>
            </w:r>
            <w:r>
              <w:rPr>
                <w:rStyle w:val="None"/>
                <w:rFonts w:ascii="Calibri" w:hAnsi="Calibri"/>
                <w:sz w:val="22"/>
                <w:szCs w:val="22"/>
                <w:shd w:val="nil" w:color="auto" w:fill="auto"/>
                <w:rtl w:val="0"/>
                <w:lang w:val="en-US"/>
                <w14:textOutline w14:w="12700" w14:cap="flat">
                  <w14:noFill/>
                  <w14:miter w14:lim="400000"/>
                </w14:textOutline>
              </w:rPr>
              <w:t>have the following rights:</w:t>
            </w:r>
          </w:p>
          <w:p>
            <w:pPr>
              <w:pStyle w:val="Default"/>
              <w:rPr>
                <w:rStyle w:val="None"/>
                <w:rFonts w:ascii="Calibri" w:cs="Calibri" w:hAnsi="Calibri" w:eastAsia="Calibri"/>
                <w:sz w:val="22"/>
                <w:szCs w:val="22"/>
                <w:shd w:val="nil" w:color="auto" w:fill="auto"/>
                <w:lang w:val="en-US"/>
                <w14:textOutline w14:w="12700" w14:cap="flat">
                  <w14:noFill/>
                  <w14:miter w14:lim="400000"/>
                </w14:textOutline>
              </w:rPr>
            </w:pPr>
          </w:p>
          <w:p>
            <w:pPr>
              <w:pStyle w:val="List Paragraph"/>
              <w:numPr>
                <w:ilvl w:val="0"/>
                <w:numId w:val="29"/>
              </w:numPr>
              <w:bidi w:val="0"/>
              <w:ind w:right="0"/>
              <w:jc w:val="left"/>
              <w:rPr>
                <w:sz w:val="22"/>
                <w:szCs w:val="22"/>
                <w:rtl w:val="0"/>
                <w:lang w:val="en-US"/>
              </w:rPr>
            </w:pPr>
            <w:r>
              <w:rPr>
                <w:rStyle w:val="None"/>
                <w:sz w:val="22"/>
                <w:szCs w:val="22"/>
                <w:shd w:val="nil" w:color="auto" w:fill="auto"/>
                <w:rtl w:val="0"/>
                <w:lang w:val="en-US"/>
              </w:rPr>
              <w:t>The right to inspect and review</w:t>
            </w:r>
            <w:r>
              <w:rPr>
                <w:rStyle w:val="None"/>
                <w:sz w:val="22"/>
                <w:szCs w:val="22"/>
                <w:shd w:val="nil" w:color="auto" w:fill="auto"/>
                <w:rtl w:val="0"/>
                <w:lang w:val="en-US"/>
              </w:rPr>
              <w:t> </w:t>
            </w:r>
            <w:r>
              <w:rPr>
                <w:rStyle w:val="None"/>
                <w:sz w:val="22"/>
                <w:szCs w:val="22"/>
                <w:shd w:val="nil" w:color="auto" w:fill="auto"/>
                <w:rtl w:val="0"/>
                <w:lang w:val="en-US"/>
              </w:rPr>
              <w:t>your own</w:t>
            </w:r>
            <w:r>
              <w:rPr>
                <w:rStyle w:val="None"/>
                <w:sz w:val="22"/>
                <w:szCs w:val="22"/>
                <w:shd w:val="nil" w:color="auto" w:fill="auto"/>
                <w:rtl w:val="0"/>
                <w:lang w:val="en-US"/>
              </w:rPr>
              <w:t> </w:t>
            </w:r>
            <w:r>
              <w:rPr>
                <w:rStyle w:val="None"/>
                <w:sz w:val="22"/>
                <w:szCs w:val="22"/>
                <w:shd w:val="nil" w:color="auto" w:fill="auto"/>
                <w:rtl w:val="0"/>
                <w:lang w:val="en-US"/>
              </w:rPr>
              <w:t>education records within 45 days of the day the College receives a request for access.</w:t>
            </w:r>
          </w:p>
          <w:p>
            <w:pPr>
              <w:pStyle w:val="List Paragraph"/>
              <w:ind w:left="0" w:firstLine="0"/>
              <w:rPr>
                <w:rStyle w:val="None"/>
                <w:sz w:val="22"/>
                <w:szCs w:val="22"/>
                <w:shd w:val="nil" w:color="auto" w:fill="auto"/>
                <w:lang w:val="en-US"/>
              </w:rPr>
            </w:pPr>
          </w:p>
          <w:p>
            <w:pPr>
              <w:pStyle w:val="List Paragraph"/>
              <w:numPr>
                <w:ilvl w:val="0"/>
                <w:numId w:val="29"/>
              </w:numPr>
              <w:bidi w:val="0"/>
              <w:ind w:right="0"/>
              <w:jc w:val="left"/>
              <w:rPr>
                <w:sz w:val="22"/>
                <w:szCs w:val="22"/>
                <w:rtl w:val="0"/>
                <w:lang w:val="en-US"/>
              </w:rPr>
            </w:pPr>
            <w:r>
              <w:rPr>
                <w:rStyle w:val="None"/>
                <w:sz w:val="22"/>
                <w:szCs w:val="22"/>
                <w:shd w:val="nil" w:color="auto" w:fill="auto"/>
                <w:rtl w:val="0"/>
                <w:lang w:val="en-US"/>
              </w:rPr>
              <w:t>The right to request to</w:t>
            </w:r>
            <w:r>
              <w:rPr>
                <w:rStyle w:val="None"/>
                <w:sz w:val="22"/>
                <w:szCs w:val="22"/>
                <w:shd w:val="nil" w:color="auto" w:fill="auto"/>
                <w:rtl w:val="0"/>
                <w:lang w:val="en-US"/>
              </w:rPr>
              <w:t> </w:t>
            </w:r>
            <w:r>
              <w:rPr>
                <w:rStyle w:val="None"/>
                <w:sz w:val="22"/>
                <w:szCs w:val="22"/>
                <w:shd w:val="nil" w:color="auto" w:fill="auto"/>
                <w:rtl w:val="0"/>
                <w:lang w:val="en-US"/>
              </w:rPr>
              <w:t>amend of your education records if you believe they are inaccurate or misleading.</w:t>
            </w:r>
          </w:p>
          <w:p>
            <w:pPr>
              <w:pStyle w:val="List Paragraph"/>
              <w:ind w:left="0" w:firstLine="0"/>
              <w:rPr>
                <w:rStyle w:val="None"/>
                <w:sz w:val="22"/>
                <w:szCs w:val="22"/>
                <w:shd w:val="nil" w:color="auto" w:fill="auto"/>
                <w:lang w:val="en-US"/>
              </w:rPr>
            </w:pPr>
          </w:p>
          <w:p>
            <w:pPr>
              <w:pStyle w:val="List Paragraph"/>
              <w:numPr>
                <w:ilvl w:val="0"/>
                <w:numId w:val="29"/>
              </w:numPr>
              <w:bidi w:val="0"/>
              <w:ind w:right="0"/>
              <w:jc w:val="left"/>
              <w:rPr>
                <w:sz w:val="22"/>
                <w:szCs w:val="22"/>
                <w:rtl w:val="0"/>
                <w:lang w:val="en-US"/>
              </w:rPr>
            </w:pPr>
            <w:r>
              <w:rPr>
                <w:rStyle w:val="None"/>
                <w:sz w:val="22"/>
                <w:szCs w:val="22"/>
                <w:shd w:val="nil" w:color="auto" w:fill="auto"/>
                <w:rtl w:val="0"/>
                <w:lang w:val="en-US"/>
              </w:rPr>
              <w:t>The right to</w:t>
            </w:r>
            <w:r>
              <w:rPr>
                <w:rStyle w:val="None"/>
                <w:sz w:val="22"/>
                <w:szCs w:val="22"/>
                <w:shd w:val="nil" w:color="auto" w:fill="auto"/>
                <w:rtl w:val="0"/>
                <w:lang w:val="en-US"/>
              </w:rPr>
              <w:t> </w:t>
            </w:r>
            <w:r>
              <w:rPr>
                <w:rStyle w:val="None"/>
                <w:sz w:val="22"/>
                <w:szCs w:val="22"/>
                <w:shd w:val="nil" w:color="auto" w:fill="auto"/>
                <w:rtl w:val="0"/>
                <w:lang w:val="en-US"/>
              </w:rPr>
              <w:t>limit the disclosure of</w:t>
            </w:r>
            <w:r>
              <w:rPr>
                <w:rStyle w:val="None"/>
                <w:sz w:val="22"/>
                <w:szCs w:val="22"/>
                <w:shd w:val="nil" w:color="auto" w:fill="auto"/>
                <w:rtl w:val="0"/>
                <w:lang w:val="en-US"/>
              </w:rPr>
              <w:t> </w:t>
            </w:r>
            <w:r>
              <w:rPr>
                <w:rStyle w:val="None"/>
                <w:sz w:val="22"/>
                <w:szCs w:val="22"/>
                <w:shd w:val="nil" w:color="auto" w:fill="auto"/>
                <w:rtl w:val="0"/>
                <w:lang w:val="en-US"/>
              </w:rPr>
              <w:t>personally identifiable information designated by the College as "directory information.</w:t>
            </w:r>
            <w:r>
              <w:rPr>
                <w:rStyle w:val="None"/>
                <w:sz w:val="22"/>
                <w:szCs w:val="22"/>
                <w:shd w:val="nil" w:color="auto" w:fill="auto"/>
                <w:rtl w:val="0"/>
                <w:lang w:val="en-US"/>
              </w:rPr>
              <w:t>”</w:t>
            </w:r>
          </w:p>
          <w:p>
            <w:pPr>
              <w:pStyle w:val="List Paragraph"/>
              <w:ind w:left="0" w:firstLine="0"/>
              <w:rPr>
                <w:rStyle w:val="None"/>
                <w:sz w:val="22"/>
                <w:szCs w:val="22"/>
                <w:shd w:val="nil" w:color="auto" w:fill="auto"/>
                <w:lang w:val="en-US"/>
              </w:rPr>
            </w:pPr>
          </w:p>
          <w:p>
            <w:pPr>
              <w:pStyle w:val="List Paragraph"/>
              <w:numPr>
                <w:ilvl w:val="0"/>
                <w:numId w:val="29"/>
              </w:numPr>
              <w:bidi w:val="0"/>
              <w:ind w:right="0"/>
              <w:jc w:val="left"/>
              <w:rPr>
                <w:sz w:val="22"/>
                <w:szCs w:val="22"/>
                <w:rtl w:val="0"/>
                <w:lang w:val="en-US"/>
              </w:rPr>
            </w:pPr>
            <w:r>
              <w:rPr>
                <w:rStyle w:val="None"/>
                <w:sz w:val="22"/>
                <w:szCs w:val="22"/>
                <w:shd w:val="nil" w:color="auto" w:fill="auto"/>
                <w:rtl w:val="0"/>
                <w:lang w:val="en-US"/>
              </w:rPr>
              <w:t>The right to file a complaint with the U.S. Department of Education concerning an alleged failure by the College to comply with the requirements of FERPA. The name and address of the office that administers FERPA is:</w:t>
            </w:r>
          </w:p>
          <w:p>
            <w:pPr>
              <w:pStyle w:val="Default"/>
              <w:rPr>
                <w:rStyle w:val="None"/>
                <w:rFonts w:ascii="Calibri" w:cs="Calibri" w:hAnsi="Calibri" w:eastAsia="Calibri"/>
                <w:sz w:val="22"/>
                <w:szCs w:val="22"/>
                <w:shd w:val="nil" w:color="auto" w:fill="auto"/>
                <w:lang w:val="en-US"/>
                <w14:textOutline w14:w="12700" w14:cap="flat">
                  <w14:noFill/>
                  <w14:miter w14:lim="400000"/>
                </w14:textOutline>
              </w:rPr>
            </w:pPr>
          </w:p>
          <w:p>
            <w:pPr>
              <w:pStyle w:val="Default"/>
              <w:bidi w:val="0"/>
              <w:ind w:left="72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Family Policy Compliance Office</w:t>
            </w:r>
            <w:r>
              <w:rPr>
                <w:rStyle w:val="None"/>
                <w:rFonts w:ascii="Calibri" w:cs="Calibri" w:hAnsi="Calibri" w:eastAsia="Calibri"/>
                <w:sz w:val="22"/>
                <w:szCs w:val="22"/>
                <w:shd w:val="nil" w:color="auto" w:fill="auto"/>
                <w:lang w:val="en-US"/>
                <w14:textOutline w14:w="12700" w14:cap="flat">
                  <w14:noFill/>
                  <w14:miter w14:lim="400000"/>
                </w14:textOutline>
              </w:rPr>
              <w:br w:type="textWrapping"/>
            </w:r>
            <w:r>
              <w:rPr>
                <w:rStyle w:val="None"/>
                <w:rFonts w:ascii="Calibri" w:hAnsi="Calibri"/>
                <w:sz w:val="22"/>
                <w:szCs w:val="22"/>
                <w:shd w:val="nil" w:color="auto" w:fill="auto"/>
                <w:rtl w:val="0"/>
                <w:lang w:val="en-US"/>
                <w14:textOutline w14:w="12700" w14:cap="flat">
                  <w14:noFill/>
                  <w14:miter w14:lim="400000"/>
                </w14:textOutline>
              </w:rPr>
              <w:t>U.S. Department of Education</w:t>
            </w:r>
            <w:r>
              <w:rPr>
                <w:rStyle w:val="None"/>
                <w:rFonts w:ascii="Calibri" w:cs="Calibri" w:hAnsi="Calibri" w:eastAsia="Calibri"/>
                <w:sz w:val="22"/>
                <w:szCs w:val="22"/>
                <w:shd w:val="nil" w:color="auto" w:fill="auto"/>
                <w:lang w:val="en-US"/>
                <w14:textOutline w14:w="12700" w14:cap="flat">
                  <w14:noFill/>
                  <w14:miter w14:lim="400000"/>
                </w14:textOutline>
              </w:rPr>
              <w:br w:type="textWrapping"/>
            </w:r>
            <w:r>
              <w:rPr>
                <w:rStyle w:val="None"/>
                <w:rFonts w:ascii="Calibri" w:hAnsi="Calibri"/>
                <w:sz w:val="22"/>
                <w:szCs w:val="22"/>
                <w:shd w:val="nil" w:color="auto" w:fill="auto"/>
                <w:rtl w:val="0"/>
                <w:lang w:val="en-US"/>
                <w14:textOutline w14:w="12700" w14:cap="flat">
                  <w14:noFill/>
                  <w14:miter w14:lim="400000"/>
                </w14:textOutline>
              </w:rPr>
              <w:t>400 Maryland Avenue, SW</w:t>
            </w:r>
            <w:r>
              <w:rPr>
                <w:rStyle w:val="None"/>
                <w:rFonts w:ascii="Calibri" w:cs="Calibri" w:hAnsi="Calibri" w:eastAsia="Calibri"/>
                <w:sz w:val="22"/>
                <w:szCs w:val="22"/>
                <w:shd w:val="nil" w:color="auto" w:fill="auto"/>
                <w:lang w:val="en-US"/>
                <w14:textOutline w14:w="12700" w14:cap="flat">
                  <w14:noFill/>
                  <w14:miter w14:lim="400000"/>
                </w14:textOutline>
              </w:rPr>
              <w:br w:type="textWrapping"/>
            </w:r>
            <w:r>
              <w:rPr>
                <w:rStyle w:val="None"/>
                <w:rFonts w:ascii="Calibri" w:hAnsi="Calibri"/>
                <w:sz w:val="22"/>
                <w:szCs w:val="22"/>
                <w:shd w:val="nil" w:color="auto" w:fill="auto"/>
                <w:rtl w:val="0"/>
                <w:lang w:val="en-US"/>
                <w14:textOutline w14:w="12700" w14:cap="flat">
                  <w14:noFill/>
                  <w14:miter w14:lim="400000"/>
                </w14:textOutline>
              </w:rPr>
              <w:t>Washington, DC</w:t>
            </w:r>
            <w:r>
              <w:rPr>
                <w:rStyle w:val="None"/>
                <w:rFonts w:ascii="Calibri" w:hAnsi="Calibri" w:hint="default"/>
                <w:sz w:val="22"/>
                <w:szCs w:val="22"/>
                <w:shd w:val="nil" w:color="auto" w:fill="auto"/>
                <w:rtl w:val="0"/>
                <w:lang w:val="en-US"/>
                <w14:textOutline w14:w="12700" w14:cap="flat">
                  <w14:noFill/>
                  <w14:miter w14:lim="400000"/>
                </w14:textOutline>
              </w:rPr>
              <w:t xml:space="preserve">  </w:t>
            </w:r>
            <w:r>
              <w:rPr>
                <w:rStyle w:val="None"/>
                <w:rFonts w:ascii="Calibri" w:hAnsi="Calibri"/>
                <w:sz w:val="22"/>
                <w:szCs w:val="22"/>
                <w:shd w:val="nil" w:color="auto" w:fill="auto"/>
                <w:rtl w:val="0"/>
                <w:lang w:val="en-US"/>
                <w14:textOutline w14:w="12700" w14:cap="flat">
                  <w14:noFill/>
                  <w14:miter w14:lim="400000"/>
                </w14:textOutline>
              </w:rPr>
              <w:t>20202</w:t>
            </w:r>
          </w:p>
          <w:p>
            <w:pPr>
              <w:pStyle w:val="Default"/>
              <w:rPr>
                <w:rStyle w:val="None"/>
                <w:rFonts w:ascii="Calibri" w:cs="Calibri" w:hAnsi="Calibri" w:eastAsia="Calibri"/>
                <w:sz w:val="22"/>
                <w:szCs w:val="22"/>
                <w:shd w:val="nil" w:color="auto" w:fill="auto"/>
                <w:lang w:val="en-US"/>
                <w14:textOutline w14:w="12700" w14:cap="flat">
                  <w14:noFill/>
                  <w14:miter w14:lim="400000"/>
                </w14:textOutline>
              </w:rPr>
            </w:pPr>
          </w:p>
          <w:p>
            <w:pPr>
              <w:pStyle w:val="Default"/>
              <w:bidi w:val="0"/>
              <w:ind w:left="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The Office of Admissions and Records maintains student records and has available the categories of information made available as public information, and the manner in which students may request that information about them not be released as public information. For more information contact:</w:t>
            </w:r>
          </w:p>
          <w:p>
            <w:pPr>
              <w:pStyle w:val="Default"/>
              <w:ind w:left="720" w:firstLine="0"/>
              <w:rPr>
                <w:rStyle w:val="None"/>
                <w:rFonts w:ascii="Calibri" w:cs="Calibri" w:hAnsi="Calibri" w:eastAsia="Calibri"/>
                <w:sz w:val="22"/>
                <w:szCs w:val="22"/>
                <w:shd w:val="nil" w:color="auto" w:fill="auto"/>
                <w:lang w:val="en-US"/>
                <w14:textOutline w14:w="12700" w14:cap="flat">
                  <w14:noFill/>
                  <w14:miter w14:lim="400000"/>
                </w14:textOutline>
              </w:rPr>
            </w:pPr>
          </w:p>
          <w:p>
            <w:pPr>
              <w:pStyle w:val="Default"/>
              <w:bidi w:val="0"/>
              <w:ind w:left="72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Texas Southmost College</w:t>
            </w:r>
          </w:p>
          <w:p>
            <w:pPr>
              <w:pStyle w:val="Default"/>
              <w:bidi w:val="0"/>
              <w:ind w:left="72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Executive Director of Enrollment and Academic Support Services</w:t>
            </w:r>
          </w:p>
          <w:p>
            <w:pPr>
              <w:pStyle w:val="Default"/>
              <w:bidi w:val="0"/>
              <w:ind w:left="72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Oliveira Student Services Center</w:t>
            </w:r>
          </w:p>
          <w:p>
            <w:pPr>
              <w:pStyle w:val="Default"/>
              <w:bidi w:val="0"/>
              <w:ind w:left="720" w:right="0" w:firstLine="0"/>
              <w:jc w:val="left"/>
              <w:rPr>
                <w:rStyle w:val="None"/>
                <w:rFonts w:ascii="Calibri" w:cs="Calibri" w:hAnsi="Calibri" w:eastAsia="Calibri"/>
                <w:sz w:val="22"/>
                <w:szCs w:val="22"/>
                <w:shd w:val="nil" w:color="auto" w:fill="auto"/>
                <w:rtl w:val="0"/>
                <w14:textOutline w14:w="12700" w14:cap="flat">
                  <w14:noFill/>
                  <w14:miter w14:lim="400000"/>
                </w14:textOutline>
              </w:rPr>
            </w:pPr>
            <w:r>
              <w:rPr>
                <w:rStyle w:val="None"/>
                <w:rFonts w:ascii="Calibri" w:hAnsi="Calibri"/>
                <w:sz w:val="22"/>
                <w:szCs w:val="22"/>
                <w:shd w:val="nil" w:color="auto" w:fill="auto"/>
                <w:rtl w:val="0"/>
                <w:lang w:val="en-US"/>
                <w14:textOutline w14:w="12700" w14:cap="flat">
                  <w14:noFill/>
                  <w14:miter w14:lim="400000"/>
                </w14:textOutline>
              </w:rPr>
              <w:t>80 Fort Brown, Brownsville, Texas</w:t>
            </w:r>
            <w:r>
              <w:rPr>
                <w:rStyle w:val="None"/>
                <w:rFonts w:ascii="Calibri" w:hAnsi="Calibri" w:hint="default"/>
                <w:sz w:val="22"/>
                <w:szCs w:val="22"/>
                <w:shd w:val="nil" w:color="auto" w:fill="auto"/>
                <w:rtl w:val="0"/>
                <w:lang w:val="en-US"/>
                <w14:textOutline w14:w="12700" w14:cap="flat">
                  <w14:noFill/>
                  <w14:miter w14:lim="400000"/>
                </w14:textOutline>
              </w:rPr>
              <w:t> </w:t>
            </w:r>
            <w:r>
              <w:rPr>
                <w:rStyle w:val="None"/>
                <w:rFonts w:ascii="Calibri" w:hAnsi="Calibri"/>
                <w:sz w:val="22"/>
                <w:szCs w:val="22"/>
                <w:shd w:val="nil" w:color="auto" w:fill="auto"/>
                <w:rtl w:val="0"/>
                <w:lang w:val="en-US"/>
                <w14:textOutline w14:w="12700" w14:cap="flat">
                  <w14:noFill/>
                  <w14:miter w14:lim="400000"/>
                </w14:textOutline>
              </w:rPr>
              <w:t>78520</w:t>
            </w:r>
          </w:p>
          <w:p>
            <w:pPr>
              <w:pStyle w:val="Default"/>
              <w:bidi w:val="0"/>
              <w:ind w:left="720" w:right="0" w:firstLine="0"/>
              <w:jc w:val="left"/>
              <w:outlineLvl w:val="4"/>
              <w:rPr>
                <w:rtl w:val="0"/>
              </w:rPr>
            </w:pPr>
            <w:r>
              <w:rPr>
                <w:rStyle w:val="None"/>
                <w:rFonts w:ascii="Calibri" w:hAnsi="Calibri"/>
                <w:sz w:val="22"/>
                <w:szCs w:val="22"/>
                <w:shd w:val="nil" w:color="auto" w:fill="auto"/>
                <w:rtl w:val="0"/>
                <w:lang w:val="en-US"/>
                <w14:textOutline w14:w="12700" w14:cap="flat">
                  <w14:noFill/>
                  <w14:miter w14:lim="400000"/>
                </w14:textOutline>
              </w:rPr>
              <w:t>(956) 295-3614</w:t>
            </w:r>
          </w:p>
        </w:tc>
      </w:tr>
    </w:tbl>
    <w:p>
      <w:pPr>
        <w:pStyle w:val="Heading"/>
        <w:widowControl w:val="0"/>
        <w:ind w:left="108" w:hanging="108"/>
        <w:rPr>
          <w:rStyle w:val="None"/>
          <w:lang w:val="en-US"/>
          <w14:textOutline w14:w="12700" w14:cap="flat">
            <w14:noFill/>
            <w14:miter w14:lim="400000"/>
          </w14:textOutline>
        </w:rPr>
      </w:pPr>
    </w:p>
    <w:p>
      <w:pPr>
        <w:pStyle w:val="Heading"/>
        <w:widowControl w:val="0"/>
        <w:rPr>
          <w:rStyle w:val="None"/>
          <w:lang w:val="fr-FR"/>
          <w14:textOutline w14:w="12700" w14:cap="flat">
            <w14:noFill/>
            <w14:miter w14:lim="400000"/>
          </w14:textOutline>
        </w:rPr>
      </w:pPr>
    </w:p>
    <w:p>
      <w:pPr>
        <w:pStyle w:val="Body.0"/>
        <w:bidi w:val="0"/>
        <w:spacing w:before="0"/>
        <w:ind w:left="0" w:right="0" w:firstLine="0"/>
        <w:jc w:val="left"/>
        <w:rPr>
          <w:rStyle w:val="None"/>
          <w:rFonts w:ascii="Calibri" w:cs="Calibri" w:hAnsi="Calibri" w:eastAsia="Calibri"/>
          <w:u w:color="000000"/>
          <w:rtl w:val="0"/>
          <w:lang w:val="en-US"/>
          <w14:textOutline w14:w="12700" w14:cap="flat">
            <w14:noFill/>
            <w14:miter w14:lim="400000"/>
          </w14:textOutline>
        </w:rPr>
      </w:pPr>
    </w:p>
    <w:p>
      <w:pPr>
        <w:pStyle w:val="Body.0"/>
        <w:bidi w:val="0"/>
        <w:spacing w:before="0"/>
        <w:ind w:left="0" w:right="0" w:firstLine="0"/>
        <w:jc w:val="left"/>
        <w:rPr>
          <w:rStyle w:val="None"/>
          <w:rFonts w:ascii="Calibri" w:cs="Calibri" w:hAnsi="Calibri" w:eastAsia="Calibri"/>
          <w:i w:val="1"/>
          <w:iCs w:val="1"/>
          <w:sz w:val="22"/>
          <w:szCs w:val="22"/>
          <w:u w:color="000000"/>
          <w:rtl w:val="0"/>
          <w:lang w:val="en-US"/>
          <w14:textOutline w14:w="12700" w14:cap="flat">
            <w14:noFill/>
            <w14:miter w14:lim="400000"/>
          </w14:textOutline>
        </w:rPr>
      </w:pPr>
      <w:r>
        <w:rPr>
          <w:rStyle w:val="None"/>
          <w:rFonts w:ascii="Calibri" w:hAnsi="Calibri"/>
          <w:i w:val="1"/>
          <w:iCs w:val="1"/>
          <w:sz w:val="22"/>
          <w:szCs w:val="22"/>
          <w:u w:color="000000"/>
          <w:rtl w:val="0"/>
          <w:lang w:val="en-US"/>
          <w14:textOutline w14:w="12700" w14:cap="flat">
            <w14:noFill/>
            <w14:miter w14:lim="400000"/>
          </w14:textOutline>
        </w:rPr>
        <w:t>Note: Course content and schedule may vary from that specified by this syllabus (and related documents), to accommodate contingencies that may develop during the course. The instructor will explain the rationale for any variance as it occurs.</w:t>
      </w:r>
    </w:p>
    <w:p>
      <w:pPr>
        <w:pStyle w:val="Body.0"/>
        <w:bidi w:val="0"/>
        <w:spacing w:before="0"/>
        <w:ind w:left="0" w:right="0" w:firstLine="0"/>
        <w:jc w:val="left"/>
        <w:rPr>
          <w:rStyle w:val="None"/>
          <w:rFonts w:ascii="Calibri" w:cs="Calibri" w:hAnsi="Calibri" w:eastAsia="Calibri"/>
          <w:i w:val="1"/>
          <w:iCs w:val="1"/>
          <w:sz w:val="22"/>
          <w:szCs w:val="22"/>
          <w:u w:color="000000"/>
          <w:rtl w:val="0"/>
          <w:lang w:val="en-US"/>
          <w14:textOutline w14:w="12700" w14:cap="flat">
            <w14:noFill/>
            <w14:miter w14:lim="400000"/>
          </w14:textOutline>
        </w:rPr>
      </w:pPr>
    </w:p>
    <w:p>
      <w:pPr>
        <w:pStyle w:val="Body.0"/>
        <w:bidi w:val="0"/>
        <w:spacing w:before="0"/>
        <w:ind w:left="0" w:right="0" w:firstLine="0"/>
        <w:jc w:val="left"/>
        <w:rPr>
          <w:u w:color="000000"/>
          <w:rtl w:val="0"/>
          <w:lang w:val="en-US"/>
          <w14:textOutline w14:w="12700" w14:cap="flat">
            <w14:noFill/>
            <w14:miter w14:lim="400000"/>
          </w14:textOutline>
        </w:rPr>
      </w:pPr>
    </w:p>
    <w:p>
      <w:pPr>
        <w:pStyle w:val="Body"/>
        <w:rPr>
          <w:rStyle w:val="None"/>
        </w:rPr>
        <w:sectPr>
          <w:headerReference w:type="default" r:id="rId6"/>
          <w:footerReference w:type="default" r:id="rId7"/>
          <w:pgSz w:w="12240" w:h="15840" w:orient="portrait"/>
          <w:pgMar w:top="720" w:right="720" w:bottom="720" w:left="720" w:header="720" w:footer="720"/>
          <w:bidi w:val="0"/>
        </w:sectPr>
      </w:pPr>
      <w:r>
        <w:rPr>
          <w:rStyle w:val="None"/>
        </w:rPr>
      </w:r>
    </w:p>
    <w:p>
      <w:pPr>
        <w:pStyle w:val="Body"/>
      </w:pPr>
      <w:r>
        <w:rPr>
          <w:rStyle w:val="None"/>
        </w:rPr>
      </w:r>
    </w:p>
    <w:sectPr>
      <w:type w:val="continuous"/>
      <w:pgSz w:w="12240" w:h="15840" w:orient="portrait"/>
      <w:pgMar w:top="720" w:right="720" w:bottom="720" w:left="72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Segoe UI">
    <w:charset w:val="00"/>
    <w:family w:val="roman"/>
    <w:pitch w:val="default"/>
  </w:font>
  <w:font w:name="Arial Narrow">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right"/>
    </w:pPr>
  </w:p>
  <w:p>
    <w:pPr>
      <w:pStyle w:val="tabletxt"/>
      <w:bidi w:val="0"/>
      <w:spacing w:before="0" w:after="0"/>
      <w:ind w:left="0" w:right="0" w:firstLine="0"/>
      <w:jc w:val="left"/>
      <w:rPr>
        <w:rFonts w:ascii="Calibri" w:cs="Calibri" w:hAnsi="Calibri" w:eastAsia="Calibri"/>
        <w:b w:val="1"/>
        <w:bCs w:val="1"/>
        <w:shd w:val="nil" w:color="auto" w:fill="auto"/>
        <w:rtl w:val="0"/>
        <w:lang w:val="en-US"/>
      </w:rPr>
    </w:pPr>
    <w:r>
      <w:rPr>
        <w:rFonts w:ascii="Times New Roman" w:hAnsi="Times New Roman"/>
        <w:b w:val="0"/>
        <w:bCs w:val="0"/>
        <w:shd w:val="nil" w:color="auto" w:fill="auto"/>
        <w:rtl w:val="0"/>
        <w:lang w:val="en-US"/>
      </w:rPr>
      <w:t>Version #</w:t>
      <w:tab/>
      <w:t>Implemented By</w:t>
      <w:tab/>
    </w:r>
    <w:r>
      <w:rPr>
        <w:rFonts w:ascii="Calibri" w:hAnsi="Calibri"/>
        <w:b w:val="1"/>
        <w:bCs w:val="1"/>
        <w:shd w:val="nil" w:color="auto" w:fill="auto"/>
        <w:rtl w:val="0"/>
        <w:lang w:val="en-US"/>
      </w:rPr>
      <w:t>Revision Date</w:t>
    </w:r>
  </w:p>
  <w:p>
    <w:pPr>
      <w:pStyle w:val="Body"/>
      <w:bidi w:val="0"/>
      <w:ind w:left="0" w:right="0" w:firstLine="0"/>
      <w:jc w:val="left"/>
      <w:rPr>
        <w:sz w:val="20"/>
        <w:szCs w:val="20"/>
        <w:shd w:val="nil" w:color="auto" w:fill="auto"/>
        <w:rtl w:val="0"/>
        <w:lang w:val="en-US"/>
      </w:rPr>
    </w:pPr>
    <w:r>
      <w:rPr>
        <w:sz w:val="24"/>
        <w:szCs w:val="24"/>
        <w:shd w:val="nil" w:color="auto" w:fill="auto"/>
        <w:rtl w:val="0"/>
        <w:lang w:val="en-US"/>
      </w:rPr>
      <w:t>1.4</w:t>
      <w:tab/>
      <w:t>Instruction</w:t>
      <w:tab/>
    </w:r>
    <w:r>
      <w:rPr>
        <w:sz w:val="20"/>
        <w:szCs w:val="20"/>
        <w:shd w:val="nil" w:color="auto" w:fill="auto"/>
        <w:rtl w:val="0"/>
        <w:lang w:val="en-US"/>
      </w:rPr>
      <w:t>5.5.20</w:t>
    </w:r>
  </w:p>
  <w:p>
    <w:pPr>
      <w:pStyle w:val="footer"/>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start w:val="1"/>
      <w:numFmt w:val="bullet"/>
      <w:suff w:val="tab"/>
      <w:lvlText w:val="o"/>
      <w:lvlJc w:val="left"/>
      <w:pPr>
        <w:tabs>
          <w:tab w:val="left" w:pos="720"/>
        </w:tabs>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start w:val="1"/>
      <w:numFmt w:val="bullet"/>
      <w:suff w:val="tab"/>
      <w:lvlText w:val="▪"/>
      <w:lvlJc w:val="left"/>
      <w:pPr>
        <w:tabs>
          <w:tab w:val="left" w:pos="720"/>
        </w:tabs>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start w:val="1"/>
      <w:numFmt w:val="bullet"/>
      <w:suff w:val="tab"/>
      <w:lvlText w:val="▪"/>
      <w:lvlJc w:val="left"/>
      <w:pPr>
        <w:tabs>
          <w:tab w:val="left" w:pos="720"/>
        </w:tabs>
        <w:ind w:left="28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start w:val="1"/>
      <w:numFmt w:val="bullet"/>
      <w:suff w:val="tab"/>
      <w:lvlText w:val="▪"/>
      <w:lvlJc w:val="left"/>
      <w:pPr>
        <w:tabs>
          <w:tab w:val="left" w:pos="720"/>
        </w:tabs>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start w:val="1"/>
      <w:numFmt w:val="bullet"/>
      <w:suff w:val="tab"/>
      <w:lvlText w:val="▪"/>
      <w:lvlJc w:val="left"/>
      <w:pPr>
        <w:tabs>
          <w:tab w:val="left" w:pos="720"/>
        </w:tabs>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start w:val="1"/>
      <w:numFmt w:val="bullet"/>
      <w:suff w:val="tab"/>
      <w:lvlText w:val="▪"/>
      <w:lvlJc w:val="left"/>
      <w:pPr>
        <w:tabs>
          <w:tab w:val="left" w:pos="720"/>
        </w:tabs>
        <w:ind w:left="50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start w:val="1"/>
      <w:numFmt w:val="bullet"/>
      <w:suff w:val="tab"/>
      <w:lvlText w:val="▪"/>
      <w:lvlJc w:val="left"/>
      <w:pPr>
        <w:tabs>
          <w:tab w:val="left" w:pos="720"/>
        </w:tabs>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start w:val="1"/>
      <w:numFmt w:val="bullet"/>
      <w:suff w:val="tab"/>
      <w:lvlText w:val="▪"/>
      <w:lvlJc w:val="left"/>
      <w:pPr>
        <w:tabs>
          <w:tab w:val="left" w:pos="720"/>
        </w:tabs>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multiLevelType w:val="hybridMultilevel"/>
    <w:lvl w:ilvl="0">
      <w:start w:val="1"/>
      <w:numFmt w:val="decimal"/>
      <w:suff w:val="tab"/>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35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7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9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13" w:hanging="39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23"/>
  </w:abstractNum>
  <w:abstractNum w:abstractNumId="23">
    <w:multiLevelType w:val="hybridMultilevel"/>
    <w:styleLink w:val="Imported Style 23"/>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multiLevelType w:val="hybridMultilevel"/>
    <w:numStyleLink w:val="Imported Style 24"/>
  </w:abstractNum>
  <w:abstractNum w:abstractNumId="25">
    <w:multiLevelType w:val="hybridMultilevel"/>
    <w:styleLink w:val="Imported Style 24"/>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multiLevelType w:val="hybridMultilevel"/>
    <w:lvl w:ilvl="0">
      <w:start w:val="1"/>
      <w:numFmt w:val="decimal"/>
      <w:suff w:val="tab"/>
      <w:lvlText w:val="%1."/>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05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1775" w:hanging="27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49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21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3935" w:hanging="27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465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370" w:hanging="33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095" w:hanging="27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27">
    <w:multiLevelType w:val="hybridMultilevel"/>
    <w:lvl w:ilvl="0">
      <w:start w:val="1"/>
      <w:numFmt w:val="bullet"/>
      <w:suff w:val="tab"/>
      <w:lvlText w:val="·"/>
      <w:lvlJc w:val="left"/>
      <w:pPr>
        <w:tabs>
          <w:tab w:val="left" w:pos="771"/>
        </w:tabs>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tabs>
          <w:tab w:val="left" w:pos="771"/>
        </w:tabs>
        <w:ind w:left="141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71"/>
        </w:tabs>
        <w:ind w:left="21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71"/>
        </w:tabs>
        <w:ind w:left="285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tabs>
          <w:tab w:val="left" w:pos="771"/>
        </w:tabs>
        <w:ind w:left="357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71"/>
        </w:tabs>
        <w:ind w:left="429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71"/>
        </w:tabs>
        <w:ind w:left="5010" w:hanging="33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tabs>
          <w:tab w:val="left" w:pos="771"/>
        </w:tabs>
        <w:ind w:left="573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71"/>
        </w:tabs>
        <w:ind w:left="6450" w:hanging="33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multiLevelType w:val="hybridMultilevel"/>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35" w:hanging="27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295" w:hanging="27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55" w:hanging="27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3"/>
  </w:num>
  <w:num w:numId="24">
    <w:abstractNumId w:val="22"/>
  </w:num>
  <w:num w:numId="25">
    <w:abstractNumId w:val="25"/>
  </w:num>
  <w:num w:numId="26">
    <w:abstractNumId w:val="24"/>
  </w:num>
  <w:num w:numId="27">
    <w:abstractNumId w:val="26"/>
  </w:num>
  <w:num w:numId="28">
    <w:abstractNumId w:val="27"/>
  </w:num>
  <w:num w:numId="29">
    <w:abstractNumId w:val="28"/>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paragraph" w:styleId="tabletxt">
    <w:name w:val="tabletxt"/>
    <w:next w:val="tabletxt"/>
    <w:pPr>
      <w:keepNext w:val="0"/>
      <w:keepLines w:val="0"/>
      <w:pageBreakBefore w:val="0"/>
      <w:widowControl w:val="1"/>
      <w:shd w:val="clear" w:color="auto" w:fill="auto"/>
      <w:suppressAutoHyphens w:val="0"/>
      <w:bidi w:val="0"/>
      <w:spacing w:before="20" w:after="20" w:line="240" w:lineRule="auto"/>
      <w:ind w:left="0" w:right="0" w:firstLine="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Title">
    <w:name w:val="Title"/>
    <w:next w:val="Body"/>
    <w:pPr>
      <w:keepNext w:val="0"/>
      <w:keepLines w:val="0"/>
      <w:pageBreakBefore w:val="0"/>
      <w:widowControl w:val="1"/>
      <w:shd w:val="clear" w:color="auto" w:fill="auto"/>
      <w:suppressAutoHyphens w:val="0"/>
      <w:bidi w:val="0"/>
      <w:spacing w:before="0" w:after="0" w:line="240" w:lineRule="auto"/>
      <w:ind w:left="0" w:right="0" w:firstLine="0"/>
      <w:jc w:val="right"/>
      <w:outlineLvl w:val="9"/>
    </w:pPr>
    <w:rPr>
      <w:rFonts w:ascii="Calibri" w:cs="Calibri" w:hAnsi="Calibri" w:eastAsia="Calibri"/>
      <w:b w:val="0"/>
      <w:bCs w:val="0"/>
      <w:i w:val="0"/>
      <w:iCs w:val="0"/>
      <w:caps w:val="0"/>
      <w:smallCaps w:val="0"/>
      <w:strike w:val="0"/>
      <w:dstrike w:val="0"/>
      <w:outline w:val="0"/>
      <w:color w:val="000000"/>
      <w:spacing w:val="0"/>
      <w:kern w:val="0"/>
      <w:position w:val="0"/>
      <w:sz w:val="44"/>
      <w:szCs w:val="44"/>
      <w:u w:val="none" w:color="000000"/>
      <w:shd w:val="nil" w:color="auto" w:fill="auto"/>
      <w:vertAlign w:val="baseline"/>
      <w:lang w:val="en-US"/>
      <w14:textOutline>
        <w14:noFill/>
      </w14:textOutline>
      <w14:textFill>
        <w14:solidFill>
          <w14:srgbClr w14:val="000000"/>
        </w14:solidFill>
      </w14:textFill>
    </w:rPr>
  </w:style>
  <w:style w:type="character" w:styleId="markyi5q4ubke">
    <w:name w:val="markyi5q4ubke"/>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b w:val="1"/>
      <w:bCs w:val="1"/>
      <w:i w:val="1"/>
      <w:iCs w:val="1"/>
      <w:outline w:val="0"/>
      <w:color w:val="004990"/>
      <w:sz w:val="16"/>
      <w:szCs w:val="16"/>
      <w:u w:color="004990"/>
      <w:shd w:val="nil" w:color="auto" w:fill="auto"/>
      <w:lang w:val="en-US"/>
      <w14:textFill>
        <w14:solidFill>
          <w14:srgbClr w14:val="004990"/>
        </w14:solidFill>
      </w14:textFill>
    </w:rPr>
  </w:style>
  <w:style w:type="paragraph" w:styleId="Heading">
    <w:name w:val="Heading"/>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0"/>
    </w:pPr>
    <w:rPr>
      <w:rFonts w:ascii="Calibri" w:cs="Calibri" w:hAnsi="Calibri" w:eastAsia="Calibri"/>
      <w:b w:val="0"/>
      <w:bCs w:val="0"/>
      <w:i w:val="0"/>
      <w:iCs w:val="0"/>
      <w:caps w:val="0"/>
      <w:smallCaps w:val="0"/>
      <w:strike w:val="0"/>
      <w:dstrike w:val="0"/>
      <w:outline w:val="0"/>
      <w:color w:val="365f91"/>
      <w:spacing w:val="0"/>
      <w:kern w:val="0"/>
      <w:position w:val="0"/>
      <w:sz w:val="36"/>
      <w:szCs w:val="36"/>
      <w:u w:val="none" w:color="365f91"/>
      <w:shd w:val="nil" w:color="auto" w:fill="auto"/>
      <w:vertAlign w:val="baseline"/>
      <w14:textOutline>
        <w14:noFill/>
      </w14:textOutline>
      <w14:textFill>
        <w14:solidFill>
          <w14:srgbClr w14:val="365F91"/>
        </w14:solidFill>
      </w14:textFill>
    </w:rPr>
  </w:style>
  <w:style w:type="character" w:styleId="Strong">
    <w:name w:val="Strong"/>
    <w:rPr>
      <w:rFonts w:ascii="Calibri" w:cs="Calibri" w:hAnsi="Calibri" w:eastAsia="Calibri"/>
      <w:b w:val="1"/>
      <w:bCs w:val="1"/>
    </w:rPr>
  </w:style>
  <w:style w:type="numbering" w:styleId="Imported Style 1">
    <w:name w:val="Imported Style 1"/>
    <w:pPr>
      <w:numPr>
        <w:numId w:val="1"/>
      </w:numPr>
    </w:p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Link">
    <w:name w:val="Link"/>
    <w:rPr>
      <w:rFonts w:ascii="Arial" w:cs="Arial" w:hAnsi="Arial" w:eastAsia="Arial"/>
      <w:b w:val="1"/>
      <w:bCs w:val="1"/>
      <w:i w:val="0"/>
      <w:iCs w:val="0"/>
      <w:outline w:val="0"/>
      <w:color w:val="004990"/>
      <w:sz w:val="16"/>
      <w:szCs w:val="16"/>
      <w:u w:val="none" w:color="004990"/>
      <w14:textFill>
        <w14:solidFill>
          <w14:srgbClr w14:val="004990"/>
        </w14:solidFill>
      </w14:textFill>
    </w:rPr>
  </w:style>
  <w:style w:type="character" w:styleId="Hyperlink.1">
    <w:name w:val="Hyperlink.1"/>
    <w:basedOn w:val="Link"/>
    <w:next w:val="Hyperlink.1"/>
    <w:rPr>
      <w:rFonts w:ascii="Calibri" w:cs="Calibri" w:hAnsi="Calibri" w:eastAsia="Calibri"/>
      <w:sz w:val="24"/>
      <w:szCs w:val="24"/>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3"/>
      </w:numPr>
    </w:pPr>
  </w:style>
  <w:style w:type="character" w:styleId="Hyperlink.2">
    <w:name w:val="Hyperlink.2"/>
    <w:basedOn w:val="Link"/>
    <w:next w:val="Hyperlink.2"/>
    <w:rPr>
      <w:rFonts w:ascii="Calibri" w:cs="Calibri" w:hAnsi="Calibri" w:eastAsia="Calibri"/>
      <w:sz w:val="24"/>
      <w:szCs w:val="24"/>
    </w:r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23">
    <w:name w:val="Imported Style 23"/>
    <w:pPr>
      <w:numPr>
        <w:numId w:val="23"/>
      </w:numPr>
    </w:pPr>
  </w:style>
  <w:style w:type="numbering" w:styleId="Imported Style 24">
    <w:name w:val="Imported Style 24"/>
    <w:pPr>
      <w:numPr>
        <w:numId w:val="25"/>
      </w:numPr>
    </w:pPr>
  </w:style>
  <w:style w:type="paragraph" w:styleId="Heading 2A">
    <w:name w:val="Heading 2A"/>
    <w:next w:val="Heading 2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character" w:styleId="Hyperlink.3">
    <w:name w:val="Hyperlink.3"/>
    <w:basedOn w:val="None"/>
    <w:next w:val="Hyperlink.3"/>
    <w:rPr>
      <w:rFonts w:ascii="Calibri" w:cs="Calibri" w:hAnsi="Calibri" w:eastAsia="Calibri"/>
      <w:b w:val="1"/>
      <w:bCs w:val="1"/>
      <w:outline w:val="0"/>
      <w:color w:val="004990"/>
      <w:u w:color="004990"/>
      <w:shd w:val="nil" w:color="auto" w:fill="auto"/>
      <w:lang w:val="en-US"/>
      <w14:textFill>
        <w14:solidFill>
          <w14:srgbClr w14:val="00499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120" w:right="0" w:firstLine="0"/>
      <w:jc w:val="left"/>
      <w:outlineLvl w:val="9"/>
    </w:pPr>
    <w:rPr>
      <w:rFonts w:ascii="Tahoma" w:cs="Arial Unicode MS" w:hAnsi="Tahoma"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0"/>
      <w:szCs w:val="20"/>
      <w:u w:val="none" w:color="000000"/>
      <w:shd w:val="nil" w:color="auto" w:fill="auto"/>
      <w:vertAlign w:val="baseline"/>
      <w:lang w:val="en-US"/>
      <w14:textFill>
        <w14:solidFill>
          <w14:srgbClr w14:val="000000"/>
        </w14:solidFill>
      </w14:textFill>
    </w:rPr>
  </w:style>
  <w:style w:type="character" w:styleId="Hyperlink.4">
    <w:name w:val="Hyperlink.4"/>
    <w:basedOn w:val="None"/>
    <w:next w:val="Hyperlink.4"/>
    <w:rPr>
      <w:rFonts w:ascii="Arial" w:cs="Arial" w:hAnsi="Arial" w:eastAsia="Arial"/>
      <w:b w:val="1"/>
      <w:bCs w:val="1"/>
      <w:outline w:val="0"/>
      <w:color w:val="004990"/>
      <w:u w:color="004990"/>
      <w:shd w:val="nil" w:color="auto" w:fill="auto"/>
      <w:lang w:val="en-US"/>
      <w14:textFill>
        <w14:solidFill>
          <w14:srgbClr w14:val="004990"/>
        </w14:solidFill>
      </w14:textFill>
    </w:rPr>
  </w:style>
  <w:style w:type="paragraph" w:styleId="Body.0">
    <w:name w:val="Body"/>
    <w:next w:val="Body.0"/>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