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893" w:rsidRPr="00320C1C" w:rsidRDefault="000C7893" w:rsidP="00320C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7893" w:rsidRPr="00320C1C" w:rsidRDefault="000C7893" w:rsidP="00320C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7893" w:rsidRPr="00320C1C" w:rsidRDefault="000C7893" w:rsidP="00320C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7893" w:rsidRPr="00320C1C" w:rsidRDefault="000C7893" w:rsidP="00320C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7893" w:rsidRPr="00320C1C" w:rsidRDefault="000C7893" w:rsidP="00320C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7893" w:rsidRPr="00320C1C" w:rsidRDefault="000C7893" w:rsidP="00320C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7893" w:rsidRPr="00320C1C" w:rsidRDefault="000C7893" w:rsidP="00320C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7893" w:rsidRPr="00320C1C" w:rsidRDefault="000C7893" w:rsidP="00320C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7893" w:rsidRPr="00320C1C" w:rsidRDefault="000C7893" w:rsidP="00320C1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The merger of Dow and DuPont</w:t>
      </w:r>
    </w:p>
    <w:p w:rsidR="000C7893" w:rsidRPr="00320C1C" w:rsidRDefault="000C7893" w:rsidP="00320C1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0C7893" w:rsidRPr="00320C1C" w:rsidRDefault="000C7893" w:rsidP="00320C1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0C7893" w:rsidRPr="00320C1C" w:rsidRDefault="000C7893" w:rsidP="00320C1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0C7893" w:rsidRPr="00320C1C" w:rsidRDefault="000C7893" w:rsidP="00320C1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3A3EA4" w:rsidRPr="00320C1C" w:rsidRDefault="00154D65" w:rsidP="00320C1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The M</w:t>
      </w:r>
      <w:bookmarkStart w:id="0" w:name="_GoBack"/>
      <w:bookmarkEnd w:id="0"/>
      <w:r w:rsidR="00872A3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erger of Dow and DuPont</w:t>
      </w:r>
    </w:p>
    <w:p w:rsidR="00872A35" w:rsidRPr="00320C1C" w:rsidRDefault="00872A35" w:rsidP="00320C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Introduction</w:t>
      </w:r>
    </w:p>
    <w:p w:rsidR="00872A35" w:rsidRPr="00320C1C" w:rsidRDefault="00872A35" w:rsidP="00320C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merger in business is a common practice that is considered to boost the profit margin of a company. Incidences of various companies merging have been on the rise in the recent past with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combin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ing of Dow and DuPont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latest merger.  Merging is considered to increase the global competition level of a company. </w:t>
      </w:r>
    </w:p>
    <w:p w:rsidR="00872A35" w:rsidRPr="00320C1C" w:rsidRDefault="00872A35" w:rsidP="00320C1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20C1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Analysis</w:t>
      </w:r>
    </w:p>
    <w:p w:rsidR="007746A8" w:rsidRPr="00320C1C" w:rsidRDefault="007746A8" w:rsidP="00320C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merger of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Dow</w:t>
      </w:r>
      <w:r w:rsidR="0059452D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chemical company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DuPont took place in the year 2015</w:t>
      </w:r>
      <w:r w:rsidR="008C369F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8C369F"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Kumar, 2019)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. The total value of the combined company is estimated at $130 billion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which each company holds equal shares</w:t>
      </w:r>
      <w:r w:rsidR="008C369F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8C369F"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Kumar, 2019)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. Upon the merging of the companies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three major division of the company was initiated which consisted of specialty products company, agriculture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material sciences company</w:t>
      </w:r>
      <w:r w:rsidR="008C369F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8C369F"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Kumar, 2019)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.  Each of the unit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headed by an advisory committee and deals with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particular line of business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; for example,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agriculture division called the </w:t>
      </w:r>
      <w:proofErr w:type="spellStart"/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Corteva</w:t>
      </w:r>
      <w:proofErr w:type="spellEnd"/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agriscience</w:t>
      </w:r>
      <w:proofErr w:type="spellEnd"/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operates in crop unit</w:t>
      </w:r>
      <w:r w:rsidR="00E778DC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E778DC"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Kumar, 2019)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680078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advisory committee will develop capital structures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 w:rsidR="00680078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guided by the bylaws. </w:t>
      </w:r>
    </w:p>
    <w:p w:rsidR="00872A35" w:rsidRPr="00320C1C" w:rsidRDefault="008C093C" w:rsidP="00320C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merger of the Dow and DuPont is compatible because it allows for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formation of independent, publicly traded companies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anticipated to drive market growth and expansion</w:t>
      </w:r>
      <w:r w:rsidR="00E778DC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E778DC"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Kumar, 2019)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377BD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Through the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cre</w:t>
      </w:r>
      <w:r w:rsidR="00377BD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ation of the merger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77BD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company will prosper in sustainable growth and innovation which increases it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377BD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strength across the globe. </w:t>
      </w:r>
      <w:r w:rsidR="00680078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Through the compatibility of DowDuPont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80078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value of all the stakeholders will be max</w:t>
      </w:r>
      <w:r w:rsidR="0059452D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imized. The shareholders are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59452D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largest beneficiaries of the merger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9452D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an estimated increase in run-rate cost synergies estimated at $3 billion and growth synergies at $1 billion</w:t>
      </w:r>
      <w:r w:rsidR="00E778DC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E778DC"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Kumar, 2019)</w:t>
      </w:r>
      <w:r w:rsidR="0059452D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merger will result in expanded products.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The c</w:t>
      </w:r>
      <w:r w:rsidR="00872A3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ompatibility of Dow and DuP</w:t>
      </w:r>
      <w:r w:rsidR="0059452D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ont will improve </w:t>
      </w:r>
      <w:r w:rsidR="0059452D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product choices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9452D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will benefit customers with increased customer variety option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59452D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.  Employees will also benefit from increased job opportunities.</w:t>
      </w:r>
    </w:p>
    <w:p w:rsidR="0059452D" w:rsidRPr="00320C1C" w:rsidRDefault="0059452D" w:rsidP="00320C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human resource department and the leadership of DowDuPont </w:t>
      </w:r>
      <w:proofErr w:type="gramStart"/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plays</w:t>
      </w:r>
      <w:proofErr w:type="gramEnd"/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critical role in driving the success of the newly formed merger. </w:t>
      </w:r>
      <w:r w:rsidR="00C12AF8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Employees are the greatest asset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organization who participate in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achievement of the companies goals</w:t>
      </w:r>
      <w:r w:rsidR="00935A1F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935A1F"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Vasilaki</w:t>
      </w:r>
      <w:proofErr w:type="spellEnd"/>
      <w:r w:rsidR="00935A1F"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2016)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Therefore, having a smooth transition of the leadership from the previous companies is critical in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successful operat</w:t>
      </w:r>
      <w:r w:rsidR="00C12AF8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ion of the merger as they moderate the employees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="00C12AF8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B10DA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behaviors</w:t>
      </w:r>
      <w:r w:rsidR="00C12AF8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central process that ensures that the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alliance</w:t>
      </w:r>
      <w:r w:rsidR="00C12AF8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a positive employee behavior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as well as identity in the new </w:t>
      </w:r>
      <w:r w:rsidR="00154D6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merger</w:t>
      </w:r>
      <w:r w:rsidR="00C12AF8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includes employee involvement,</w:t>
      </w:r>
      <w:r w:rsidR="006B10DA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communication, teamwork, trai</w:t>
      </w:r>
      <w:r w:rsidR="00C12AF8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ning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12AF8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development</w:t>
      </w:r>
      <w:r w:rsidR="00E778DC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E778DC"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Vasilaki</w:t>
      </w:r>
      <w:proofErr w:type="spellEnd"/>
      <w:r w:rsidR="00E778DC"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2016)</w:t>
      </w:r>
      <w:r w:rsidR="00C12AF8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6B10DA" w:rsidRPr="00320C1C" w:rsidRDefault="006B10DA" w:rsidP="00320C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Moreover,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recommendation for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development of realistic strategic vision and fit is among the central drivers of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successful merger. The strategic vision should focus on achieving cutting edge competitive advantage</w:t>
      </w:r>
      <w:r w:rsidR="00935A1F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935A1F"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Epstein, 2005)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Also,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careful deal structure that focuses on </w:t>
      </w:r>
      <w:r w:rsidR="000B0B9F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financing type and price premium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are</w:t>
      </w:r>
      <w:r w:rsidR="000B0B9F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essential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to attain</w:t>
      </w:r>
      <w:r w:rsidR="000B0B9F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long term success merging. </w:t>
      </w:r>
    </w:p>
    <w:p w:rsidR="000B0B9F" w:rsidRPr="00320C1C" w:rsidRDefault="000B0B9F" w:rsidP="00320C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other recommendation for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successful merging of DowDuPont is due diligence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includes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formal review of financial assets, liabilities, revenues, expenses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substantiation of financial records with partners from both companies taking equal participation</w:t>
      </w:r>
      <w:r w:rsidR="00935A1F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935A1F"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Epstein, 2005)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Premerger planning is also another critical step in ensuring a successful merger where all the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cruc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ial decision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made including clear outlining of roles of each partner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among others</w:t>
      </w:r>
      <w:r w:rsidR="00935A1F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935A1F"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Epstein, 2005)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0B0B9F" w:rsidRDefault="000B0B9F" w:rsidP="00320C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Furthermore,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recommendation for successful integration </w:t>
      </w:r>
      <w:r w:rsidR="00154D6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includes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post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merger integration where clear strategy and new organization structure are well defined</w:t>
      </w:r>
      <w:r w:rsidR="00935A1F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935A1F"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Epstein, 2005)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Also, understanding of external factors influencing </w:t>
      </w:r>
      <w:r w:rsidR="00BE4BB1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companies such as economic changes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essential in achieving a successful merger. </w:t>
      </w:r>
    </w:p>
    <w:p w:rsidR="002B4265" w:rsidRPr="002B4265" w:rsidRDefault="002B4265" w:rsidP="002B426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B426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Conclusion</w:t>
      </w:r>
    </w:p>
    <w:p w:rsidR="000B0B9F" w:rsidRPr="00320C1C" w:rsidRDefault="000B0B9F" w:rsidP="00320C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In concl</w:t>
      </w:r>
      <w:r w:rsidR="002B42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usion, </w:t>
      </w:r>
      <w:r w:rsidR="00BE4BB1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merging of Dow and DuPo</w:t>
      </w: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nt </w:t>
      </w:r>
      <w:r w:rsidR="00B114DF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anticipated to drive global competitive advantage through sustainable development and scientific innovation. The merger is focused at 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B114DF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building of independent companies that allows for product diversity achie</w:t>
      </w:r>
      <w:r w:rsidR="00BE4BB1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v</w:t>
      </w:r>
      <w:r w:rsidR="00B114DF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ing customer </w:t>
      </w:r>
      <w:r w:rsidR="00BE4BB1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satisfaction</w:t>
      </w:r>
      <w:r w:rsidR="00FF3C45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E4BB1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</w:t>
      </w:r>
      <w:r w:rsidR="00B114DF"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 leads to increased profit margin. </w:t>
      </w:r>
    </w:p>
    <w:p w:rsidR="00FF3C45" w:rsidRPr="00320C1C" w:rsidRDefault="00FF3C45" w:rsidP="00320C1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935A1F" w:rsidRPr="00320C1C" w:rsidRDefault="00935A1F" w:rsidP="00320C1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0C1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8526BF" w:rsidRPr="00320C1C" w:rsidRDefault="008526BF" w:rsidP="008526BF">
      <w:pPr>
        <w:spacing w:after="0" w:line="480" w:lineRule="auto"/>
        <w:ind w:left="785" w:hangingChars="327" w:hanging="785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Epstein, M. J. (2005). The determinants and evaluation of merger success. </w:t>
      </w:r>
      <w:r w:rsidRPr="00320C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Business Horizons</w:t>
      </w:r>
      <w:r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20C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37-46.</w:t>
      </w:r>
    </w:p>
    <w:p w:rsidR="008526BF" w:rsidRPr="00320C1C" w:rsidRDefault="008526BF" w:rsidP="008526BF">
      <w:pPr>
        <w:spacing w:after="0" w:line="480" w:lineRule="auto"/>
        <w:ind w:left="785" w:hangingChars="327" w:hanging="785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Kumar, B. R. (2019). DowDuPont Merger. In </w:t>
      </w:r>
      <w:r w:rsidRPr="00320C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Wealth Creation in the World’s Largest Mergers and Acquisitions</w:t>
      </w:r>
      <w:r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57-67). Springer, Cham.</w:t>
      </w:r>
    </w:p>
    <w:p w:rsidR="008526BF" w:rsidRPr="00320C1C" w:rsidRDefault="008526BF" w:rsidP="008526BF">
      <w:pPr>
        <w:spacing w:after="0" w:line="480" w:lineRule="auto"/>
        <w:ind w:left="785" w:hangingChars="327" w:hanging="785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Vasilaki</w:t>
      </w:r>
      <w:proofErr w:type="spellEnd"/>
      <w:r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Tarba</w:t>
      </w:r>
      <w:proofErr w:type="spellEnd"/>
      <w:r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S., </w:t>
      </w:r>
      <w:proofErr w:type="spellStart"/>
      <w:r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Ahammad</w:t>
      </w:r>
      <w:proofErr w:type="spellEnd"/>
      <w:r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F., &amp; </w:t>
      </w:r>
      <w:proofErr w:type="spellStart"/>
      <w:r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Glaister</w:t>
      </w:r>
      <w:proofErr w:type="spellEnd"/>
      <w:r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J. (2016). The moderating role of transformational leadership on HR practices in M&amp;A integration. </w:t>
      </w:r>
      <w:r w:rsidRPr="00320C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International Journal of Human Resource Management</w:t>
      </w:r>
      <w:r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20C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27</w:t>
      </w:r>
      <w:r w:rsidRPr="00320C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(20), 2488-2504.</w:t>
      </w:r>
    </w:p>
    <w:p w:rsidR="000B0B9F" w:rsidRPr="00320C1C" w:rsidRDefault="000B0B9F" w:rsidP="008526BF">
      <w:pPr>
        <w:spacing w:after="0" w:line="480" w:lineRule="auto"/>
        <w:ind w:left="785" w:hangingChars="327" w:hanging="785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72A35" w:rsidRPr="00320C1C" w:rsidRDefault="00872A35" w:rsidP="00320C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72A35" w:rsidRPr="00320C1C" w:rsidRDefault="00872A35" w:rsidP="00320C1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872A35" w:rsidRPr="00320C1C" w:rsidSect="000C78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E35" w:rsidRDefault="00E40E35" w:rsidP="000C7893">
      <w:pPr>
        <w:spacing w:after="0" w:line="240" w:lineRule="auto"/>
      </w:pPr>
      <w:r>
        <w:separator/>
      </w:r>
    </w:p>
  </w:endnote>
  <w:endnote w:type="continuationSeparator" w:id="0">
    <w:p w:rsidR="00E40E35" w:rsidRDefault="00E40E35" w:rsidP="000C7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893" w:rsidRDefault="000C789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893" w:rsidRDefault="000C789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893" w:rsidRDefault="000C78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E35" w:rsidRDefault="00E40E35" w:rsidP="000C7893">
      <w:pPr>
        <w:spacing w:after="0" w:line="240" w:lineRule="auto"/>
      </w:pPr>
      <w:r>
        <w:separator/>
      </w:r>
    </w:p>
  </w:footnote>
  <w:footnote w:type="continuationSeparator" w:id="0">
    <w:p w:rsidR="00E40E35" w:rsidRDefault="00E40E35" w:rsidP="000C7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893" w:rsidRDefault="000C78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893" w:rsidRPr="000C7893" w:rsidRDefault="000C789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C7893">
      <w:rPr>
        <w:rFonts w:ascii="Times New Roman" w:hAnsi="Times New Roman" w:cs="Times New Roman"/>
        <w:sz w:val="24"/>
        <w:szCs w:val="24"/>
      </w:rPr>
      <w:t>DOWDUPONT</w:t>
    </w:r>
    <w:r w:rsidRPr="000C7893">
      <w:rPr>
        <w:rFonts w:ascii="Times New Roman" w:hAnsi="Times New Roman" w:cs="Times New Roman"/>
        <w:sz w:val="24"/>
        <w:szCs w:val="24"/>
      </w:rPr>
      <w:tab/>
    </w:r>
    <w:r w:rsidRPr="000C789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8155214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C78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789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C78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54D6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C789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C7893" w:rsidRPr="000C7893" w:rsidRDefault="000C789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893" w:rsidRPr="000C7893" w:rsidRDefault="000C789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C7893">
      <w:rPr>
        <w:rFonts w:ascii="Times New Roman" w:hAnsi="Times New Roman" w:cs="Times New Roman"/>
        <w:sz w:val="24"/>
        <w:szCs w:val="24"/>
      </w:rPr>
      <w:t>Running head: DOWDUPONT</w:t>
    </w:r>
    <w:r>
      <w:rPr>
        <w:rFonts w:ascii="Times New Roman" w:hAnsi="Times New Roman" w:cs="Times New Roman"/>
        <w:sz w:val="24"/>
        <w:szCs w:val="24"/>
      </w:rPr>
      <w:t xml:space="preserve"> MERGER</w:t>
    </w:r>
    <w:r w:rsidRPr="000C7893">
      <w:rPr>
        <w:rFonts w:ascii="Times New Roman" w:hAnsi="Times New Roman" w:cs="Times New Roman"/>
        <w:sz w:val="24"/>
        <w:szCs w:val="24"/>
      </w:rPr>
      <w:tab/>
    </w:r>
    <w:r w:rsidRPr="000C789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431153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C78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789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C78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54D6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C789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C7893" w:rsidRPr="000C7893" w:rsidRDefault="000C789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1MDc2Mbc0MrA0MbRU0lEKTi0uzszPAykwrAUA2GGj/CwAAAA="/>
  </w:docVars>
  <w:rsids>
    <w:rsidRoot w:val="00872A35"/>
    <w:rsid w:val="000B0B9F"/>
    <w:rsid w:val="000C7893"/>
    <w:rsid w:val="00154D65"/>
    <w:rsid w:val="002B4265"/>
    <w:rsid w:val="00320C1C"/>
    <w:rsid w:val="00377BD5"/>
    <w:rsid w:val="003A3EA4"/>
    <w:rsid w:val="0059452D"/>
    <w:rsid w:val="00680078"/>
    <w:rsid w:val="006B10DA"/>
    <w:rsid w:val="007746A8"/>
    <w:rsid w:val="008526BF"/>
    <w:rsid w:val="00872A35"/>
    <w:rsid w:val="008C093C"/>
    <w:rsid w:val="008C369F"/>
    <w:rsid w:val="00935A1F"/>
    <w:rsid w:val="00B114DF"/>
    <w:rsid w:val="00BE4BB1"/>
    <w:rsid w:val="00C12AF8"/>
    <w:rsid w:val="00E40E35"/>
    <w:rsid w:val="00E778DC"/>
    <w:rsid w:val="00FA0D1D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7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893"/>
  </w:style>
  <w:style w:type="paragraph" w:styleId="Footer">
    <w:name w:val="footer"/>
    <w:basedOn w:val="Normal"/>
    <w:link w:val="FooterChar"/>
    <w:uiPriority w:val="99"/>
    <w:unhideWhenUsed/>
    <w:rsid w:val="000C7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8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7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893"/>
  </w:style>
  <w:style w:type="paragraph" w:styleId="Footer">
    <w:name w:val="footer"/>
    <w:basedOn w:val="Normal"/>
    <w:link w:val="FooterChar"/>
    <w:uiPriority w:val="99"/>
    <w:unhideWhenUsed/>
    <w:rsid w:val="000C7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8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2019-10-14T11:10:00Z</dcterms:created>
  <dcterms:modified xsi:type="dcterms:W3CDTF">2019-10-14T11:10:00Z</dcterms:modified>
</cp:coreProperties>
</file>