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285" w:rsidRDefault="00942285" w:rsidP="005440D5">
      <w:pPr>
        <w:jc w:val="center"/>
        <w:rPr>
          <w:color w:val="0D0D0D" w:themeColor="text1" w:themeTint="F2"/>
          <w:spacing w:val="3"/>
          <w:shd w:val="clear" w:color="auto" w:fill="FFFFFF"/>
        </w:rPr>
      </w:pPr>
      <w:r>
        <w:rPr>
          <w:color w:val="0D0D0D" w:themeColor="text1" w:themeTint="F2"/>
          <w:spacing w:val="3"/>
          <w:shd w:val="clear" w:color="auto" w:fill="FFFFFF"/>
        </w:rPr>
        <w:t>MGMT Discussion</w:t>
      </w:r>
    </w:p>
    <w:p w:rsidR="00942285" w:rsidRDefault="00942285" w:rsidP="00942285">
      <w:pPr>
        <w:ind w:firstLine="720"/>
        <w:jc w:val="both"/>
        <w:rPr>
          <w:color w:val="0D0D0D" w:themeColor="text1" w:themeTint="F2"/>
          <w:spacing w:val="3"/>
          <w:shd w:val="clear" w:color="auto" w:fill="FFFFFF"/>
        </w:rPr>
      </w:pPr>
      <w:r>
        <w:rPr>
          <w:color w:val="0D0D0D" w:themeColor="text1" w:themeTint="F2"/>
          <w:spacing w:val="3"/>
          <w:shd w:val="clear" w:color="auto" w:fill="FFFFFF"/>
        </w:rPr>
        <w:t>The coffee house market is one of the diverse and highly competitive markets globally since large multinational companies like Starbucks, Dunkin', and Tim Hortons are significant players of the market. Therefore, to make a profit, each of the companies must look for ways to out-do the other. For Starbucks, the growth that the multinational corporation enjoys is highly associated with the adoption of a generic strategy (</w:t>
      </w:r>
      <w:r>
        <w:rPr>
          <w:color w:val="0D0D0D" w:themeColor="text1" w:themeTint="F2"/>
        </w:rPr>
        <w:t>Merchant, 2014)</w:t>
      </w:r>
      <w:r>
        <w:rPr>
          <w:color w:val="0D0D0D" w:themeColor="text1" w:themeTint="F2"/>
          <w:spacing w:val="3"/>
          <w:shd w:val="clear" w:color="auto" w:fill="FFFFFF"/>
        </w:rPr>
        <w:t>. Based on Michael Porter’s model, this strategy is designed to make the corporation unique from its competitors, creating a positive competitive advantage in the market. The corporation has invested in broad product differentiation generic strategy, which has seen the firm continue to penetrate new markets while delivering specialty coffee products to its pre-existing market segments. Furthermore, the firm's ability to match its generic strategies with intensive growth strategies boosts the competitive advantage tremendously while also experiencing growth (</w:t>
      </w:r>
      <w:r>
        <w:rPr>
          <w:color w:val="0D0D0D" w:themeColor="text1" w:themeTint="F2"/>
        </w:rPr>
        <w:t>Thompson, 2020</w:t>
      </w:r>
      <w:r>
        <w:rPr>
          <w:color w:val="0D0D0D" w:themeColor="text1" w:themeTint="F2"/>
          <w:spacing w:val="3"/>
          <w:shd w:val="clear" w:color="auto" w:fill="FFFFFF"/>
        </w:rPr>
        <w:t xml:space="preserve">). </w:t>
      </w:r>
    </w:p>
    <w:p w:rsidR="00942285" w:rsidRDefault="00942285" w:rsidP="00942285">
      <w:pPr>
        <w:ind w:firstLine="720"/>
        <w:jc w:val="both"/>
        <w:rPr>
          <w:color w:val="0D0D0D" w:themeColor="text1" w:themeTint="F2"/>
          <w:spacing w:val="3"/>
          <w:shd w:val="clear" w:color="auto" w:fill="FFFFFF"/>
        </w:rPr>
      </w:pPr>
      <w:r>
        <w:rPr>
          <w:color w:val="0D0D0D" w:themeColor="text1" w:themeTint="F2"/>
          <w:spacing w:val="3"/>
          <w:shd w:val="clear" w:color="auto" w:fill="FFFFFF"/>
        </w:rPr>
        <w:t>As one of the largest coffee house corporations, Starbucks has heavily invested in uniqueness, which sets it apart from all of its rivals. In creating a competitive advantage, positioning is critical, as it makes it clear what the organization is standing for. For Starbucks, its positioning is all about brand differentiation. Starbucks's most significant step in becoming unique from its peers is de-commoditizing the coffee space (</w:t>
      </w:r>
      <w:r>
        <w:rPr>
          <w:color w:val="0D0D0D" w:themeColor="text1" w:themeTint="F2"/>
        </w:rPr>
        <w:t>Rothaermel, 2017</w:t>
      </w:r>
      <w:r>
        <w:rPr>
          <w:color w:val="0D0D0D" w:themeColor="text1" w:themeTint="F2"/>
          <w:spacing w:val="3"/>
          <w:shd w:val="clear" w:color="auto" w:fill="FFFFFF"/>
        </w:rPr>
        <w:t>). In marketing, de-commoditizing involves providing special, unique, top-priority items that aim at addressing the needs of the high-end members of society. In business, a general perception is that lower prices tend to attract more customers. However, for Starbucks, being unique involves creating a unique brand appealing to luxury-craving enthusiasts in the target market (</w:t>
      </w:r>
      <w:r>
        <w:rPr>
          <w:color w:val="0D0D0D" w:themeColor="text1" w:themeTint="F2"/>
        </w:rPr>
        <w:t>Rothaermel, 2017</w:t>
      </w:r>
      <w:r>
        <w:rPr>
          <w:color w:val="0D0D0D" w:themeColor="text1" w:themeTint="F2"/>
          <w:spacing w:val="3"/>
          <w:shd w:val="clear" w:color="auto" w:fill="FFFFFF"/>
        </w:rPr>
        <w:t xml:space="preserve">). For instance, the price of the cup of Joe, Starbucks 'low-end' product, moved from fifty-cents to two dollars. Therefore, associating luxury with Starbucks' products not only made it stand out as a brand, but also </w:t>
      </w:r>
      <w:r>
        <w:rPr>
          <w:color w:val="0D0D0D" w:themeColor="text1" w:themeTint="F2"/>
          <w:spacing w:val="3"/>
          <w:shd w:val="clear" w:color="auto" w:fill="FFFFFF"/>
        </w:rPr>
        <w:lastRenderedPageBreak/>
        <w:t>created a fan base of loyalists who buy the products not just for the ingredients alone, but also for the image associated with the brand.</w:t>
      </w:r>
    </w:p>
    <w:p w:rsidR="00942285" w:rsidRDefault="00942285" w:rsidP="0050043E">
      <w:pPr>
        <w:ind w:firstLine="720"/>
        <w:jc w:val="both"/>
        <w:rPr>
          <w:color w:val="0D0D0D" w:themeColor="text1" w:themeTint="F2"/>
          <w:spacing w:val="3"/>
          <w:shd w:val="clear" w:color="auto" w:fill="FFFFFF"/>
        </w:rPr>
      </w:pPr>
      <w:r>
        <w:rPr>
          <w:color w:val="0D0D0D" w:themeColor="text1" w:themeTint="F2"/>
          <w:spacing w:val="3"/>
          <w:shd w:val="clear" w:color="auto" w:fill="FFFFFF"/>
        </w:rPr>
        <w:t xml:space="preserve">The generic strategy adopted by Starbucks has been effective in creating a decisive competitive advantage for the firm. However, to maintain a sustainable advantage over its competitors, Starbucks </w:t>
      </w:r>
      <w:r w:rsidR="00EB0707">
        <w:rPr>
          <w:color w:val="0D0D0D" w:themeColor="text1" w:themeTint="F2"/>
          <w:spacing w:val="3"/>
          <w:shd w:val="clear" w:color="auto" w:fill="FFFFFF"/>
        </w:rPr>
        <w:t xml:space="preserve">has come up with numerous effective methods. The first is that the corporation </w:t>
      </w:r>
      <w:r>
        <w:rPr>
          <w:color w:val="0D0D0D" w:themeColor="text1" w:themeTint="F2"/>
          <w:spacing w:val="3"/>
          <w:shd w:val="clear" w:color="auto" w:fill="FFFFFF"/>
        </w:rPr>
        <w:t xml:space="preserve">has invested </w:t>
      </w:r>
      <w:r w:rsidR="00EB0707">
        <w:rPr>
          <w:color w:val="0D0D0D" w:themeColor="text1" w:themeTint="F2"/>
          <w:spacing w:val="3"/>
          <w:shd w:val="clear" w:color="auto" w:fill="FFFFFF"/>
        </w:rPr>
        <w:t xml:space="preserve">heavily </w:t>
      </w:r>
      <w:r>
        <w:rPr>
          <w:color w:val="0D0D0D" w:themeColor="text1" w:themeTint="F2"/>
          <w:spacing w:val="3"/>
          <w:shd w:val="clear" w:color="auto" w:fill="FFFFFF"/>
        </w:rPr>
        <w:t>in innovation (</w:t>
      </w:r>
      <w:r>
        <w:rPr>
          <w:color w:val="0D0D0D" w:themeColor="text1" w:themeTint="F2"/>
        </w:rPr>
        <w:t>Thompson, 2020</w:t>
      </w:r>
      <w:r>
        <w:rPr>
          <w:color w:val="0D0D0D" w:themeColor="text1" w:themeTint="F2"/>
          <w:spacing w:val="3"/>
          <w:shd w:val="clear" w:color="auto" w:fill="FFFFFF"/>
        </w:rPr>
        <w:t>). The firm is always on the forefront, coming up with innovations ahead of the other coffee house firms</w:t>
      </w:r>
      <w:r w:rsidR="002419AA">
        <w:rPr>
          <w:color w:val="0D0D0D" w:themeColor="text1" w:themeTint="F2"/>
          <w:spacing w:val="3"/>
          <w:shd w:val="clear" w:color="auto" w:fill="FFFFFF"/>
        </w:rPr>
        <w:t xml:space="preserve"> in a bid to remain</w:t>
      </w:r>
      <w:r w:rsidR="00FB7C66">
        <w:rPr>
          <w:color w:val="0D0D0D" w:themeColor="text1" w:themeTint="F2"/>
          <w:spacing w:val="3"/>
          <w:shd w:val="clear" w:color="auto" w:fill="FFFFFF"/>
        </w:rPr>
        <w:t xml:space="preserve"> </w:t>
      </w:r>
      <w:r w:rsidR="002419AA">
        <w:rPr>
          <w:color w:val="0D0D0D" w:themeColor="text1" w:themeTint="F2"/>
          <w:spacing w:val="3"/>
          <w:shd w:val="clear" w:color="auto" w:fill="FFFFFF"/>
        </w:rPr>
        <w:t xml:space="preserve">attractive and </w:t>
      </w:r>
      <w:r>
        <w:rPr>
          <w:color w:val="0D0D0D" w:themeColor="text1" w:themeTint="F2"/>
          <w:spacing w:val="3"/>
          <w:shd w:val="clear" w:color="auto" w:fill="FFFFFF"/>
        </w:rPr>
        <w:t xml:space="preserve">unique </w:t>
      </w:r>
      <w:r w:rsidR="002419AA">
        <w:rPr>
          <w:color w:val="0D0D0D" w:themeColor="text1" w:themeTint="F2"/>
          <w:spacing w:val="3"/>
          <w:shd w:val="clear" w:color="auto" w:fill="FFFFFF"/>
        </w:rPr>
        <w:t>in the eyes of</w:t>
      </w:r>
      <w:r>
        <w:rPr>
          <w:color w:val="0D0D0D" w:themeColor="text1" w:themeTint="F2"/>
          <w:spacing w:val="3"/>
          <w:shd w:val="clear" w:color="auto" w:fill="FFFFFF"/>
        </w:rPr>
        <w:t xml:space="preserve"> its target market. Additionally, the strategy is useful in identifying a niche in the market, both current and new. By identifying the niche, Starbucks can venture into the market early enough, before its competitors, creating a lasting image in the target market (</w:t>
      </w:r>
      <w:r>
        <w:rPr>
          <w:color w:val="0D0D0D" w:themeColor="text1" w:themeTint="F2"/>
        </w:rPr>
        <w:t>Merchant, 2014).</w:t>
      </w:r>
    </w:p>
    <w:p w:rsidR="00942285" w:rsidRDefault="00942285" w:rsidP="00942285">
      <w:pPr>
        <w:ind w:firstLine="720"/>
        <w:jc w:val="both"/>
        <w:rPr>
          <w:color w:val="0D0D0D" w:themeColor="text1" w:themeTint="F2"/>
          <w:spacing w:val="3"/>
          <w:shd w:val="clear" w:color="auto" w:fill="FFFFFF"/>
        </w:rPr>
      </w:pPr>
    </w:p>
    <w:p w:rsidR="0050043E" w:rsidRDefault="0050043E" w:rsidP="00942285">
      <w:pPr>
        <w:jc w:val="center"/>
        <w:rPr>
          <w:color w:val="0D0D0D" w:themeColor="text1" w:themeTint="F2"/>
          <w:spacing w:val="3"/>
          <w:shd w:val="clear" w:color="auto" w:fill="FFFFFF"/>
        </w:rPr>
      </w:pPr>
    </w:p>
    <w:p w:rsidR="0050043E" w:rsidRDefault="0050043E" w:rsidP="00942285">
      <w:pPr>
        <w:jc w:val="center"/>
        <w:rPr>
          <w:color w:val="0D0D0D" w:themeColor="text1" w:themeTint="F2"/>
          <w:spacing w:val="3"/>
          <w:shd w:val="clear" w:color="auto" w:fill="FFFFFF"/>
        </w:rPr>
      </w:pPr>
    </w:p>
    <w:p w:rsidR="0050043E" w:rsidRDefault="0050043E" w:rsidP="00942285">
      <w:pPr>
        <w:jc w:val="center"/>
        <w:rPr>
          <w:color w:val="0D0D0D" w:themeColor="text1" w:themeTint="F2"/>
          <w:spacing w:val="3"/>
          <w:shd w:val="clear" w:color="auto" w:fill="FFFFFF"/>
        </w:rPr>
      </w:pPr>
    </w:p>
    <w:p w:rsidR="0050043E" w:rsidRDefault="0050043E" w:rsidP="00942285">
      <w:pPr>
        <w:jc w:val="center"/>
        <w:rPr>
          <w:color w:val="0D0D0D" w:themeColor="text1" w:themeTint="F2"/>
          <w:spacing w:val="3"/>
          <w:shd w:val="clear" w:color="auto" w:fill="FFFFFF"/>
        </w:rPr>
      </w:pPr>
    </w:p>
    <w:p w:rsidR="0050043E" w:rsidRDefault="0050043E" w:rsidP="00942285">
      <w:pPr>
        <w:jc w:val="center"/>
        <w:rPr>
          <w:color w:val="0D0D0D" w:themeColor="text1" w:themeTint="F2"/>
          <w:spacing w:val="3"/>
          <w:shd w:val="clear" w:color="auto" w:fill="FFFFFF"/>
        </w:rPr>
      </w:pPr>
    </w:p>
    <w:p w:rsidR="0050043E" w:rsidRDefault="0050043E" w:rsidP="00942285">
      <w:pPr>
        <w:jc w:val="center"/>
        <w:rPr>
          <w:color w:val="0D0D0D" w:themeColor="text1" w:themeTint="F2"/>
          <w:spacing w:val="3"/>
          <w:shd w:val="clear" w:color="auto" w:fill="FFFFFF"/>
        </w:rPr>
      </w:pPr>
    </w:p>
    <w:p w:rsidR="0050043E" w:rsidRDefault="0050043E" w:rsidP="00942285">
      <w:pPr>
        <w:jc w:val="center"/>
        <w:rPr>
          <w:color w:val="0D0D0D" w:themeColor="text1" w:themeTint="F2"/>
          <w:spacing w:val="3"/>
          <w:shd w:val="clear" w:color="auto" w:fill="FFFFFF"/>
        </w:rPr>
      </w:pPr>
    </w:p>
    <w:p w:rsidR="00C17E72" w:rsidRDefault="00C17E72" w:rsidP="00942285">
      <w:pPr>
        <w:jc w:val="center"/>
        <w:rPr>
          <w:color w:val="0D0D0D" w:themeColor="text1" w:themeTint="F2"/>
          <w:spacing w:val="3"/>
          <w:shd w:val="clear" w:color="auto" w:fill="FFFFFF"/>
        </w:rPr>
      </w:pPr>
    </w:p>
    <w:p w:rsidR="00C17E72" w:rsidRDefault="00C17E72" w:rsidP="00942285">
      <w:pPr>
        <w:jc w:val="center"/>
        <w:rPr>
          <w:color w:val="0D0D0D" w:themeColor="text1" w:themeTint="F2"/>
          <w:spacing w:val="3"/>
          <w:shd w:val="clear" w:color="auto" w:fill="FFFFFF"/>
        </w:rPr>
      </w:pPr>
    </w:p>
    <w:p w:rsidR="00C17E72" w:rsidRDefault="00C17E72" w:rsidP="00942285">
      <w:pPr>
        <w:jc w:val="center"/>
        <w:rPr>
          <w:color w:val="0D0D0D" w:themeColor="text1" w:themeTint="F2"/>
          <w:spacing w:val="3"/>
          <w:shd w:val="clear" w:color="auto" w:fill="FFFFFF"/>
        </w:rPr>
      </w:pPr>
    </w:p>
    <w:p w:rsidR="00942285" w:rsidRDefault="00942285" w:rsidP="00942285">
      <w:pPr>
        <w:jc w:val="center"/>
        <w:rPr>
          <w:color w:val="0D0D0D" w:themeColor="text1" w:themeTint="F2"/>
          <w:spacing w:val="3"/>
          <w:shd w:val="clear" w:color="auto" w:fill="FFFFFF"/>
        </w:rPr>
      </w:pPr>
      <w:r>
        <w:rPr>
          <w:color w:val="0D0D0D" w:themeColor="text1" w:themeTint="F2"/>
          <w:spacing w:val="3"/>
          <w:shd w:val="clear" w:color="auto" w:fill="FFFFFF"/>
        </w:rPr>
        <w:lastRenderedPageBreak/>
        <w:t>References</w:t>
      </w:r>
    </w:p>
    <w:p w:rsidR="00942285" w:rsidRDefault="00942285" w:rsidP="00942285">
      <w:pPr>
        <w:ind w:left="720" w:hanging="720"/>
        <w:jc w:val="both"/>
        <w:rPr>
          <w:color w:val="0D0D0D" w:themeColor="text1" w:themeTint="F2"/>
        </w:rPr>
      </w:pPr>
      <w:r>
        <w:rPr>
          <w:color w:val="0D0D0D" w:themeColor="text1" w:themeTint="F2"/>
        </w:rPr>
        <w:t>Merchant, H. (2014). Configurations of governance structure, generic strategy, and firm size: Opening the black box of value creation in international joint ventures. </w:t>
      </w:r>
      <w:r>
        <w:rPr>
          <w:i/>
          <w:iCs/>
          <w:color w:val="0D0D0D" w:themeColor="text1" w:themeTint="F2"/>
        </w:rPr>
        <w:t>Global Strategy Journal</w:t>
      </w:r>
      <w:r>
        <w:rPr>
          <w:color w:val="0D0D0D" w:themeColor="text1" w:themeTint="F2"/>
        </w:rPr>
        <w:t>, </w:t>
      </w:r>
      <w:r>
        <w:rPr>
          <w:i/>
          <w:iCs/>
          <w:color w:val="0D0D0D" w:themeColor="text1" w:themeTint="F2"/>
        </w:rPr>
        <w:t>4</w:t>
      </w:r>
      <w:r>
        <w:rPr>
          <w:color w:val="0D0D0D" w:themeColor="text1" w:themeTint="F2"/>
        </w:rPr>
        <w:t>(4), 292-309.</w:t>
      </w:r>
    </w:p>
    <w:p w:rsidR="00942285" w:rsidRDefault="00942285" w:rsidP="00942285">
      <w:pPr>
        <w:ind w:left="720" w:hanging="720"/>
        <w:jc w:val="both"/>
        <w:rPr>
          <w:color w:val="0D0D0D" w:themeColor="text1" w:themeTint="F2"/>
        </w:rPr>
      </w:pPr>
      <w:r>
        <w:rPr>
          <w:color w:val="0D0D0D" w:themeColor="text1" w:themeTint="F2"/>
        </w:rPr>
        <w:t>Rothaermel, F. T. (2017). </w:t>
      </w:r>
      <w:r>
        <w:rPr>
          <w:i/>
          <w:iCs/>
          <w:color w:val="0D0D0D" w:themeColor="text1" w:themeTint="F2"/>
        </w:rPr>
        <w:t>Starbucks Corporation</w:t>
      </w:r>
      <w:r>
        <w:rPr>
          <w:color w:val="0D0D0D" w:themeColor="text1" w:themeTint="F2"/>
        </w:rPr>
        <w:t>. McGraw Hill Education.</w:t>
      </w:r>
    </w:p>
    <w:p w:rsidR="00942285" w:rsidRDefault="00942285" w:rsidP="00942285">
      <w:pPr>
        <w:ind w:left="720" w:hanging="720"/>
        <w:jc w:val="both"/>
        <w:rPr>
          <w:color w:val="0D0D0D" w:themeColor="text1" w:themeTint="F2"/>
        </w:rPr>
      </w:pPr>
      <w:r>
        <w:rPr>
          <w:color w:val="0D0D0D" w:themeColor="text1" w:themeTint="F2"/>
        </w:rPr>
        <w:t xml:space="preserve">Thompson, A. (2020). Starbucks’s Generic Strategy &amp; Intensive Growth Strategies. </w:t>
      </w:r>
      <w:r>
        <w:rPr>
          <w:i/>
          <w:iCs/>
          <w:color w:val="0D0D0D" w:themeColor="text1" w:themeTint="F2"/>
        </w:rPr>
        <w:t xml:space="preserve">Panmore Institute of Business Management. </w:t>
      </w:r>
      <w:r>
        <w:rPr>
          <w:color w:val="0D0D0D" w:themeColor="text1" w:themeTint="F2"/>
        </w:rPr>
        <w:t xml:space="preserve">Retrieved from </w:t>
      </w:r>
      <w:hyperlink r:id="rId7" w:history="1">
        <w:r>
          <w:rPr>
            <w:rStyle w:val="Hyperlink"/>
            <w:color w:val="0D0D0D" w:themeColor="text1" w:themeTint="F2"/>
          </w:rPr>
          <w:t>http://panmore.com/starbucks-coffee-generic-strategy-intensive-growth-strategies</w:t>
        </w:r>
      </w:hyperlink>
    </w:p>
    <w:p w:rsidR="004E1802" w:rsidRPr="004E1802" w:rsidRDefault="004E1802" w:rsidP="00942285">
      <w:pPr>
        <w:jc w:val="center"/>
      </w:pPr>
    </w:p>
    <w:sectPr w:rsidR="004E1802" w:rsidRPr="004E1802" w:rsidSect="006E645A">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605" w:rsidRDefault="003D6605">
      <w:pPr>
        <w:spacing w:after="0" w:line="240" w:lineRule="auto"/>
      </w:pPr>
      <w:r>
        <w:separator/>
      </w:r>
    </w:p>
  </w:endnote>
  <w:endnote w:type="continuationSeparator" w:id="1">
    <w:p w:rsidR="003D6605" w:rsidRDefault="003D6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605" w:rsidRDefault="003D6605">
      <w:pPr>
        <w:spacing w:after="0" w:line="240" w:lineRule="auto"/>
      </w:pPr>
      <w:r>
        <w:separator/>
      </w:r>
    </w:p>
  </w:footnote>
  <w:footnote w:type="continuationSeparator" w:id="1">
    <w:p w:rsidR="003D6605" w:rsidRDefault="003D66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84F06D10">
      <w:start w:val="1"/>
      <w:numFmt w:val="decimal"/>
      <w:lvlText w:val="%1."/>
      <w:lvlJc w:val="left"/>
      <w:pPr>
        <w:ind w:left="720" w:hanging="360"/>
      </w:pPr>
    </w:lvl>
    <w:lvl w:ilvl="1" w:tplc="55A05064">
      <w:start w:val="1"/>
      <w:numFmt w:val="lowerLetter"/>
      <w:lvlText w:val="%2."/>
      <w:lvlJc w:val="left"/>
      <w:pPr>
        <w:ind w:left="1440" w:hanging="360"/>
      </w:pPr>
    </w:lvl>
    <w:lvl w:ilvl="2" w:tplc="8B44534A">
      <w:start w:val="1"/>
      <w:numFmt w:val="lowerRoman"/>
      <w:lvlText w:val="%3."/>
      <w:lvlJc w:val="right"/>
      <w:pPr>
        <w:ind w:left="2160" w:hanging="180"/>
      </w:pPr>
    </w:lvl>
    <w:lvl w:ilvl="3" w:tplc="BC86D0E6">
      <w:start w:val="1"/>
      <w:numFmt w:val="decimal"/>
      <w:lvlText w:val="%4."/>
      <w:lvlJc w:val="left"/>
      <w:pPr>
        <w:ind w:left="2880" w:hanging="360"/>
      </w:pPr>
    </w:lvl>
    <w:lvl w:ilvl="4" w:tplc="AC0A843E">
      <w:start w:val="1"/>
      <w:numFmt w:val="lowerLetter"/>
      <w:lvlText w:val="%5."/>
      <w:lvlJc w:val="left"/>
      <w:pPr>
        <w:ind w:left="3600" w:hanging="360"/>
      </w:pPr>
    </w:lvl>
    <w:lvl w:ilvl="5" w:tplc="BB1EFD68">
      <w:start w:val="1"/>
      <w:numFmt w:val="lowerRoman"/>
      <w:lvlText w:val="%6."/>
      <w:lvlJc w:val="right"/>
      <w:pPr>
        <w:ind w:left="4320" w:hanging="180"/>
      </w:pPr>
    </w:lvl>
    <w:lvl w:ilvl="6" w:tplc="23CCC844">
      <w:start w:val="1"/>
      <w:numFmt w:val="decimal"/>
      <w:lvlText w:val="%7."/>
      <w:lvlJc w:val="left"/>
      <w:pPr>
        <w:ind w:left="5040" w:hanging="360"/>
      </w:pPr>
    </w:lvl>
    <w:lvl w:ilvl="7" w:tplc="6FC8ED14">
      <w:start w:val="1"/>
      <w:numFmt w:val="lowerLetter"/>
      <w:lvlText w:val="%8."/>
      <w:lvlJc w:val="left"/>
      <w:pPr>
        <w:ind w:left="5760" w:hanging="360"/>
      </w:pPr>
    </w:lvl>
    <w:lvl w:ilvl="8" w:tplc="D7F8C96C">
      <w:start w:val="1"/>
      <w:numFmt w:val="lowerRoman"/>
      <w:lvlText w:val="%9."/>
      <w:lvlJc w:val="right"/>
      <w:pPr>
        <w:ind w:left="6480" w:hanging="180"/>
      </w:pPr>
    </w:lvl>
  </w:abstractNum>
  <w:abstractNum w:abstractNumId="1">
    <w:nsid w:val="5C795F60"/>
    <w:multiLevelType w:val="hybridMultilevel"/>
    <w:tmpl w:val="7D90675A"/>
    <w:lvl w:ilvl="0" w:tplc="72EEA08A">
      <w:start w:val="1"/>
      <w:numFmt w:val="decimal"/>
      <w:lvlText w:val="%1."/>
      <w:lvlJc w:val="left"/>
      <w:pPr>
        <w:ind w:left="720" w:hanging="360"/>
      </w:pPr>
    </w:lvl>
    <w:lvl w:ilvl="1" w:tplc="7220D066" w:tentative="1">
      <w:start w:val="1"/>
      <w:numFmt w:val="lowerLetter"/>
      <w:lvlText w:val="%2."/>
      <w:lvlJc w:val="left"/>
      <w:pPr>
        <w:ind w:left="1440" w:hanging="360"/>
      </w:pPr>
    </w:lvl>
    <w:lvl w:ilvl="2" w:tplc="5222397A" w:tentative="1">
      <w:start w:val="1"/>
      <w:numFmt w:val="lowerRoman"/>
      <w:lvlText w:val="%3."/>
      <w:lvlJc w:val="right"/>
      <w:pPr>
        <w:ind w:left="2160" w:hanging="180"/>
      </w:pPr>
    </w:lvl>
    <w:lvl w:ilvl="3" w:tplc="82FA49F6" w:tentative="1">
      <w:start w:val="1"/>
      <w:numFmt w:val="decimal"/>
      <w:lvlText w:val="%4."/>
      <w:lvlJc w:val="left"/>
      <w:pPr>
        <w:ind w:left="2880" w:hanging="360"/>
      </w:pPr>
    </w:lvl>
    <w:lvl w:ilvl="4" w:tplc="BAF4C3B6" w:tentative="1">
      <w:start w:val="1"/>
      <w:numFmt w:val="lowerLetter"/>
      <w:lvlText w:val="%5."/>
      <w:lvlJc w:val="left"/>
      <w:pPr>
        <w:ind w:left="3600" w:hanging="360"/>
      </w:pPr>
    </w:lvl>
    <w:lvl w:ilvl="5" w:tplc="B60A1206" w:tentative="1">
      <w:start w:val="1"/>
      <w:numFmt w:val="lowerRoman"/>
      <w:lvlText w:val="%6."/>
      <w:lvlJc w:val="right"/>
      <w:pPr>
        <w:ind w:left="4320" w:hanging="180"/>
      </w:pPr>
    </w:lvl>
    <w:lvl w:ilvl="6" w:tplc="CA7A2860" w:tentative="1">
      <w:start w:val="1"/>
      <w:numFmt w:val="decimal"/>
      <w:lvlText w:val="%7."/>
      <w:lvlJc w:val="left"/>
      <w:pPr>
        <w:ind w:left="5040" w:hanging="360"/>
      </w:pPr>
    </w:lvl>
    <w:lvl w:ilvl="7" w:tplc="4DB2FD84" w:tentative="1">
      <w:start w:val="1"/>
      <w:numFmt w:val="lowerLetter"/>
      <w:lvlText w:val="%8."/>
      <w:lvlJc w:val="left"/>
      <w:pPr>
        <w:ind w:left="5760" w:hanging="360"/>
      </w:pPr>
    </w:lvl>
    <w:lvl w:ilvl="8" w:tplc="3DDA25F4"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3EB"/>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6E4E"/>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24C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19AA"/>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E6C89"/>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D6605"/>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50043E"/>
    <w:rsid w:val="00500679"/>
    <w:rsid w:val="00510EFD"/>
    <w:rsid w:val="00515602"/>
    <w:rsid w:val="00521C71"/>
    <w:rsid w:val="005235EF"/>
    <w:rsid w:val="005245AD"/>
    <w:rsid w:val="00524F48"/>
    <w:rsid w:val="00532362"/>
    <w:rsid w:val="00534A77"/>
    <w:rsid w:val="005352A8"/>
    <w:rsid w:val="00536BD2"/>
    <w:rsid w:val="00540983"/>
    <w:rsid w:val="00542D87"/>
    <w:rsid w:val="005432D0"/>
    <w:rsid w:val="005440D5"/>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A85"/>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3D92"/>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2F43"/>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17E72"/>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E3E77"/>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439"/>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0707"/>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2016"/>
    <w:rsid w:val="00FB3371"/>
    <w:rsid w:val="00FB7C66"/>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260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nmore.com/starbucks-coffee-generic-strategy-intensive-growth-strateg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2020-07-06T06:03:00Z</dcterms:created>
  <dcterms:modified xsi:type="dcterms:W3CDTF">2020-07-06T06:03:00Z</dcterms:modified>
</cp:coreProperties>
</file>