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57B2" w:rsidRDefault="006457B2"/>
    <w:p w:rsidR="006457B2" w:rsidRDefault="006457B2"/>
    <w:p w:rsidR="006457B2" w:rsidRDefault="006457B2"/>
    <w:p w:rsidR="006457B2" w:rsidRDefault="006457B2"/>
    <w:p w:rsidR="006457B2" w:rsidRDefault="006457B2"/>
    <w:p w:rsidR="006457B2" w:rsidRDefault="006457B2"/>
    <w:p w:rsidR="006457B2" w:rsidRDefault="006457B2"/>
    <w:p w:rsidR="006457B2" w:rsidRDefault="006457B2"/>
    <w:p w:rsidR="006457B2" w:rsidRDefault="006457B2"/>
    <w:p w:rsidR="006457B2" w:rsidRDefault="006457B2"/>
    <w:p w:rsidR="006457B2" w:rsidRDefault="006457B2"/>
    <w:p w:rsidR="006457B2" w:rsidRDefault="006457B2"/>
    <w:p w:rsidR="006457B2" w:rsidRDefault="006457B2"/>
    <w:p w:rsidR="006457B2" w:rsidRDefault="006457B2"/>
    <w:p w:rsidR="006457B2" w:rsidRPr="006457B2" w:rsidRDefault="00F71C19" w:rsidP="006457B2">
      <w:pPr>
        <w:spacing w:line="480" w:lineRule="auto"/>
        <w:jc w:val="center"/>
        <w:rPr>
          <w:rFonts w:ascii="Times New Roman" w:hAnsi="Times New Roman" w:cs="Times New Roman"/>
          <w:sz w:val="24"/>
          <w:szCs w:val="24"/>
        </w:rPr>
      </w:pPr>
      <w:r w:rsidRPr="006457B2">
        <w:rPr>
          <w:rFonts w:ascii="Times New Roman" w:hAnsi="Times New Roman" w:cs="Times New Roman"/>
          <w:sz w:val="24"/>
          <w:szCs w:val="24"/>
        </w:rPr>
        <w:t>Models Used By Companies to Leverage Diversification</w:t>
      </w:r>
    </w:p>
    <w:p w:rsidR="006457B2" w:rsidRPr="006457B2" w:rsidRDefault="00F71C19" w:rsidP="006457B2">
      <w:pPr>
        <w:spacing w:line="480" w:lineRule="auto"/>
        <w:jc w:val="center"/>
        <w:rPr>
          <w:rFonts w:ascii="Times New Roman" w:hAnsi="Times New Roman" w:cs="Times New Roman"/>
          <w:sz w:val="24"/>
          <w:szCs w:val="24"/>
        </w:rPr>
      </w:pPr>
      <w:r w:rsidRPr="006457B2">
        <w:rPr>
          <w:rFonts w:ascii="Times New Roman" w:hAnsi="Times New Roman" w:cs="Times New Roman"/>
          <w:sz w:val="24"/>
          <w:szCs w:val="24"/>
        </w:rPr>
        <w:t>Institution Affiliation</w:t>
      </w:r>
    </w:p>
    <w:p w:rsidR="006457B2" w:rsidRPr="006457B2" w:rsidRDefault="00F71C19" w:rsidP="006457B2">
      <w:pPr>
        <w:spacing w:line="480" w:lineRule="auto"/>
        <w:jc w:val="center"/>
        <w:rPr>
          <w:rFonts w:ascii="Times New Roman" w:hAnsi="Times New Roman" w:cs="Times New Roman"/>
          <w:sz w:val="24"/>
          <w:szCs w:val="24"/>
        </w:rPr>
      </w:pPr>
      <w:r w:rsidRPr="006457B2">
        <w:rPr>
          <w:rFonts w:ascii="Times New Roman" w:hAnsi="Times New Roman" w:cs="Times New Roman"/>
          <w:sz w:val="24"/>
          <w:szCs w:val="24"/>
        </w:rPr>
        <w:t>Students’ Name</w:t>
      </w:r>
    </w:p>
    <w:p w:rsidR="006A1A09" w:rsidRDefault="00F71C19" w:rsidP="006A1A09">
      <w:pPr>
        <w:spacing w:line="480" w:lineRule="auto"/>
        <w:jc w:val="center"/>
        <w:rPr>
          <w:rFonts w:ascii="Times New Roman" w:hAnsi="Times New Roman" w:cs="Times New Roman"/>
          <w:sz w:val="24"/>
          <w:szCs w:val="24"/>
        </w:rPr>
      </w:pPr>
      <w:r w:rsidRPr="006457B2">
        <w:rPr>
          <w:rFonts w:ascii="Times New Roman" w:hAnsi="Times New Roman" w:cs="Times New Roman"/>
          <w:sz w:val="24"/>
          <w:szCs w:val="24"/>
        </w:rPr>
        <w:t>D</w:t>
      </w:r>
      <w:r>
        <w:rPr>
          <w:rFonts w:ascii="Times New Roman" w:hAnsi="Times New Roman" w:cs="Times New Roman"/>
          <w:sz w:val="24"/>
          <w:szCs w:val="24"/>
        </w:rPr>
        <w:t>ate</w:t>
      </w:r>
    </w:p>
    <w:p w:rsidR="006A1A09" w:rsidRDefault="006A1A09" w:rsidP="006A1A09">
      <w:pPr>
        <w:spacing w:line="480" w:lineRule="auto"/>
        <w:jc w:val="center"/>
        <w:rPr>
          <w:rFonts w:ascii="Times New Roman" w:hAnsi="Times New Roman" w:cs="Times New Roman"/>
          <w:sz w:val="24"/>
          <w:szCs w:val="24"/>
        </w:rPr>
      </w:pPr>
    </w:p>
    <w:p w:rsidR="006A1A09" w:rsidRDefault="006A1A09" w:rsidP="006A1A09">
      <w:pPr>
        <w:spacing w:line="480" w:lineRule="auto"/>
        <w:jc w:val="center"/>
        <w:rPr>
          <w:rFonts w:ascii="Times New Roman" w:hAnsi="Times New Roman" w:cs="Times New Roman"/>
          <w:sz w:val="24"/>
          <w:szCs w:val="24"/>
        </w:rPr>
      </w:pPr>
    </w:p>
    <w:p w:rsidR="006A1A09" w:rsidRDefault="006A1A09" w:rsidP="006A1A09">
      <w:pPr>
        <w:spacing w:line="480" w:lineRule="auto"/>
        <w:jc w:val="center"/>
        <w:rPr>
          <w:rFonts w:ascii="Times New Roman" w:hAnsi="Times New Roman" w:cs="Times New Roman"/>
          <w:sz w:val="24"/>
          <w:szCs w:val="24"/>
        </w:rPr>
      </w:pPr>
    </w:p>
    <w:p w:rsidR="006A1A09" w:rsidRDefault="006A1A09" w:rsidP="006A1A09">
      <w:pPr>
        <w:spacing w:line="480" w:lineRule="auto"/>
        <w:jc w:val="center"/>
        <w:rPr>
          <w:rFonts w:ascii="Times New Roman" w:hAnsi="Times New Roman" w:cs="Times New Roman"/>
          <w:sz w:val="24"/>
          <w:szCs w:val="24"/>
        </w:rPr>
      </w:pPr>
    </w:p>
    <w:p w:rsidR="006A1A09" w:rsidRDefault="006A1A09" w:rsidP="006A1A09">
      <w:pPr>
        <w:spacing w:line="480" w:lineRule="auto"/>
        <w:jc w:val="center"/>
        <w:rPr>
          <w:rFonts w:ascii="Times New Roman" w:hAnsi="Times New Roman" w:cs="Times New Roman"/>
          <w:sz w:val="24"/>
          <w:szCs w:val="24"/>
        </w:rPr>
      </w:pPr>
    </w:p>
    <w:p w:rsidR="005C4BC8" w:rsidRPr="006A1A09" w:rsidRDefault="00F71C19" w:rsidP="006A1A09">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Models</w:t>
      </w:r>
      <w:r w:rsidR="006A37D3" w:rsidRPr="006A1A09">
        <w:rPr>
          <w:rFonts w:ascii="Times New Roman" w:hAnsi="Times New Roman" w:cs="Times New Roman"/>
          <w:b/>
          <w:sz w:val="24"/>
          <w:szCs w:val="24"/>
        </w:rPr>
        <w:t xml:space="preserve"> to Leverage Diversification</w:t>
      </w:r>
      <w:r>
        <w:rPr>
          <w:rFonts w:ascii="Times New Roman" w:hAnsi="Times New Roman" w:cs="Times New Roman"/>
          <w:b/>
          <w:sz w:val="24"/>
          <w:szCs w:val="24"/>
        </w:rPr>
        <w:t xml:space="preserve"> by Companies</w:t>
      </w:r>
    </w:p>
    <w:p w:rsidR="006A37D3" w:rsidRPr="006457B2" w:rsidRDefault="00F71C19" w:rsidP="006A1A09">
      <w:pPr>
        <w:spacing w:line="480" w:lineRule="auto"/>
        <w:ind w:firstLine="720"/>
        <w:rPr>
          <w:rFonts w:ascii="Times New Roman" w:hAnsi="Times New Roman" w:cs="Times New Roman"/>
          <w:sz w:val="24"/>
          <w:szCs w:val="24"/>
        </w:rPr>
      </w:pPr>
      <w:r w:rsidRPr="006457B2">
        <w:rPr>
          <w:rFonts w:ascii="Times New Roman" w:hAnsi="Times New Roman" w:cs="Times New Roman"/>
          <w:sz w:val="24"/>
          <w:szCs w:val="24"/>
        </w:rPr>
        <w:t>Horta, I. M., Kapelko, M., Oude Lansink, A., &amp; Camanho</w:t>
      </w:r>
      <w:r w:rsidRPr="006457B2">
        <w:rPr>
          <w:rFonts w:ascii="Times New Roman" w:hAnsi="Times New Roman" w:cs="Times New Roman"/>
          <w:sz w:val="24"/>
          <w:szCs w:val="24"/>
        </w:rPr>
        <w:t xml:space="preserve">, A. S. (2016). The impact of internationalization and diversification on construction industry performance. International Journal of Strategic Property Management, 20(2), 172-183. </w:t>
      </w:r>
    </w:p>
    <w:p w:rsidR="005D6DE5" w:rsidRPr="006457B2" w:rsidRDefault="00F71C19" w:rsidP="006A1A09">
      <w:pPr>
        <w:spacing w:line="480" w:lineRule="auto"/>
        <w:ind w:firstLine="720"/>
        <w:rPr>
          <w:rFonts w:ascii="Times New Roman" w:hAnsi="Times New Roman" w:cs="Times New Roman"/>
          <w:sz w:val="24"/>
          <w:szCs w:val="24"/>
        </w:rPr>
      </w:pPr>
      <w:r w:rsidRPr="006457B2">
        <w:rPr>
          <w:rFonts w:ascii="Times New Roman" w:hAnsi="Times New Roman" w:cs="Times New Roman"/>
          <w:sz w:val="24"/>
          <w:szCs w:val="24"/>
        </w:rPr>
        <w:t xml:space="preserve">This paper mainly focuses on the various tools used by local as well as international </w:t>
      </w:r>
      <w:r w:rsidR="0087709A" w:rsidRPr="006457B2">
        <w:rPr>
          <w:rFonts w:ascii="Times New Roman" w:hAnsi="Times New Roman" w:cs="Times New Roman"/>
          <w:sz w:val="24"/>
          <w:szCs w:val="24"/>
        </w:rPr>
        <w:t>companies to be relieved from the problem of financial</w:t>
      </w:r>
      <w:r w:rsidR="00893D4C" w:rsidRPr="006457B2">
        <w:rPr>
          <w:rFonts w:ascii="Times New Roman" w:hAnsi="Times New Roman" w:cs="Times New Roman"/>
          <w:sz w:val="24"/>
          <w:szCs w:val="24"/>
        </w:rPr>
        <w:t xml:space="preserve"> shortages. Horta, Kapelko, Oude, and Camanho (2016), based their research on the effect of internationalization and </w:t>
      </w:r>
      <w:r w:rsidR="00E015D9" w:rsidRPr="006457B2">
        <w:rPr>
          <w:rFonts w:ascii="Times New Roman" w:hAnsi="Times New Roman" w:cs="Times New Roman"/>
          <w:sz w:val="24"/>
          <w:szCs w:val="24"/>
        </w:rPr>
        <w:t xml:space="preserve">diversification strategies on the performance of construction companies concerning the decisions of borrowing funds to run them and how various laws influence the financial position of the company. </w:t>
      </w:r>
      <w:r w:rsidR="00130010" w:rsidRPr="006457B2">
        <w:rPr>
          <w:rFonts w:ascii="Times New Roman" w:hAnsi="Times New Roman" w:cs="Times New Roman"/>
          <w:sz w:val="24"/>
          <w:szCs w:val="24"/>
        </w:rPr>
        <w:t xml:space="preserve">They also noted that the diversification of capital </w:t>
      </w:r>
      <w:r w:rsidRPr="006457B2">
        <w:rPr>
          <w:rFonts w:ascii="Times New Roman" w:hAnsi="Times New Roman" w:cs="Times New Roman"/>
          <w:sz w:val="24"/>
          <w:szCs w:val="24"/>
        </w:rPr>
        <w:t>is as</w:t>
      </w:r>
      <w:r w:rsidRPr="006457B2">
        <w:rPr>
          <w:rFonts w:ascii="Times New Roman" w:hAnsi="Times New Roman" w:cs="Times New Roman"/>
          <w:sz w:val="24"/>
          <w:szCs w:val="24"/>
        </w:rPr>
        <w:t xml:space="preserve"> a result of an increase in the number of industries where firms and companies emanate. However, they suggested that capital diversification promotes loan capacity and helps in reducing the chances of the company to get into a bankruptcy situation.</w:t>
      </w:r>
    </w:p>
    <w:p w:rsidR="00451160" w:rsidRPr="006457B2" w:rsidRDefault="00F71C19" w:rsidP="006A1A09">
      <w:pPr>
        <w:spacing w:line="480" w:lineRule="auto"/>
        <w:ind w:firstLine="720"/>
        <w:rPr>
          <w:rFonts w:ascii="Times New Roman" w:hAnsi="Times New Roman" w:cs="Times New Roman"/>
          <w:sz w:val="24"/>
          <w:szCs w:val="24"/>
        </w:rPr>
      </w:pPr>
      <w:r w:rsidRPr="006457B2">
        <w:rPr>
          <w:rFonts w:ascii="Times New Roman" w:hAnsi="Times New Roman" w:cs="Times New Roman"/>
          <w:sz w:val="24"/>
          <w:szCs w:val="24"/>
        </w:rPr>
        <w:t>The abi</w:t>
      </w:r>
      <w:r w:rsidRPr="006457B2">
        <w:rPr>
          <w:rFonts w:ascii="Times New Roman" w:hAnsi="Times New Roman" w:cs="Times New Roman"/>
          <w:sz w:val="24"/>
          <w:szCs w:val="24"/>
        </w:rPr>
        <w:t xml:space="preserve">lity to earn high returns in the company to increase its assets and loan capacity can highly be supported by the help of internalization and company's product diversification. </w:t>
      </w:r>
      <w:r w:rsidR="00BC2421" w:rsidRPr="006457B2">
        <w:rPr>
          <w:rFonts w:ascii="Times New Roman" w:hAnsi="Times New Roman" w:cs="Times New Roman"/>
          <w:sz w:val="24"/>
          <w:szCs w:val="24"/>
        </w:rPr>
        <w:t>In this case, researchers based their work mainly on the growth as well as diversification of products which are all models that are non-cash in nature. To support their work on the aspect of internalization and diversification of the performance of various companies</w:t>
      </w:r>
      <w:r w:rsidR="00347182" w:rsidRPr="006457B2">
        <w:rPr>
          <w:rFonts w:ascii="Times New Roman" w:hAnsi="Times New Roman" w:cs="Times New Roman"/>
          <w:sz w:val="24"/>
          <w:szCs w:val="24"/>
        </w:rPr>
        <w:t xml:space="preserve">, they expanded their research by the use of regression that controlled factors like the size, time and age in which different companies were formed. But regarding their proposal, it is seen that most of the companies operating internationally have high chances to access to higher loans than other small local companies. Another great advantage is regional diversification that has positive </w:t>
      </w:r>
      <w:r w:rsidR="00347182" w:rsidRPr="006457B2">
        <w:rPr>
          <w:rFonts w:ascii="Times New Roman" w:hAnsi="Times New Roman" w:cs="Times New Roman"/>
          <w:sz w:val="24"/>
          <w:szCs w:val="24"/>
        </w:rPr>
        <w:lastRenderedPageBreak/>
        <w:t>contributions</w:t>
      </w:r>
      <w:r w:rsidRPr="006457B2">
        <w:rPr>
          <w:rFonts w:ascii="Times New Roman" w:hAnsi="Times New Roman" w:cs="Times New Roman"/>
          <w:sz w:val="24"/>
          <w:szCs w:val="24"/>
        </w:rPr>
        <w:t xml:space="preserve"> to the company</w:t>
      </w:r>
      <w:r w:rsidR="00347182" w:rsidRPr="006457B2">
        <w:rPr>
          <w:rFonts w:ascii="Times New Roman" w:hAnsi="Times New Roman" w:cs="Times New Roman"/>
          <w:sz w:val="24"/>
          <w:szCs w:val="24"/>
        </w:rPr>
        <w:t xml:space="preserve">, especially in obtaining grants </w:t>
      </w:r>
      <w:r w:rsidRPr="006457B2">
        <w:rPr>
          <w:rFonts w:ascii="Times New Roman" w:hAnsi="Times New Roman" w:cs="Times New Roman"/>
          <w:sz w:val="24"/>
          <w:szCs w:val="24"/>
        </w:rPr>
        <w:t>and other privileges than it having product diversification, which has no impact on the company's leverage.</w:t>
      </w:r>
    </w:p>
    <w:p w:rsidR="0094046E" w:rsidRPr="006457B2" w:rsidRDefault="00F71C19" w:rsidP="006A1A09">
      <w:pPr>
        <w:spacing w:line="480" w:lineRule="auto"/>
        <w:ind w:firstLine="720"/>
        <w:rPr>
          <w:rFonts w:ascii="Times New Roman" w:hAnsi="Times New Roman" w:cs="Times New Roman"/>
          <w:sz w:val="24"/>
          <w:szCs w:val="24"/>
        </w:rPr>
      </w:pPr>
      <w:r w:rsidRPr="006457B2">
        <w:rPr>
          <w:rFonts w:ascii="Times New Roman" w:hAnsi="Times New Roman" w:cs="Times New Roman"/>
          <w:sz w:val="24"/>
          <w:szCs w:val="24"/>
        </w:rPr>
        <w:t>Christiningrum, M.F.</w:t>
      </w:r>
      <w:r w:rsidRPr="006457B2">
        <w:rPr>
          <w:rFonts w:ascii="Times New Roman" w:hAnsi="Times New Roman" w:cs="Times New Roman"/>
          <w:sz w:val="24"/>
          <w:szCs w:val="24"/>
        </w:rPr>
        <w:t xml:space="preserve"> (2015). Effect of a diversification strategy, leverage, and IOS on multi-segment corporate performance in Indonesia. Mediterranean Journal of Social Sciences, Volume 6(5), 157-166. http://www.mcser.org/journal/index.php/mjss/article/download/7892/7557</w:t>
      </w:r>
    </w:p>
    <w:p w:rsidR="006457B2" w:rsidRPr="006457B2" w:rsidRDefault="00F71C19" w:rsidP="006A1A09">
      <w:pPr>
        <w:spacing w:line="480" w:lineRule="auto"/>
        <w:ind w:firstLine="720"/>
        <w:rPr>
          <w:rFonts w:ascii="Times New Roman" w:hAnsi="Times New Roman" w:cs="Times New Roman"/>
          <w:sz w:val="24"/>
          <w:szCs w:val="24"/>
        </w:rPr>
      </w:pPr>
      <w:r w:rsidRPr="006457B2">
        <w:rPr>
          <w:rFonts w:ascii="Times New Roman" w:hAnsi="Times New Roman" w:cs="Times New Roman"/>
          <w:sz w:val="24"/>
          <w:szCs w:val="24"/>
        </w:rPr>
        <w:t>The</w:t>
      </w:r>
      <w:r w:rsidRPr="006457B2">
        <w:rPr>
          <w:rFonts w:ascii="Times New Roman" w:hAnsi="Times New Roman" w:cs="Times New Roman"/>
          <w:sz w:val="24"/>
          <w:szCs w:val="24"/>
        </w:rPr>
        <w:t xml:space="preserve"> researcher investigated how models of diversification impacted the overall performance of the company. </w:t>
      </w:r>
      <w:r w:rsidR="007739F0" w:rsidRPr="006457B2">
        <w:rPr>
          <w:rFonts w:ascii="Times New Roman" w:hAnsi="Times New Roman" w:cs="Times New Roman"/>
          <w:sz w:val="24"/>
          <w:szCs w:val="24"/>
        </w:rPr>
        <w:t>Christiningrum</w:t>
      </w:r>
      <w:r w:rsidR="00544197">
        <w:rPr>
          <w:rFonts w:ascii="Times New Roman" w:hAnsi="Times New Roman" w:cs="Times New Roman"/>
          <w:sz w:val="24"/>
          <w:szCs w:val="24"/>
        </w:rPr>
        <w:t xml:space="preserve"> work</w:t>
      </w:r>
      <w:r w:rsidR="007739F0" w:rsidRPr="006457B2">
        <w:rPr>
          <w:rFonts w:ascii="Times New Roman" w:hAnsi="Times New Roman" w:cs="Times New Roman"/>
          <w:sz w:val="24"/>
          <w:szCs w:val="24"/>
        </w:rPr>
        <w:t xml:space="preserve"> based on</w:t>
      </w:r>
      <w:r w:rsidR="00544197">
        <w:rPr>
          <w:rFonts w:ascii="Times New Roman" w:hAnsi="Times New Roman" w:cs="Times New Roman"/>
          <w:sz w:val="24"/>
          <w:szCs w:val="24"/>
        </w:rPr>
        <w:t xml:space="preserve"> measuring</w:t>
      </w:r>
      <w:r w:rsidR="007739F0" w:rsidRPr="006457B2">
        <w:rPr>
          <w:rFonts w:ascii="Times New Roman" w:hAnsi="Times New Roman" w:cs="Times New Roman"/>
          <w:sz w:val="24"/>
          <w:szCs w:val="24"/>
        </w:rPr>
        <w:t xml:space="preserve"> the</w:t>
      </w:r>
      <w:r w:rsidR="00544197">
        <w:rPr>
          <w:rFonts w:ascii="Times New Roman" w:hAnsi="Times New Roman" w:cs="Times New Roman"/>
          <w:sz w:val="24"/>
          <w:szCs w:val="24"/>
        </w:rPr>
        <w:t xml:space="preserve"> performance</w:t>
      </w:r>
      <w:r w:rsidR="007739F0" w:rsidRPr="006457B2">
        <w:rPr>
          <w:rFonts w:ascii="Times New Roman" w:hAnsi="Times New Roman" w:cs="Times New Roman"/>
          <w:sz w:val="24"/>
          <w:szCs w:val="24"/>
        </w:rPr>
        <w:t xml:space="preserve"> of the company by</w:t>
      </w:r>
      <w:r w:rsidR="00544197">
        <w:rPr>
          <w:rFonts w:ascii="Times New Roman" w:hAnsi="Times New Roman" w:cs="Times New Roman"/>
          <w:sz w:val="24"/>
          <w:szCs w:val="24"/>
        </w:rPr>
        <w:t xml:space="preserve"> making use of the</w:t>
      </w:r>
      <w:r w:rsidR="007739F0" w:rsidRPr="006457B2">
        <w:rPr>
          <w:rFonts w:ascii="Times New Roman" w:hAnsi="Times New Roman" w:cs="Times New Roman"/>
          <w:sz w:val="24"/>
          <w:szCs w:val="24"/>
        </w:rPr>
        <w:t xml:space="preserve"> excess value as well as</w:t>
      </w:r>
      <w:r w:rsidRPr="006457B2">
        <w:rPr>
          <w:rFonts w:ascii="Times New Roman" w:hAnsi="Times New Roman" w:cs="Times New Roman"/>
          <w:sz w:val="24"/>
          <w:szCs w:val="24"/>
        </w:rPr>
        <w:t xml:space="preserve"> a proxy of accounting performance</w:t>
      </w:r>
      <w:r w:rsidRPr="006457B2">
        <w:rPr>
          <w:rFonts w:ascii="Times New Roman" w:hAnsi="Times New Roman" w:cs="Times New Roman"/>
          <w:sz w:val="24"/>
          <w:szCs w:val="24"/>
        </w:rPr>
        <w:t>. The</w:t>
      </w:r>
      <w:r w:rsidR="007739F0" w:rsidRPr="006457B2">
        <w:rPr>
          <w:rFonts w:ascii="Times New Roman" w:hAnsi="Times New Roman" w:cs="Times New Roman"/>
          <w:sz w:val="24"/>
          <w:szCs w:val="24"/>
        </w:rPr>
        <w:t xml:space="preserve"> research also made use of the</w:t>
      </w:r>
      <w:r w:rsidRPr="006457B2">
        <w:rPr>
          <w:rFonts w:ascii="Times New Roman" w:hAnsi="Times New Roman" w:cs="Times New Roman"/>
          <w:sz w:val="24"/>
          <w:szCs w:val="24"/>
        </w:rPr>
        <w:t xml:space="preserve"> resource-based theory, market power theory, and agency theory</w:t>
      </w:r>
      <w:r w:rsidR="007739F0" w:rsidRPr="006457B2">
        <w:rPr>
          <w:rFonts w:ascii="Times New Roman" w:hAnsi="Times New Roman" w:cs="Times New Roman"/>
          <w:sz w:val="24"/>
          <w:szCs w:val="24"/>
        </w:rPr>
        <w:t xml:space="preserve"> that helped to explore the concept of</w:t>
      </w:r>
      <w:r w:rsidRPr="006457B2">
        <w:rPr>
          <w:rFonts w:ascii="Times New Roman" w:hAnsi="Times New Roman" w:cs="Times New Roman"/>
          <w:sz w:val="24"/>
          <w:szCs w:val="24"/>
        </w:rPr>
        <w:t xml:space="preserve"> diversification and its connection to leverage. </w:t>
      </w:r>
    </w:p>
    <w:p w:rsidR="0094046E" w:rsidRPr="006457B2" w:rsidRDefault="00F71C19" w:rsidP="006A1A09">
      <w:pPr>
        <w:spacing w:line="480" w:lineRule="auto"/>
        <w:ind w:firstLine="720"/>
        <w:rPr>
          <w:rFonts w:ascii="Times New Roman" w:hAnsi="Times New Roman" w:cs="Times New Roman"/>
          <w:sz w:val="24"/>
          <w:szCs w:val="24"/>
        </w:rPr>
      </w:pPr>
      <w:r w:rsidRPr="006457B2">
        <w:rPr>
          <w:rFonts w:ascii="Times New Roman" w:hAnsi="Times New Roman" w:cs="Times New Roman"/>
          <w:sz w:val="24"/>
          <w:szCs w:val="24"/>
        </w:rPr>
        <w:t>Christiningrum employed samples of companies men</w:t>
      </w:r>
      <w:r w:rsidRPr="006457B2">
        <w:rPr>
          <w:rFonts w:ascii="Times New Roman" w:hAnsi="Times New Roman" w:cs="Times New Roman"/>
          <w:sz w:val="24"/>
          <w:szCs w:val="24"/>
        </w:rPr>
        <w:t>tioned on the Stock Exchange of Indonesia and from all companies in all industries part from the financial services industry and other industries that never accessed detailed information of at least five firms. However, the data collected was then analyzed</w:t>
      </w:r>
      <w:r w:rsidRPr="006457B2">
        <w:rPr>
          <w:rFonts w:ascii="Times New Roman" w:hAnsi="Times New Roman" w:cs="Times New Roman"/>
          <w:sz w:val="24"/>
          <w:szCs w:val="24"/>
        </w:rPr>
        <w:t xml:space="preserve"> statistically.</w:t>
      </w:r>
      <w:r w:rsidR="00AE0941" w:rsidRPr="006457B2">
        <w:rPr>
          <w:rFonts w:ascii="Times New Roman" w:hAnsi="Times New Roman" w:cs="Times New Roman"/>
          <w:sz w:val="24"/>
          <w:szCs w:val="24"/>
        </w:rPr>
        <w:t xml:space="preserve"> The importance of this paper developed by Christiningrum is that it displays the advantage of </w:t>
      </w:r>
      <w:r w:rsidRPr="006457B2">
        <w:rPr>
          <w:rFonts w:ascii="Times New Roman" w:hAnsi="Times New Roman" w:cs="Times New Roman"/>
          <w:sz w:val="24"/>
          <w:szCs w:val="24"/>
        </w:rPr>
        <w:t>Multi-segment model</w:t>
      </w:r>
      <w:r w:rsidR="00AE0941" w:rsidRPr="006457B2">
        <w:rPr>
          <w:rFonts w:ascii="Times New Roman" w:hAnsi="Times New Roman" w:cs="Times New Roman"/>
          <w:sz w:val="24"/>
          <w:szCs w:val="24"/>
        </w:rPr>
        <w:t xml:space="preserve"> that provides excellent opportunities for</w:t>
      </w:r>
      <w:r w:rsidRPr="006457B2">
        <w:rPr>
          <w:rFonts w:ascii="Times New Roman" w:hAnsi="Times New Roman" w:cs="Times New Roman"/>
          <w:sz w:val="24"/>
          <w:szCs w:val="24"/>
        </w:rPr>
        <w:t xml:space="preserve"> investmen</w:t>
      </w:r>
      <w:r w:rsidR="00AE0941" w:rsidRPr="006457B2">
        <w:rPr>
          <w:rFonts w:ascii="Times New Roman" w:hAnsi="Times New Roman" w:cs="Times New Roman"/>
          <w:sz w:val="24"/>
          <w:szCs w:val="24"/>
        </w:rPr>
        <w:t xml:space="preserve">t as a result of market </w:t>
      </w:r>
      <w:r w:rsidRPr="006457B2">
        <w:rPr>
          <w:rFonts w:ascii="Times New Roman" w:hAnsi="Times New Roman" w:cs="Times New Roman"/>
          <w:sz w:val="24"/>
          <w:szCs w:val="24"/>
        </w:rPr>
        <w:t>development</w:t>
      </w:r>
      <w:r w:rsidR="00AE0941" w:rsidRPr="006457B2">
        <w:rPr>
          <w:rFonts w:ascii="Times New Roman" w:hAnsi="Times New Roman" w:cs="Times New Roman"/>
          <w:sz w:val="24"/>
          <w:szCs w:val="24"/>
        </w:rPr>
        <w:t xml:space="preserve"> and expansion of the product produced by the company</w:t>
      </w:r>
      <w:r w:rsidRPr="006457B2">
        <w:rPr>
          <w:rFonts w:ascii="Times New Roman" w:hAnsi="Times New Roman" w:cs="Times New Roman"/>
          <w:sz w:val="24"/>
          <w:szCs w:val="24"/>
        </w:rPr>
        <w:t>.</w:t>
      </w:r>
    </w:p>
    <w:p w:rsidR="00446A2A" w:rsidRPr="006457B2" w:rsidRDefault="00F71C19" w:rsidP="006A1A09">
      <w:pPr>
        <w:spacing w:line="480" w:lineRule="auto"/>
        <w:ind w:firstLine="720"/>
        <w:rPr>
          <w:rFonts w:ascii="Times New Roman" w:hAnsi="Times New Roman" w:cs="Times New Roman"/>
          <w:sz w:val="24"/>
          <w:szCs w:val="24"/>
        </w:rPr>
      </w:pPr>
      <w:r w:rsidRPr="006457B2">
        <w:rPr>
          <w:rFonts w:ascii="Times New Roman" w:hAnsi="Times New Roman" w:cs="Times New Roman"/>
          <w:sz w:val="24"/>
          <w:szCs w:val="24"/>
        </w:rPr>
        <w:t xml:space="preserve">Aragon, G. O., &amp; Li, L. (2019). The use of credit default swaps by bond mutual funds: Liquidity provision and counterparty risk. Journal of Financial Economics, 131(1), 168-185. </w:t>
      </w:r>
    </w:p>
    <w:p w:rsidR="006457B2" w:rsidRPr="006457B2" w:rsidRDefault="00F71C19" w:rsidP="006A1A09">
      <w:pPr>
        <w:spacing w:line="480" w:lineRule="auto"/>
        <w:ind w:firstLine="720"/>
        <w:rPr>
          <w:rFonts w:ascii="Times New Roman" w:hAnsi="Times New Roman" w:cs="Times New Roman"/>
          <w:sz w:val="24"/>
          <w:szCs w:val="24"/>
        </w:rPr>
      </w:pPr>
      <w:r w:rsidRPr="006457B2">
        <w:rPr>
          <w:rFonts w:ascii="Times New Roman" w:hAnsi="Times New Roman" w:cs="Times New Roman"/>
          <w:sz w:val="24"/>
          <w:szCs w:val="24"/>
        </w:rPr>
        <w:t>The research of this particular pap</w:t>
      </w:r>
      <w:r w:rsidR="00561A96" w:rsidRPr="006457B2">
        <w:rPr>
          <w:rFonts w:ascii="Times New Roman" w:hAnsi="Times New Roman" w:cs="Times New Roman"/>
          <w:sz w:val="24"/>
          <w:szCs w:val="24"/>
        </w:rPr>
        <w:t>er, Aragon (2019) focused on providing analysis to explain the effectiveness of capital leverage</w:t>
      </w:r>
      <w:r w:rsidRPr="006457B2">
        <w:rPr>
          <w:rFonts w:ascii="Times New Roman" w:hAnsi="Times New Roman" w:cs="Times New Roman"/>
          <w:sz w:val="24"/>
          <w:szCs w:val="24"/>
        </w:rPr>
        <w:t xml:space="preserve"> models. </w:t>
      </w:r>
      <w:r w:rsidR="00561A96" w:rsidRPr="006457B2">
        <w:rPr>
          <w:rFonts w:ascii="Times New Roman" w:hAnsi="Times New Roman" w:cs="Times New Roman"/>
          <w:sz w:val="24"/>
          <w:szCs w:val="24"/>
        </w:rPr>
        <w:t xml:space="preserve">Aragon objective is to explore information </w:t>
      </w:r>
      <w:r w:rsidR="00561A96" w:rsidRPr="006457B2">
        <w:rPr>
          <w:rFonts w:ascii="Times New Roman" w:hAnsi="Times New Roman" w:cs="Times New Roman"/>
          <w:sz w:val="24"/>
          <w:szCs w:val="24"/>
        </w:rPr>
        <w:lastRenderedPageBreak/>
        <w:t>about</w:t>
      </w:r>
      <w:r w:rsidRPr="006457B2">
        <w:rPr>
          <w:rFonts w:ascii="Times New Roman" w:hAnsi="Times New Roman" w:cs="Times New Roman"/>
          <w:sz w:val="24"/>
          <w:szCs w:val="24"/>
        </w:rPr>
        <w:t xml:space="preserve"> a general </w:t>
      </w:r>
      <w:r w:rsidR="00561A96" w:rsidRPr="006457B2">
        <w:rPr>
          <w:rFonts w:ascii="Times New Roman" w:hAnsi="Times New Roman" w:cs="Times New Roman"/>
          <w:sz w:val="24"/>
          <w:szCs w:val="24"/>
        </w:rPr>
        <w:t>investment to the people by describing</w:t>
      </w:r>
      <w:r w:rsidRPr="006457B2">
        <w:rPr>
          <w:rFonts w:ascii="Times New Roman" w:hAnsi="Times New Roman" w:cs="Times New Roman"/>
          <w:sz w:val="24"/>
          <w:szCs w:val="24"/>
        </w:rPr>
        <w:t xml:space="preserve"> how</w:t>
      </w:r>
      <w:r w:rsidR="00561A96" w:rsidRPr="006457B2">
        <w:rPr>
          <w:rFonts w:ascii="Times New Roman" w:hAnsi="Times New Roman" w:cs="Times New Roman"/>
          <w:sz w:val="24"/>
          <w:szCs w:val="24"/>
        </w:rPr>
        <w:t xml:space="preserve"> to borrow and invest</w:t>
      </w:r>
      <w:r w:rsidRPr="006457B2">
        <w:rPr>
          <w:rFonts w:ascii="Times New Roman" w:hAnsi="Times New Roman" w:cs="Times New Roman"/>
          <w:sz w:val="24"/>
          <w:szCs w:val="24"/>
        </w:rPr>
        <w:t xml:space="preserve"> models</w:t>
      </w:r>
      <w:r w:rsidR="00561A96" w:rsidRPr="006457B2">
        <w:rPr>
          <w:rFonts w:ascii="Times New Roman" w:hAnsi="Times New Roman" w:cs="Times New Roman"/>
          <w:sz w:val="24"/>
          <w:szCs w:val="24"/>
        </w:rPr>
        <w:t xml:space="preserve"> can fail to perform effectively</w:t>
      </w:r>
      <w:r w:rsidRPr="006457B2">
        <w:rPr>
          <w:rFonts w:ascii="Times New Roman" w:hAnsi="Times New Roman" w:cs="Times New Roman"/>
          <w:sz w:val="24"/>
          <w:szCs w:val="24"/>
        </w:rPr>
        <w:t xml:space="preserve">. </w:t>
      </w:r>
      <w:r w:rsidR="00561A96" w:rsidRPr="006457B2">
        <w:rPr>
          <w:rFonts w:ascii="Times New Roman" w:hAnsi="Times New Roman" w:cs="Times New Roman"/>
          <w:sz w:val="24"/>
          <w:szCs w:val="24"/>
        </w:rPr>
        <w:t xml:space="preserve">He illustrated </w:t>
      </w:r>
      <w:r w:rsidRPr="006457B2">
        <w:rPr>
          <w:rFonts w:ascii="Times New Roman" w:hAnsi="Times New Roman" w:cs="Times New Roman"/>
          <w:sz w:val="24"/>
          <w:szCs w:val="24"/>
        </w:rPr>
        <w:t>ho</w:t>
      </w:r>
      <w:r w:rsidR="00561A96" w:rsidRPr="006457B2">
        <w:rPr>
          <w:rFonts w:ascii="Times New Roman" w:hAnsi="Times New Roman" w:cs="Times New Roman"/>
          <w:sz w:val="24"/>
          <w:szCs w:val="24"/>
        </w:rPr>
        <w:t xml:space="preserve">w </w:t>
      </w:r>
      <w:r w:rsidRPr="006457B2">
        <w:rPr>
          <w:rFonts w:ascii="Times New Roman" w:hAnsi="Times New Roman" w:cs="Times New Roman"/>
          <w:sz w:val="24"/>
          <w:szCs w:val="24"/>
        </w:rPr>
        <w:t>leveraged model</w:t>
      </w:r>
      <w:r w:rsidR="00B05126" w:rsidRPr="006457B2">
        <w:rPr>
          <w:rFonts w:ascii="Times New Roman" w:hAnsi="Times New Roman" w:cs="Times New Roman"/>
          <w:sz w:val="24"/>
          <w:szCs w:val="24"/>
        </w:rPr>
        <w:t>s are the ambiguous and reported outcome that openly indicates</w:t>
      </w:r>
      <w:r w:rsidRPr="006457B2">
        <w:rPr>
          <w:rFonts w:ascii="Times New Roman" w:hAnsi="Times New Roman" w:cs="Times New Roman"/>
          <w:sz w:val="24"/>
          <w:szCs w:val="24"/>
        </w:rPr>
        <w:t xml:space="preserve"> the vi</w:t>
      </w:r>
      <w:r w:rsidR="00B05126" w:rsidRPr="006457B2">
        <w:rPr>
          <w:rFonts w:ascii="Times New Roman" w:hAnsi="Times New Roman" w:cs="Times New Roman"/>
          <w:sz w:val="24"/>
          <w:szCs w:val="24"/>
        </w:rPr>
        <w:t>rtual impracticality of avoiding</w:t>
      </w:r>
      <w:r w:rsidRPr="006457B2">
        <w:rPr>
          <w:rFonts w:ascii="Times New Roman" w:hAnsi="Times New Roman" w:cs="Times New Roman"/>
          <w:sz w:val="24"/>
          <w:szCs w:val="24"/>
        </w:rPr>
        <w:t xml:space="preserve"> the risk of a concentrated position by leveraged portfolios in other stocks.</w:t>
      </w:r>
      <w:r w:rsidR="00B05126" w:rsidRPr="006457B2">
        <w:rPr>
          <w:rFonts w:ascii="Times New Roman" w:hAnsi="Times New Roman" w:cs="Times New Roman"/>
          <w:sz w:val="24"/>
          <w:szCs w:val="24"/>
        </w:rPr>
        <w:t xml:space="preserve"> </w:t>
      </w:r>
    </w:p>
    <w:p w:rsidR="00446A2A" w:rsidRPr="006457B2" w:rsidRDefault="00F71C19" w:rsidP="006A1A09">
      <w:pPr>
        <w:spacing w:line="480" w:lineRule="auto"/>
        <w:ind w:firstLine="720"/>
        <w:rPr>
          <w:rFonts w:ascii="Times New Roman" w:hAnsi="Times New Roman" w:cs="Times New Roman"/>
          <w:sz w:val="24"/>
          <w:szCs w:val="24"/>
        </w:rPr>
      </w:pPr>
      <w:r w:rsidRPr="006457B2">
        <w:rPr>
          <w:rFonts w:ascii="Times New Roman" w:hAnsi="Times New Roman" w:cs="Times New Roman"/>
          <w:sz w:val="24"/>
          <w:szCs w:val="24"/>
        </w:rPr>
        <w:t>Lastly, he exhibited how risk analysis can be imposed by</w:t>
      </w:r>
      <w:r w:rsidRPr="006457B2">
        <w:rPr>
          <w:rFonts w:ascii="Times New Roman" w:hAnsi="Times New Roman" w:cs="Times New Roman"/>
          <w:sz w:val="24"/>
          <w:szCs w:val="24"/>
        </w:rPr>
        <w:t xml:space="preserve"> the use of a well-formalized case study. However, the outcome revealed from the research carried by Aragon is that most of the investors who follow guidance about leveraged diversification are likely to face margin calls</w:t>
      </w:r>
      <w:r w:rsidR="00C82ECF" w:rsidRPr="006457B2">
        <w:rPr>
          <w:rFonts w:ascii="Times New Roman" w:hAnsi="Times New Roman" w:cs="Times New Roman"/>
          <w:sz w:val="24"/>
          <w:szCs w:val="24"/>
        </w:rPr>
        <w:t>. This is</w:t>
      </w:r>
      <w:r w:rsidRPr="006457B2">
        <w:rPr>
          <w:rFonts w:ascii="Times New Roman" w:hAnsi="Times New Roman" w:cs="Times New Roman"/>
          <w:sz w:val="24"/>
          <w:szCs w:val="24"/>
        </w:rPr>
        <w:t xml:space="preserve"> because</w:t>
      </w:r>
      <w:r w:rsidR="00C82ECF" w:rsidRPr="006457B2">
        <w:rPr>
          <w:rFonts w:ascii="Times New Roman" w:hAnsi="Times New Roman" w:cs="Times New Roman"/>
          <w:sz w:val="24"/>
          <w:szCs w:val="24"/>
        </w:rPr>
        <w:t xml:space="preserve"> when a comparison is taken from</w:t>
      </w:r>
      <w:r w:rsidRPr="006457B2">
        <w:rPr>
          <w:rFonts w:ascii="Times New Roman" w:hAnsi="Times New Roman" w:cs="Times New Roman"/>
          <w:sz w:val="24"/>
          <w:szCs w:val="24"/>
        </w:rPr>
        <w:t xml:space="preserve"> the value of the</w:t>
      </w:r>
      <w:r w:rsidR="00C82ECF" w:rsidRPr="006457B2">
        <w:rPr>
          <w:rFonts w:ascii="Times New Roman" w:hAnsi="Times New Roman" w:cs="Times New Roman"/>
          <w:sz w:val="24"/>
          <w:szCs w:val="24"/>
        </w:rPr>
        <w:t xml:space="preserve"> stock added</w:t>
      </w:r>
      <w:r w:rsidRPr="006457B2">
        <w:rPr>
          <w:rFonts w:ascii="Times New Roman" w:hAnsi="Times New Roman" w:cs="Times New Roman"/>
          <w:sz w:val="24"/>
          <w:szCs w:val="24"/>
        </w:rPr>
        <w:t xml:space="preserve">, and the </w:t>
      </w:r>
      <w:r w:rsidR="00C82ECF" w:rsidRPr="006457B2">
        <w:rPr>
          <w:rFonts w:ascii="Times New Roman" w:hAnsi="Times New Roman" w:cs="Times New Roman"/>
          <w:sz w:val="24"/>
          <w:szCs w:val="24"/>
        </w:rPr>
        <w:t>amount of their level of concentration fell simultaneously. Additionally, the outcome showed that the</w:t>
      </w:r>
      <w:r w:rsidRPr="006457B2">
        <w:rPr>
          <w:rFonts w:ascii="Times New Roman" w:hAnsi="Times New Roman" w:cs="Times New Roman"/>
          <w:sz w:val="24"/>
          <w:szCs w:val="24"/>
        </w:rPr>
        <w:t xml:space="preserve"> margin calls</w:t>
      </w:r>
      <w:r w:rsidR="00C82ECF" w:rsidRPr="006457B2">
        <w:rPr>
          <w:rFonts w:ascii="Times New Roman" w:hAnsi="Times New Roman" w:cs="Times New Roman"/>
          <w:sz w:val="24"/>
          <w:szCs w:val="24"/>
        </w:rPr>
        <w:t xml:space="preserve"> are</w:t>
      </w:r>
      <w:r w:rsidRPr="006457B2">
        <w:rPr>
          <w:rFonts w:ascii="Times New Roman" w:hAnsi="Times New Roman" w:cs="Times New Roman"/>
          <w:sz w:val="24"/>
          <w:szCs w:val="24"/>
        </w:rPr>
        <w:t xml:space="preserve"> a foreseeable result of th</w:t>
      </w:r>
      <w:r w:rsidR="00C82ECF" w:rsidRPr="006457B2">
        <w:rPr>
          <w:rFonts w:ascii="Times New Roman" w:hAnsi="Times New Roman" w:cs="Times New Roman"/>
          <w:sz w:val="24"/>
          <w:szCs w:val="24"/>
        </w:rPr>
        <w:t>e high risk created by leverage</w:t>
      </w:r>
      <w:r w:rsidRPr="006457B2">
        <w:rPr>
          <w:rFonts w:ascii="Times New Roman" w:hAnsi="Times New Roman" w:cs="Times New Roman"/>
          <w:sz w:val="24"/>
          <w:szCs w:val="24"/>
        </w:rPr>
        <w:t xml:space="preserve"> model.</w:t>
      </w:r>
    </w:p>
    <w:p w:rsidR="003507F1" w:rsidRPr="006457B2" w:rsidRDefault="00F71C19" w:rsidP="006A1A09">
      <w:pPr>
        <w:spacing w:line="480" w:lineRule="auto"/>
        <w:ind w:firstLine="720"/>
        <w:rPr>
          <w:rFonts w:ascii="Times New Roman" w:hAnsi="Times New Roman" w:cs="Times New Roman"/>
          <w:sz w:val="24"/>
          <w:szCs w:val="24"/>
        </w:rPr>
      </w:pPr>
      <w:r w:rsidRPr="006457B2">
        <w:rPr>
          <w:rFonts w:ascii="Times New Roman" w:hAnsi="Times New Roman" w:cs="Times New Roman"/>
          <w:sz w:val="24"/>
          <w:szCs w:val="24"/>
        </w:rPr>
        <w:t>Ji, S., Mauer, D. C</w:t>
      </w:r>
      <w:r w:rsidRPr="006457B2">
        <w:rPr>
          <w:rFonts w:ascii="Times New Roman" w:hAnsi="Times New Roman" w:cs="Times New Roman"/>
          <w:sz w:val="24"/>
          <w:szCs w:val="24"/>
        </w:rPr>
        <w:t xml:space="preserve">., &amp; Zhang, Y. (2018). Managerial entrenchment and capital structure: The effect of diversification. Available at SSRN 3297922. </w:t>
      </w:r>
    </w:p>
    <w:p w:rsidR="006457B2" w:rsidRPr="006457B2" w:rsidRDefault="00F71C19" w:rsidP="006A1A09">
      <w:pPr>
        <w:spacing w:line="480" w:lineRule="auto"/>
        <w:ind w:firstLine="720"/>
        <w:rPr>
          <w:rFonts w:ascii="Times New Roman" w:hAnsi="Times New Roman" w:cs="Times New Roman"/>
          <w:sz w:val="24"/>
          <w:szCs w:val="24"/>
        </w:rPr>
      </w:pPr>
      <w:r w:rsidRPr="006457B2">
        <w:rPr>
          <w:rFonts w:ascii="Times New Roman" w:hAnsi="Times New Roman" w:cs="Times New Roman"/>
          <w:sz w:val="24"/>
          <w:szCs w:val="24"/>
        </w:rPr>
        <w:t>Ji, Mauer, and Zhang c</w:t>
      </w:r>
      <w:r w:rsidR="00FD7C8F" w:rsidRPr="006457B2">
        <w:rPr>
          <w:rFonts w:ascii="Times New Roman" w:hAnsi="Times New Roman" w:cs="Times New Roman"/>
          <w:sz w:val="24"/>
          <w:szCs w:val="24"/>
        </w:rPr>
        <w:t>onducted their research intending to understand</w:t>
      </w:r>
      <w:r w:rsidR="00505D8B" w:rsidRPr="006457B2">
        <w:rPr>
          <w:rFonts w:ascii="Times New Roman" w:hAnsi="Times New Roman" w:cs="Times New Roman"/>
          <w:sz w:val="24"/>
          <w:szCs w:val="24"/>
        </w:rPr>
        <w:t xml:space="preserve"> how the capital structure has impacts on the performance of diversification. </w:t>
      </w:r>
      <w:r w:rsidR="00DE1E53" w:rsidRPr="006457B2">
        <w:rPr>
          <w:rFonts w:ascii="Times New Roman" w:hAnsi="Times New Roman" w:cs="Times New Roman"/>
          <w:sz w:val="24"/>
          <w:szCs w:val="24"/>
        </w:rPr>
        <w:t xml:space="preserve">They suggested that prevailing theories </w:t>
      </w:r>
      <w:r w:rsidR="00F72FC6" w:rsidRPr="006457B2">
        <w:rPr>
          <w:rFonts w:ascii="Times New Roman" w:hAnsi="Times New Roman" w:cs="Times New Roman"/>
          <w:sz w:val="24"/>
          <w:szCs w:val="24"/>
        </w:rPr>
        <w:t xml:space="preserve">highlighted that debt should cause strain on diversification, but they should also provide a prediction of the result of the opposing performance. </w:t>
      </w:r>
      <w:r w:rsidR="00E7142A" w:rsidRPr="006457B2">
        <w:rPr>
          <w:rFonts w:ascii="Times New Roman" w:hAnsi="Times New Roman" w:cs="Times New Roman"/>
          <w:sz w:val="24"/>
          <w:szCs w:val="24"/>
        </w:rPr>
        <w:t>The researchers used the approach of the agency to show the impact of leverage on diversification.</w:t>
      </w:r>
    </w:p>
    <w:p w:rsidR="00C82ECF" w:rsidRPr="006457B2" w:rsidRDefault="00F71C19" w:rsidP="006A1A09">
      <w:pPr>
        <w:spacing w:line="480" w:lineRule="auto"/>
        <w:ind w:firstLine="720"/>
        <w:rPr>
          <w:rFonts w:ascii="Times New Roman" w:hAnsi="Times New Roman" w:cs="Times New Roman"/>
          <w:sz w:val="24"/>
          <w:szCs w:val="24"/>
        </w:rPr>
      </w:pPr>
      <w:r w:rsidRPr="006457B2">
        <w:rPr>
          <w:rFonts w:ascii="Times New Roman" w:hAnsi="Times New Roman" w:cs="Times New Roman"/>
          <w:sz w:val="24"/>
          <w:szCs w:val="24"/>
        </w:rPr>
        <w:t>This research also used foreign investments model and analysis of some of the Japanese companies. From the study, they said that companies gain returns from the resources they leverage as well as their com</w:t>
      </w:r>
      <w:r w:rsidRPr="006457B2">
        <w:rPr>
          <w:rFonts w:ascii="Times New Roman" w:hAnsi="Times New Roman" w:cs="Times New Roman"/>
          <w:sz w:val="24"/>
          <w:szCs w:val="24"/>
        </w:rPr>
        <w:t>petency and potential in the market when managers are guarded against the limitations of the market control of bond debt. Nevertheless, the research showed that the impact resulting from damaging of debt are worsened</w:t>
      </w:r>
      <w:r w:rsidR="006457B2" w:rsidRPr="006457B2">
        <w:rPr>
          <w:rFonts w:ascii="Times New Roman" w:hAnsi="Times New Roman" w:cs="Times New Roman"/>
          <w:sz w:val="24"/>
          <w:szCs w:val="24"/>
        </w:rPr>
        <w:t xml:space="preserve"> in other companies.</w:t>
      </w:r>
      <w:r w:rsidRPr="006457B2">
        <w:rPr>
          <w:rFonts w:ascii="Times New Roman" w:hAnsi="Times New Roman" w:cs="Times New Roman"/>
          <w:sz w:val="24"/>
          <w:szCs w:val="24"/>
        </w:rPr>
        <w:t xml:space="preserve"> </w:t>
      </w:r>
      <w:r w:rsidR="006457B2" w:rsidRPr="006457B2">
        <w:rPr>
          <w:rFonts w:ascii="Times New Roman" w:hAnsi="Times New Roman" w:cs="Times New Roman"/>
          <w:sz w:val="24"/>
          <w:szCs w:val="24"/>
        </w:rPr>
        <w:t xml:space="preserve">Mortgages are not </w:t>
      </w:r>
      <w:r w:rsidR="006457B2" w:rsidRPr="006457B2">
        <w:rPr>
          <w:rFonts w:ascii="Times New Roman" w:hAnsi="Times New Roman" w:cs="Times New Roman"/>
          <w:sz w:val="24"/>
          <w:szCs w:val="24"/>
        </w:rPr>
        <w:lastRenderedPageBreak/>
        <w:t xml:space="preserve">harmful to companies which are contracting and managing </w:t>
      </w:r>
      <w:r w:rsidRPr="006457B2">
        <w:rPr>
          <w:rFonts w:ascii="Times New Roman" w:hAnsi="Times New Roman" w:cs="Times New Roman"/>
          <w:sz w:val="24"/>
          <w:szCs w:val="24"/>
        </w:rPr>
        <w:t>investments of markets</w:t>
      </w:r>
      <w:r w:rsidR="006457B2" w:rsidRPr="006457B2">
        <w:rPr>
          <w:rFonts w:ascii="Times New Roman" w:hAnsi="Times New Roman" w:cs="Times New Roman"/>
          <w:sz w:val="24"/>
          <w:szCs w:val="24"/>
        </w:rPr>
        <w:t xml:space="preserve"> that are too stable</w:t>
      </w:r>
      <w:r w:rsidRPr="006457B2">
        <w:rPr>
          <w:rFonts w:ascii="Times New Roman" w:hAnsi="Times New Roman" w:cs="Times New Roman"/>
          <w:sz w:val="24"/>
          <w:szCs w:val="24"/>
        </w:rPr>
        <w:t xml:space="preserve">. </w:t>
      </w:r>
    </w:p>
    <w:p w:rsidR="006457B2" w:rsidRPr="006457B2" w:rsidRDefault="006457B2" w:rsidP="006457B2">
      <w:pPr>
        <w:spacing w:line="480" w:lineRule="auto"/>
        <w:rPr>
          <w:rFonts w:ascii="Times New Roman" w:hAnsi="Times New Roman" w:cs="Times New Roman"/>
          <w:sz w:val="24"/>
          <w:szCs w:val="24"/>
        </w:rPr>
      </w:pPr>
    </w:p>
    <w:p w:rsidR="006457B2" w:rsidRPr="006457B2" w:rsidRDefault="006457B2" w:rsidP="006457B2">
      <w:pPr>
        <w:spacing w:line="480" w:lineRule="auto"/>
        <w:rPr>
          <w:rFonts w:ascii="Times New Roman" w:hAnsi="Times New Roman" w:cs="Times New Roman"/>
          <w:sz w:val="24"/>
          <w:szCs w:val="24"/>
        </w:rPr>
      </w:pPr>
    </w:p>
    <w:p w:rsidR="006457B2" w:rsidRPr="006457B2" w:rsidRDefault="006457B2" w:rsidP="006457B2">
      <w:pPr>
        <w:spacing w:line="480" w:lineRule="auto"/>
        <w:rPr>
          <w:rFonts w:ascii="Times New Roman" w:hAnsi="Times New Roman" w:cs="Times New Roman"/>
          <w:sz w:val="24"/>
          <w:szCs w:val="24"/>
        </w:rPr>
      </w:pPr>
    </w:p>
    <w:p w:rsidR="006457B2" w:rsidRPr="006457B2" w:rsidRDefault="006457B2" w:rsidP="006457B2">
      <w:pPr>
        <w:spacing w:line="480" w:lineRule="auto"/>
        <w:rPr>
          <w:rFonts w:ascii="Times New Roman" w:hAnsi="Times New Roman" w:cs="Times New Roman"/>
          <w:sz w:val="24"/>
          <w:szCs w:val="24"/>
        </w:rPr>
      </w:pPr>
    </w:p>
    <w:p w:rsidR="006457B2" w:rsidRPr="006457B2" w:rsidRDefault="006457B2" w:rsidP="006457B2">
      <w:pPr>
        <w:spacing w:line="480" w:lineRule="auto"/>
        <w:rPr>
          <w:rFonts w:ascii="Times New Roman" w:hAnsi="Times New Roman" w:cs="Times New Roman"/>
          <w:sz w:val="24"/>
          <w:szCs w:val="24"/>
        </w:rPr>
      </w:pPr>
    </w:p>
    <w:p w:rsidR="006457B2" w:rsidRPr="006457B2" w:rsidRDefault="006457B2" w:rsidP="006457B2">
      <w:pPr>
        <w:spacing w:line="480" w:lineRule="auto"/>
        <w:rPr>
          <w:rFonts w:ascii="Times New Roman" w:hAnsi="Times New Roman" w:cs="Times New Roman"/>
          <w:sz w:val="24"/>
          <w:szCs w:val="24"/>
        </w:rPr>
      </w:pPr>
    </w:p>
    <w:p w:rsidR="006457B2" w:rsidRPr="006457B2" w:rsidRDefault="006457B2" w:rsidP="006457B2">
      <w:pPr>
        <w:spacing w:line="480" w:lineRule="auto"/>
        <w:rPr>
          <w:rFonts w:ascii="Times New Roman" w:hAnsi="Times New Roman" w:cs="Times New Roman"/>
          <w:sz w:val="24"/>
          <w:szCs w:val="24"/>
        </w:rPr>
      </w:pPr>
    </w:p>
    <w:p w:rsidR="006457B2" w:rsidRPr="006457B2" w:rsidRDefault="006457B2" w:rsidP="006457B2">
      <w:pPr>
        <w:spacing w:line="480" w:lineRule="auto"/>
        <w:rPr>
          <w:rFonts w:ascii="Times New Roman" w:hAnsi="Times New Roman" w:cs="Times New Roman"/>
          <w:sz w:val="24"/>
          <w:szCs w:val="24"/>
        </w:rPr>
      </w:pPr>
    </w:p>
    <w:p w:rsidR="006457B2" w:rsidRPr="006457B2" w:rsidRDefault="006457B2" w:rsidP="006457B2">
      <w:pPr>
        <w:spacing w:line="480" w:lineRule="auto"/>
        <w:rPr>
          <w:rFonts w:ascii="Times New Roman" w:hAnsi="Times New Roman" w:cs="Times New Roman"/>
          <w:sz w:val="24"/>
          <w:szCs w:val="24"/>
        </w:rPr>
      </w:pPr>
    </w:p>
    <w:p w:rsidR="006457B2" w:rsidRPr="006457B2" w:rsidRDefault="006457B2" w:rsidP="006457B2">
      <w:pPr>
        <w:spacing w:line="480" w:lineRule="auto"/>
        <w:rPr>
          <w:rFonts w:ascii="Times New Roman" w:hAnsi="Times New Roman" w:cs="Times New Roman"/>
          <w:sz w:val="24"/>
          <w:szCs w:val="24"/>
        </w:rPr>
      </w:pPr>
    </w:p>
    <w:p w:rsidR="006457B2" w:rsidRPr="006457B2" w:rsidRDefault="006457B2" w:rsidP="006457B2">
      <w:pPr>
        <w:spacing w:line="480" w:lineRule="auto"/>
        <w:rPr>
          <w:rFonts w:ascii="Times New Roman" w:hAnsi="Times New Roman" w:cs="Times New Roman"/>
          <w:sz w:val="24"/>
          <w:szCs w:val="24"/>
        </w:rPr>
      </w:pPr>
    </w:p>
    <w:p w:rsidR="006457B2" w:rsidRPr="006457B2" w:rsidRDefault="006457B2" w:rsidP="006457B2">
      <w:pPr>
        <w:spacing w:line="480" w:lineRule="auto"/>
        <w:rPr>
          <w:rFonts w:ascii="Times New Roman" w:hAnsi="Times New Roman" w:cs="Times New Roman"/>
          <w:sz w:val="24"/>
          <w:szCs w:val="24"/>
        </w:rPr>
      </w:pPr>
    </w:p>
    <w:p w:rsidR="006457B2" w:rsidRDefault="006457B2" w:rsidP="006A1A09">
      <w:pPr>
        <w:spacing w:line="480" w:lineRule="auto"/>
        <w:jc w:val="center"/>
        <w:rPr>
          <w:rFonts w:ascii="Times New Roman" w:hAnsi="Times New Roman" w:cs="Times New Roman"/>
          <w:sz w:val="24"/>
          <w:szCs w:val="24"/>
        </w:rPr>
      </w:pPr>
    </w:p>
    <w:p w:rsidR="006A1A09" w:rsidRDefault="006A1A09" w:rsidP="006A1A09">
      <w:pPr>
        <w:spacing w:line="480" w:lineRule="auto"/>
        <w:jc w:val="center"/>
        <w:rPr>
          <w:rFonts w:ascii="Times New Roman" w:hAnsi="Times New Roman" w:cs="Times New Roman"/>
          <w:sz w:val="24"/>
          <w:szCs w:val="24"/>
        </w:rPr>
      </w:pPr>
    </w:p>
    <w:p w:rsidR="006A1A09" w:rsidRDefault="006A1A09" w:rsidP="006A1A09">
      <w:pPr>
        <w:spacing w:line="480" w:lineRule="auto"/>
        <w:jc w:val="center"/>
        <w:rPr>
          <w:rFonts w:ascii="Times New Roman" w:hAnsi="Times New Roman" w:cs="Times New Roman"/>
          <w:sz w:val="24"/>
          <w:szCs w:val="24"/>
        </w:rPr>
      </w:pPr>
    </w:p>
    <w:p w:rsidR="006A1A09" w:rsidRDefault="006A1A09" w:rsidP="006A1A09">
      <w:pPr>
        <w:spacing w:line="480" w:lineRule="auto"/>
        <w:jc w:val="center"/>
        <w:rPr>
          <w:rFonts w:ascii="Times New Roman" w:hAnsi="Times New Roman" w:cs="Times New Roman"/>
          <w:sz w:val="24"/>
          <w:szCs w:val="24"/>
        </w:rPr>
      </w:pPr>
    </w:p>
    <w:p w:rsidR="006A1A09" w:rsidRPr="006457B2" w:rsidRDefault="006A1A09" w:rsidP="006A1A09">
      <w:pPr>
        <w:spacing w:line="480" w:lineRule="auto"/>
        <w:jc w:val="center"/>
        <w:rPr>
          <w:rFonts w:ascii="Times New Roman" w:hAnsi="Times New Roman" w:cs="Times New Roman"/>
          <w:sz w:val="24"/>
          <w:szCs w:val="24"/>
        </w:rPr>
      </w:pPr>
    </w:p>
    <w:p w:rsidR="006457B2" w:rsidRPr="006A1A09" w:rsidRDefault="00F71C19" w:rsidP="006457B2">
      <w:pPr>
        <w:spacing w:line="480" w:lineRule="auto"/>
        <w:jc w:val="center"/>
        <w:rPr>
          <w:rFonts w:ascii="Times New Roman" w:hAnsi="Times New Roman" w:cs="Times New Roman"/>
          <w:b/>
          <w:sz w:val="24"/>
          <w:szCs w:val="24"/>
        </w:rPr>
      </w:pPr>
      <w:r w:rsidRPr="006A1A09">
        <w:rPr>
          <w:rFonts w:ascii="Times New Roman" w:hAnsi="Times New Roman" w:cs="Times New Roman"/>
          <w:b/>
          <w:sz w:val="24"/>
          <w:szCs w:val="24"/>
        </w:rPr>
        <w:lastRenderedPageBreak/>
        <w:t>References</w:t>
      </w:r>
    </w:p>
    <w:p w:rsidR="006A1A09" w:rsidRPr="006457B2" w:rsidRDefault="00F71C19" w:rsidP="006A1A09">
      <w:pPr>
        <w:spacing w:line="480" w:lineRule="auto"/>
        <w:ind w:left="720" w:hanging="720"/>
        <w:rPr>
          <w:rFonts w:ascii="Times New Roman" w:hAnsi="Times New Roman" w:cs="Times New Roman"/>
          <w:sz w:val="24"/>
          <w:szCs w:val="24"/>
        </w:rPr>
      </w:pPr>
      <w:r w:rsidRPr="006457B2">
        <w:rPr>
          <w:rFonts w:ascii="Times New Roman" w:hAnsi="Times New Roman" w:cs="Times New Roman"/>
          <w:sz w:val="24"/>
          <w:szCs w:val="24"/>
        </w:rPr>
        <w:t>Aragon, G. O., &amp; Li, L. (2019). The use of credit default swaps by bond mutual funds: Liquidity provision and counterparty risk.</w:t>
      </w:r>
      <w:r w:rsidRPr="006457B2">
        <w:rPr>
          <w:rFonts w:ascii="Times New Roman" w:hAnsi="Times New Roman" w:cs="Times New Roman"/>
          <w:sz w:val="24"/>
          <w:szCs w:val="24"/>
        </w:rPr>
        <w:t xml:space="preserve"> Journal of Financial Economics, 131(1), 168-185</w:t>
      </w:r>
    </w:p>
    <w:p w:rsidR="006A1A09" w:rsidRPr="006457B2" w:rsidRDefault="00F71C19" w:rsidP="006A1A09">
      <w:pPr>
        <w:spacing w:line="480" w:lineRule="auto"/>
        <w:ind w:left="720" w:hanging="720"/>
        <w:rPr>
          <w:rFonts w:ascii="Times New Roman" w:hAnsi="Times New Roman" w:cs="Times New Roman"/>
          <w:sz w:val="24"/>
          <w:szCs w:val="24"/>
        </w:rPr>
      </w:pPr>
      <w:r w:rsidRPr="006457B2">
        <w:rPr>
          <w:rFonts w:ascii="Times New Roman" w:hAnsi="Times New Roman" w:cs="Times New Roman"/>
          <w:sz w:val="24"/>
          <w:szCs w:val="24"/>
        </w:rPr>
        <w:t xml:space="preserve">Christiningrum, M.F. (2015). Effect of a diversification strategy, leverage, and IOS on multi-segment corporate performance in Indonesia. Mediterranean Journal of Social Sciences, Volume 6(5), 157-166. </w:t>
      </w:r>
      <w:hyperlink r:id="rId6" w:history="1">
        <w:r w:rsidRPr="006457B2">
          <w:rPr>
            <w:rStyle w:val="Hyperlink"/>
            <w:rFonts w:ascii="Times New Roman" w:hAnsi="Times New Roman" w:cs="Times New Roman"/>
            <w:sz w:val="24"/>
            <w:szCs w:val="24"/>
          </w:rPr>
          <w:t>http://www.mcser.org/journal/index.php/mjss/article/download/7892/7557</w:t>
        </w:r>
      </w:hyperlink>
    </w:p>
    <w:p w:rsidR="006A1A09" w:rsidRPr="006457B2" w:rsidRDefault="00F71C19" w:rsidP="006A1A09">
      <w:pPr>
        <w:spacing w:line="480" w:lineRule="auto"/>
        <w:ind w:left="720" w:hanging="720"/>
        <w:rPr>
          <w:rFonts w:ascii="Times New Roman" w:hAnsi="Times New Roman" w:cs="Times New Roman"/>
          <w:sz w:val="24"/>
          <w:szCs w:val="24"/>
        </w:rPr>
      </w:pPr>
      <w:r w:rsidRPr="006457B2">
        <w:rPr>
          <w:rFonts w:ascii="Times New Roman" w:hAnsi="Times New Roman" w:cs="Times New Roman"/>
          <w:sz w:val="24"/>
          <w:szCs w:val="24"/>
        </w:rPr>
        <w:t>Horta, I. M., Kapelko, M., Oude Lansink, A., &amp; Camanho, A. S. (2016). The impact of internationaliza</w:t>
      </w:r>
      <w:r w:rsidRPr="006457B2">
        <w:rPr>
          <w:rFonts w:ascii="Times New Roman" w:hAnsi="Times New Roman" w:cs="Times New Roman"/>
          <w:sz w:val="24"/>
          <w:szCs w:val="24"/>
        </w:rPr>
        <w:t>tion and diversification on construction industry performance. International Journal of Strategic Property Management, 20(2), 172-183</w:t>
      </w:r>
    </w:p>
    <w:p w:rsidR="006A1A09" w:rsidRPr="006457B2" w:rsidRDefault="00F71C19" w:rsidP="006A1A09">
      <w:pPr>
        <w:spacing w:line="480" w:lineRule="auto"/>
        <w:ind w:left="720" w:hanging="720"/>
        <w:rPr>
          <w:rFonts w:ascii="Times New Roman" w:hAnsi="Times New Roman" w:cs="Times New Roman"/>
          <w:sz w:val="24"/>
          <w:szCs w:val="24"/>
        </w:rPr>
      </w:pPr>
      <w:r w:rsidRPr="006457B2">
        <w:rPr>
          <w:rFonts w:ascii="Times New Roman" w:hAnsi="Times New Roman" w:cs="Times New Roman"/>
          <w:sz w:val="24"/>
          <w:szCs w:val="24"/>
        </w:rPr>
        <w:t>Ji, S., Mauer, D. C., &amp; Zhang, Y. (2018). Managerial entrenchment and capital structure: The effect of diversification. Av</w:t>
      </w:r>
      <w:r w:rsidRPr="006457B2">
        <w:rPr>
          <w:rFonts w:ascii="Times New Roman" w:hAnsi="Times New Roman" w:cs="Times New Roman"/>
          <w:sz w:val="24"/>
          <w:szCs w:val="24"/>
        </w:rPr>
        <w:t>ailable at SSRN 3297922</w:t>
      </w:r>
    </w:p>
    <w:p w:rsidR="006457B2" w:rsidRPr="006457B2" w:rsidRDefault="006457B2" w:rsidP="006457B2">
      <w:pPr>
        <w:spacing w:line="480" w:lineRule="auto"/>
        <w:rPr>
          <w:rFonts w:ascii="Times New Roman" w:hAnsi="Times New Roman" w:cs="Times New Roman"/>
          <w:sz w:val="24"/>
          <w:szCs w:val="24"/>
        </w:rPr>
      </w:pPr>
    </w:p>
    <w:p w:rsidR="00BC2421" w:rsidRPr="006457B2" w:rsidRDefault="00F71C19" w:rsidP="006457B2">
      <w:pPr>
        <w:spacing w:line="480" w:lineRule="auto"/>
        <w:rPr>
          <w:rFonts w:ascii="Times New Roman" w:hAnsi="Times New Roman" w:cs="Times New Roman"/>
          <w:sz w:val="24"/>
          <w:szCs w:val="24"/>
        </w:rPr>
      </w:pPr>
      <w:r w:rsidRPr="006457B2">
        <w:rPr>
          <w:rFonts w:ascii="Times New Roman" w:hAnsi="Times New Roman" w:cs="Times New Roman"/>
          <w:sz w:val="24"/>
          <w:szCs w:val="24"/>
        </w:rPr>
        <w:t xml:space="preserve">    </w:t>
      </w:r>
    </w:p>
    <w:p w:rsidR="00BC2421" w:rsidRPr="006457B2" w:rsidRDefault="00BC2421" w:rsidP="006457B2">
      <w:pPr>
        <w:spacing w:line="480" w:lineRule="auto"/>
        <w:rPr>
          <w:rFonts w:ascii="Times New Roman" w:hAnsi="Times New Roman" w:cs="Times New Roman"/>
          <w:sz w:val="24"/>
          <w:szCs w:val="24"/>
        </w:rPr>
      </w:pPr>
    </w:p>
    <w:p w:rsidR="00BC2421" w:rsidRPr="006457B2" w:rsidRDefault="00BC2421" w:rsidP="006457B2">
      <w:pPr>
        <w:spacing w:line="480" w:lineRule="auto"/>
        <w:rPr>
          <w:rFonts w:ascii="Times New Roman" w:hAnsi="Times New Roman" w:cs="Times New Roman"/>
          <w:sz w:val="24"/>
          <w:szCs w:val="24"/>
        </w:rPr>
      </w:pPr>
    </w:p>
    <w:p w:rsidR="00BC2421" w:rsidRPr="006457B2" w:rsidRDefault="00BC2421" w:rsidP="006457B2">
      <w:pPr>
        <w:spacing w:line="480" w:lineRule="auto"/>
        <w:rPr>
          <w:rFonts w:ascii="Times New Roman" w:hAnsi="Times New Roman" w:cs="Times New Roman"/>
          <w:sz w:val="24"/>
          <w:szCs w:val="24"/>
        </w:rPr>
      </w:pPr>
    </w:p>
    <w:p w:rsidR="00BC2421" w:rsidRPr="006457B2" w:rsidRDefault="00BC2421" w:rsidP="006457B2">
      <w:pPr>
        <w:spacing w:line="480" w:lineRule="auto"/>
        <w:rPr>
          <w:rFonts w:ascii="Times New Roman" w:hAnsi="Times New Roman" w:cs="Times New Roman"/>
          <w:sz w:val="24"/>
          <w:szCs w:val="24"/>
        </w:rPr>
      </w:pPr>
    </w:p>
    <w:p w:rsidR="00BC2421" w:rsidRPr="006457B2" w:rsidRDefault="00BC2421" w:rsidP="006457B2">
      <w:pPr>
        <w:spacing w:line="480" w:lineRule="auto"/>
        <w:rPr>
          <w:rFonts w:ascii="Times New Roman" w:hAnsi="Times New Roman" w:cs="Times New Roman"/>
          <w:sz w:val="24"/>
          <w:szCs w:val="24"/>
        </w:rPr>
      </w:pPr>
    </w:p>
    <w:p w:rsidR="003648D9" w:rsidRPr="006457B2" w:rsidRDefault="003648D9" w:rsidP="006457B2">
      <w:pPr>
        <w:spacing w:line="480" w:lineRule="auto"/>
        <w:rPr>
          <w:rFonts w:ascii="Times New Roman" w:hAnsi="Times New Roman" w:cs="Times New Roman"/>
          <w:sz w:val="24"/>
          <w:szCs w:val="24"/>
        </w:rPr>
      </w:pPr>
    </w:p>
    <w:p w:rsidR="006A37D3" w:rsidRPr="006457B2" w:rsidRDefault="006A37D3" w:rsidP="006457B2">
      <w:pPr>
        <w:spacing w:line="480" w:lineRule="auto"/>
        <w:rPr>
          <w:rFonts w:ascii="Times New Roman" w:hAnsi="Times New Roman" w:cs="Times New Roman"/>
          <w:sz w:val="24"/>
          <w:szCs w:val="24"/>
        </w:rPr>
      </w:pPr>
      <w:bookmarkStart w:id="0" w:name="_GoBack"/>
      <w:bookmarkEnd w:id="0"/>
    </w:p>
    <w:sectPr w:rsidR="006A37D3" w:rsidRPr="006457B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1C19" w:rsidRDefault="00F71C19">
      <w:pPr>
        <w:spacing w:after="0" w:line="240" w:lineRule="auto"/>
      </w:pPr>
      <w:r>
        <w:separator/>
      </w:r>
    </w:p>
  </w:endnote>
  <w:endnote w:type="continuationSeparator" w:id="0">
    <w:p w:rsidR="00F71C19" w:rsidRDefault="00F71C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1C19" w:rsidRDefault="00F71C19">
      <w:pPr>
        <w:spacing w:after="0" w:line="240" w:lineRule="auto"/>
      </w:pPr>
      <w:r>
        <w:separator/>
      </w:r>
    </w:p>
  </w:footnote>
  <w:footnote w:type="continuationSeparator" w:id="0">
    <w:p w:rsidR="00F71C19" w:rsidRDefault="00F71C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7B2" w:rsidRPr="006457B2" w:rsidRDefault="00F71C19" w:rsidP="006457B2">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Models to Leverage Diversification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7D3"/>
    <w:rsid w:val="00130010"/>
    <w:rsid w:val="00205F4A"/>
    <w:rsid w:val="00347182"/>
    <w:rsid w:val="003507F1"/>
    <w:rsid w:val="003648D9"/>
    <w:rsid w:val="00446A2A"/>
    <w:rsid w:val="00451160"/>
    <w:rsid w:val="00505D8B"/>
    <w:rsid w:val="00544197"/>
    <w:rsid w:val="00561A96"/>
    <w:rsid w:val="005C4BC8"/>
    <w:rsid w:val="005D6DE5"/>
    <w:rsid w:val="006457B2"/>
    <w:rsid w:val="006A1A09"/>
    <w:rsid w:val="006A37D3"/>
    <w:rsid w:val="007739F0"/>
    <w:rsid w:val="00816BCA"/>
    <w:rsid w:val="0086287B"/>
    <w:rsid w:val="0087709A"/>
    <w:rsid w:val="00893D4C"/>
    <w:rsid w:val="0094046E"/>
    <w:rsid w:val="00990209"/>
    <w:rsid w:val="00A1173C"/>
    <w:rsid w:val="00AE0941"/>
    <w:rsid w:val="00B05126"/>
    <w:rsid w:val="00BC2421"/>
    <w:rsid w:val="00C82ECF"/>
    <w:rsid w:val="00DE1E53"/>
    <w:rsid w:val="00E015D9"/>
    <w:rsid w:val="00E7142A"/>
    <w:rsid w:val="00F71C19"/>
    <w:rsid w:val="00F72FC6"/>
    <w:rsid w:val="00FD7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7E63D5-06A5-4E29-B0B2-C706611AA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57B2"/>
    <w:rPr>
      <w:color w:val="0563C1" w:themeColor="hyperlink"/>
      <w:u w:val="single"/>
    </w:rPr>
  </w:style>
  <w:style w:type="paragraph" w:styleId="Header">
    <w:name w:val="header"/>
    <w:basedOn w:val="Normal"/>
    <w:link w:val="HeaderChar"/>
    <w:uiPriority w:val="99"/>
    <w:unhideWhenUsed/>
    <w:rsid w:val="006457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57B2"/>
  </w:style>
  <w:style w:type="paragraph" w:styleId="Footer">
    <w:name w:val="footer"/>
    <w:basedOn w:val="Normal"/>
    <w:link w:val="FooterChar"/>
    <w:uiPriority w:val="99"/>
    <w:unhideWhenUsed/>
    <w:rsid w:val="006457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57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cser.org/journal/index.php/mjss/article/download/7892/7557"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1015</Words>
  <Characters>5790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2019-06-23T00:19:00Z</dcterms:created>
  <dcterms:modified xsi:type="dcterms:W3CDTF">2019-06-23T00:19:00Z</dcterms:modified>
</cp:coreProperties>
</file>