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rPr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jc w:val="center"/>
        <w:rPr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Ms. Jensen's 7</w:t>
      </w:r>
      <w:r>
        <w:rPr>
          <w:b w:val="1"/>
          <w:bCs w:val="1"/>
          <w:sz w:val="24"/>
          <w:szCs w:val="24"/>
          <w:vertAlign w:val="superscript"/>
          <w:rtl w:val="0"/>
          <w:lang w:val="en-US"/>
        </w:rPr>
        <w:t>th</w:t>
      </w:r>
      <w:r>
        <w:rPr>
          <w:b w:val="1"/>
          <w:bCs w:val="1"/>
          <w:sz w:val="24"/>
          <w:szCs w:val="24"/>
          <w:rtl w:val="0"/>
          <w:lang w:val="en-US"/>
        </w:rPr>
        <w:t xml:space="preserve"> Grade Class AZELLA Scores</w:t>
      </w:r>
    </w:p>
    <w:tbl>
      <w:tblPr>
        <w:tblW w:w="95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15"/>
        <w:gridCol w:w="1915"/>
        <w:gridCol w:w="1915"/>
        <w:gridCol w:w="1915"/>
        <w:gridCol w:w="1916"/>
      </w:tblGrid>
      <w:tr>
        <w:tblPrEx>
          <w:shd w:val="clear" w:color="auto" w:fill="ced7e7"/>
        </w:tblPrEx>
        <w:trPr>
          <w:trHeight w:val="812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24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en-US"/>
              </w:rPr>
              <w:t>Student Name</w:t>
            </w:r>
            <w:r>
              <w:rPr>
                <w:b w:val="1"/>
                <w:bCs w:val="1"/>
                <w:sz w:val="24"/>
                <w:szCs w:val="24"/>
              </w:rPr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240"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en-US"/>
              </w:rPr>
              <w:t>Reading Label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240"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en-US"/>
              </w:rPr>
              <w:t>Writing Label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240"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en-US"/>
              </w:rPr>
              <w:t>Listening Label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240"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en-US"/>
              </w:rPr>
              <w:t>Speaking Label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Aryanna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Proficient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Proficient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Carlos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Corynn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Emergent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Desiree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Gabriel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Proficient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Proficient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Hailey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Emergent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Emergent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Jade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Jakob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Jerry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Michael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Proficient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Proficient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Noah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Petie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Proficient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Ramon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Emergent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Emergent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Pre-Emergent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Emergent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Rebecca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Emergent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Basic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Suzanne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Proficient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Intermediate</w:t>
            </w:r>
          </w:p>
        </w:tc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tl w:val="0"/>
                <w:lang w:val="en-US"/>
              </w:rPr>
              <w:t>Proficient</w:t>
            </w:r>
          </w:p>
        </w:tc>
      </w:tr>
    </w:tbl>
    <w:p>
      <w:pPr>
        <w:pStyle w:val="Body"/>
        <w:spacing w:line="240" w:lineRule="auto"/>
      </w:pPr>
      <w:r>
        <w:rPr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"/>
      <w:spacing w:line="240" w:lineRule="auto"/>
      <w:jc w:val="center"/>
      <w:rPr>
        <w:rFonts w:ascii="Times New Roman" w:cs="Times New Roman" w:hAnsi="Times New Roman" w:eastAsia="Times New Roman"/>
        <w:sz w:val="24"/>
        <w:szCs w:val="24"/>
      </w:rPr>
    </w:pPr>
    <w:r>
      <w:rPr>
        <w:rFonts w:ascii="Times New Roman" w:hAnsi="Times New Roman" w:hint="default"/>
        <w:sz w:val="24"/>
        <w:szCs w:val="24"/>
        <w:rtl w:val="0"/>
        <w:lang w:val="en-US"/>
      </w:rPr>
      <w:t xml:space="preserve">© </w:t>
    </w:r>
    <w:r>
      <w:rPr>
        <w:rFonts w:ascii="Times New Roman" w:hAnsi="Times New Roman"/>
        <w:sz w:val="24"/>
        <w:szCs w:val="24"/>
        <w:rtl w:val="0"/>
        <w:lang w:val="en-US"/>
      </w:rPr>
      <w:t>2015. Grand Canyon University. All Rights Reserved.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trackRevisions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