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E86" w:rsidRDefault="00C77E86" w:rsidP="00C77E86">
      <w:pPr>
        <w:spacing w:after="0" w:line="480" w:lineRule="auto"/>
        <w:ind w:firstLine="720"/>
        <w:jc w:val="center"/>
        <w:rPr>
          <w:rFonts w:ascii="Times New Roman" w:hAnsi="Times New Roman" w:cs="Times New Roman"/>
          <w:sz w:val="24"/>
          <w:szCs w:val="24"/>
        </w:rPr>
      </w:pPr>
      <w:bookmarkStart w:id="0" w:name="_GoBack"/>
      <w:bookmarkEnd w:id="0"/>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Investment and Spending Stimulus</w:t>
      </w:r>
    </w:p>
    <w:p w:rsidR="00C77E86" w:rsidRDefault="00C77E86" w:rsidP="00C77E8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 of Student</w:t>
      </w:r>
    </w:p>
    <w:p w:rsidR="00C77E86" w:rsidRDefault="00C77E86" w:rsidP="00C77E8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sz w:val="24"/>
          <w:szCs w:val="24"/>
        </w:rPr>
      </w:pPr>
    </w:p>
    <w:p w:rsidR="00C77E86" w:rsidRDefault="00C77E86" w:rsidP="00C77E86">
      <w:pPr>
        <w:spacing w:after="0" w:line="480" w:lineRule="auto"/>
        <w:ind w:firstLine="720"/>
        <w:jc w:val="center"/>
        <w:rPr>
          <w:rFonts w:ascii="Times New Roman" w:hAnsi="Times New Roman" w:cs="Times New Roman"/>
          <w:b/>
          <w:sz w:val="24"/>
          <w:szCs w:val="24"/>
        </w:rPr>
      </w:pPr>
    </w:p>
    <w:p w:rsidR="00C77E86" w:rsidRPr="00C77E86" w:rsidRDefault="00C77E86" w:rsidP="00C77E86">
      <w:pPr>
        <w:spacing w:after="0" w:line="480" w:lineRule="auto"/>
        <w:ind w:firstLine="720"/>
        <w:jc w:val="center"/>
        <w:rPr>
          <w:rFonts w:ascii="Times New Roman" w:hAnsi="Times New Roman" w:cs="Times New Roman"/>
          <w:b/>
          <w:sz w:val="24"/>
          <w:szCs w:val="24"/>
        </w:rPr>
      </w:pPr>
      <w:r w:rsidRPr="00C77E86">
        <w:rPr>
          <w:rFonts w:ascii="Times New Roman" w:hAnsi="Times New Roman" w:cs="Times New Roman"/>
          <w:b/>
          <w:sz w:val="24"/>
          <w:szCs w:val="24"/>
        </w:rPr>
        <w:lastRenderedPageBreak/>
        <w:t>Investment and Spending Stimulus</w:t>
      </w:r>
    </w:p>
    <w:p w:rsidR="00B131DF" w:rsidRDefault="00497ECD" w:rsidP="00C77E86">
      <w:pPr>
        <w:spacing w:after="0" w:line="480" w:lineRule="auto"/>
        <w:ind w:firstLine="720"/>
        <w:rPr>
          <w:rFonts w:ascii="Times New Roman" w:hAnsi="Times New Roman" w:cs="Times New Roman"/>
          <w:sz w:val="24"/>
          <w:szCs w:val="24"/>
        </w:rPr>
      </w:pPr>
      <w:r w:rsidRPr="00C77E86">
        <w:rPr>
          <w:rFonts w:ascii="Times New Roman" w:hAnsi="Times New Roman" w:cs="Times New Roman"/>
          <w:sz w:val="24"/>
          <w:szCs w:val="24"/>
        </w:rPr>
        <w:t>Less circulation in economies is what usually leads to market failures and most cases depressions that largely halt the economies. In the general Gross Domestic Product equation, there are specific variables that have to be maintained at certain values for the economy of specific values to grow. Most of the variables revolve around the amount of money that is to be pumped in each but the other unrepresented vital factor is policies. The variables are consumption, government spending, imports and exports, and investment. Growing equations usually have a large portion of their equation filled with government spending.  It always acts as a stimulus to the private companies to invest and individuals to consume more</w:t>
      </w:r>
      <w:r w:rsidR="00C77E86" w:rsidRPr="00C77E86">
        <w:rPr>
          <w:rFonts w:ascii="Times New Roman" w:hAnsi="Times New Roman" w:cs="Times New Roman"/>
          <w:sz w:val="24"/>
          <w:szCs w:val="24"/>
        </w:rPr>
        <w:t xml:space="preserve"> (Linden &amp; Broten, 2017)</w:t>
      </w:r>
      <w:r w:rsidRPr="00C77E86">
        <w:rPr>
          <w:rFonts w:ascii="Times New Roman" w:hAnsi="Times New Roman" w:cs="Times New Roman"/>
          <w:sz w:val="24"/>
          <w:szCs w:val="24"/>
        </w:rPr>
        <w:t xml:space="preserve">. </w:t>
      </w:r>
    </w:p>
    <w:p w:rsidR="00B131DF" w:rsidRPr="00C77E86" w:rsidRDefault="00497ECD" w:rsidP="00B131DF">
      <w:pPr>
        <w:spacing w:after="0" w:line="480" w:lineRule="auto"/>
        <w:ind w:firstLine="720"/>
        <w:rPr>
          <w:rFonts w:ascii="Times New Roman" w:hAnsi="Times New Roman" w:cs="Times New Roman"/>
          <w:sz w:val="24"/>
          <w:szCs w:val="24"/>
        </w:rPr>
      </w:pPr>
      <w:r w:rsidRPr="00C77E86">
        <w:rPr>
          <w:rFonts w:ascii="Times New Roman" w:hAnsi="Times New Roman" w:cs="Times New Roman"/>
          <w:sz w:val="24"/>
          <w:szCs w:val="24"/>
        </w:rPr>
        <w:t xml:space="preserve">Economic policies are what largely determine how economies are to perform because they give a sense of economic direction to all the major stakeholders in the Gross Domestic Product equation. In general, successes or failure of all business is determined by the natural economic forces of demand and supply. While this factor is largely true, there are some points that demand specific falling commodities has to be propelled so as to induce people to demand it. For this technique to be there has to be a substantial amount of money in the hands of the people. This is the gap that government fills by starting projects that raise employment and spread money across an entire population. </w:t>
      </w:r>
      <w:r w:rsidR="00B131DF">
        <w:rPr>
          <w:rFonts w:ascii="Times New Roman" w:hAnsi="Times New Roman" w:cs="Times New Roman"/>
          <w:sz w:val="24"/>
          <w:szCs w:val="24"/>
        </w:rPr>
        <w:t xml:space="preserve">The purpose of this paper is to summarize the arguments made in favor of stimulus spending. </w:t>
      </w:r>
    </w:p>
    <w:p w:rsidR="00497ECD" w:rsidRPr="00C77E86" w:rsidRDefault="00497ECD" w:rsidP="00C77E86">
      <w:pPr>
        <w:spacing w:after="0" w:line="480" w:lineRule="auto"/>
        <w:ind w:firstLine="720"/>
        <w:rPr>
          <w:rFonts w:ascii="Times New Roman" w:hAnsi="Times New Roman" w:cs="Times New Roman"/>
          <w:sz w:val="24"/>
          <w:szCs w:val="24"/>
        </w:rPr>
      </w:pPr>
      <w:r w:rsidRPr="00C77E86">
        <w:rPr>
          <w:rFonts w:ascii="Times New Roman" w:hAnsi="Times New Roman" w:cs="Times New Roman"/>
          <w:sz w:val="24"/>
          <w:szCs w:val="24"/>
        </w:rPr>
        <w:t xml:space="preserve">Proponents of this argument that was first staged by Maynard Keynes during the great depression believe that when money is available in the economically, then the people will be psychologically motivated to spend; remember that private consumption is the major variable to the Gross Domestic Product equation. The best way that a government can spread money and </w:t>
      </w:r>
      <w:r w:rsidRPr="00C77E86">
        <w:rPr>
          <w:rFonts w:ascii="Times New Roman" w:hAnsi="Times New Roman" w:cs="Times New Roman"/>
          <w:sz w:val="24"/>
          <w:szCs w:val="24"/>
        </w:rPr>
        <w:lastRenderedPageBreak/>
        <w:t>induce development through the growth of the Gross Domestic Product is to start projects. First, this increases the purchasing power of individuals and it stimulates mental ideas that the status quo; of financial stability, will be long-term. For countries to grow, the amount of money saved should be more than the amount of money invested. This states increases the circulation of money in an economy and through it, the tax base may be expanded as demands grow and markets diversify</w:t>
      </w:r>
      <w:r w:rsidR="00C77E86" w:rsidRPr="00C77E86">
        <w:rPr>
          <w:rFonts w:ascii="Times New Roman" w:hAnsi="Times New Roman" w:cs="Times New Roman"/>
          <w:sz w:val="24"/>
          <w:szCs w:val="24"/>
        </w:rPr>
        <w:t xml:space="preserve"> (Keynes, 2018)</w:t>
      </w:r>
      <w:r w:rsidRPr="00C77E86">
        <w:rPr>
          <w:rFonts w:ascii="Times New Roman" w:hAnsi="Times New Roman" w:cs="Times New Roman"/>
          <w:sz w:val="24"/>
          <w:szCs w:val="24"/>
        </w:rPr>
        <w:t xml:space="preserve">. Other policies that can stimulate consumption are the lowering of taxes so that money invested out of a specific country by private companies may be pumped back into the economy. The financial institutions; which are the main sources of money, should also be directed by governments not to charge high interests on loans. The advantage of capping interests is that it stimulates capital borrowing that leads to an increase in investments, and this creates jobs that give the money back to the people. </w:t>
      </w:r>
    </w:p>
    <w:p w:rsidR="001B6043" w:rsidRPr="00C77E86" w:rsidRDefault="00497ECD" w:rsidP="00C77E86">
      <w:pPr>
        <w:spacing w:after="0" w:line="480" w:lineRule="auto"/>
        <w:ind w:firstLine="720"/>
        <w:rPr>
          <w:rFonts w:ascii="Times New Roman" w:hAnsi="Times New Roman" w:cs="Times New Roman"/>
          <w:sz w:val="24"/>
          <w:szCs w:val="24"/>
        </w:rPr>
      </w:pPr>
      <w:r w:rsidRPr="00C77E86">
        <w:rPr>
          <w:rFonts w:ascii="Times New Roman" w:hAnsi="Times New Roman" w:cs="Times New Roman"/>
          <w:sz w:val="24"/>
          <w:szCs w:val="24"/>
        </w:rPr>
        <w:t xml:space="preserve">Critics of the government intervention theory; who are mainly staunch followers of Adam Smith, believe that government barriers or interventions demotivates private investment as it automatically distorts the natural market forces of demand and supply. They believe that Laissez Faire, or what is popularly known as free markets, is the ultimate way that economic development can be sparked and maintained. Proponents of free markets also believe that the Gross Domestic Product variables are important but on the other hand they categorically state that they shouldn't be interfered with (Smith, 2017). However, the negative side of free markets is that they contradict with vital consumer protection laws and human rights. They don't consider the psychological aspect of consumers because they are leaned on private investment that manipulates market forces. The free market theory states that investors should be left to decide the wages they are to pay their workers according to the profits or losses that their businesses </w:t>
      </w:r>
      <w:r w:rsidRPr="00C77E86">
        <w:rPr>
          <w:rFonts w:ascii="Times New Roman" w:hAnsi="Times New Roman" w:cs="Times New Roman"/>
          <w:sz w:val="24"/>
          <w:szCs w:val="24"/>
        </w:rPr>
        <w:lastRenderedPageBreak/>
        <w:t>make. On the negative side, this does not stimulate consumption or investment because it practically exploits labor.</w:t>
      </w:r>
    </w:p>
    <w:p w:rsidR="00C77E86" w:rsidRDefault="00C77E86" w:rsidP="00C77E86">
      <w:pPr>
        <w:spacing w:after="0" w:line="480" w:lineRule="auto"/>
        <w:rPr>
          <w:rFonts w:ascii="Times New Roman" w:hAnsi="Times New Roman" w:cs="Times New Roman"/>
          <w:sz w:val="24"/>
          <w:szCs w:val="24"/>
        </w:rPr>
      </w:pPr>
    </w:p>
    <w:p w:rsidR="00B131DF" w:rsidRDefault="00B131DF">
      <w:pPr>
        <w:rPr>
          <w:rFonts w:ascii="Times New Roman" w:hAnsi="Times New Roman" w:cs="Times New Roman"/>
          <w:sz w:val="24"/>
          <w:szCs w:val="24"/>
        </w:rPr>
      </w:pPr>
      <w:r>
        <w:rPr>
          <w:rFonts w:ascii="Times New Roman" w:hAnsi="Times New Roman" w:cs="Times New Roman"/>
          <w:sz w:val="24"/>
          <w:szCs w:val="24"/>
        </w:rPr>
        <w:br w:type="page"/>
      </w:r>
    </w:p>
    <w:p w:rsidR="00497ECD" w:rsidRPr="00C77E86" w:rsidRDefault="00497ECD" w:rsidP="00C77E86">
      <w:pPr>
        <w:spacing w:after="0" w:line="480" w:lineRule="auto"/>
        <w:contextualSpacing/>
        <w:jc w:val="center"/>
        <w:rPr>
          <w:rFonts w:ascii="Times New Roman" w:hAnsi="Times New Roman" w:cs="Times New Roman"/>
          <w:sz w:val="24"/>
          <w:szCs w:val="24"/>
        </w:rPr>
      </w:pPr>
      <w:r w:rsidRPr="00C77E86">
        <w:rPr>
          <w:rFonts w:ascii="Times New Roman" w:hAnsi="Times New Roman" w:cs="Times New Roman"/>
          <w:sz w:val="24"/>
          <w:szCs w:val="24"/>
        </w:rPr>
        <w:lastRenderedPageBreak/>
        <w:t>References</w:t>
      </w:r>
    </w:p>
    <w:p w:rsidR="00497ECD" w:rsidRPr="00C77E86" w:rsidRDefault="00497ECD" w:rsidP="00C77E86">
      <w:pPr>
        <w:spacing w:after="0" w:line="480" w:lineRule="auto"/>
        <w:contextualSpacing/>
        <w:rPr>
          <w:rFonts w:ascii="Times New Roman" w:hAnsi="Times New Roman" w:cs="Times New Roman"/>
          <w:sz w:val="24"/>
          <w:szCs w:val="24"/>
        </w:rPr>
      </w:pPr>
      <w:r w:rsidRPr="00C77E86">
        <w:rPr>
          <w:rFonts w:ascii="Times New Roman" w:hAnsi="Times New Roman" w:cs="Times New Roman"/>
          <w:sz w:val="24"/>
          <w:szCs w:val="24"/>
        </w:rPr>
        <w:t>Keynes, J. M. (2018). The general theory of employment, interest, and money. Springer.</w:t>
      </w:r>
    </w:p>
    <w:p w:rsidR="00497ECD" w:rsidRPr="00C77E86" w:rsidRDefault="00497ECD" w:rsidP="00C77E86">
      <w:pPr>
        <w:spacing w:after="0" w:line="480" w:lineRule="auto"/>
        <w:contextualSpacing/>
        <w:rPr>
          <w:rFonts w:ascii="Times New Roman" w:hAnsi="Times New Roman" w:cs="Times New Roman"/>
          <w:sz w:val="24"/>
          <w:szCs w:val="24"/>
        </w:rPr>
      </w:pPr>
      <w:r w:rsidRPr="00C77E86">
        <w:rPr>
          <w:rFonts w:ascii="Times New Roman" w:hAnsi="Times New Roman" w:cs="Times New Roman"/>
          <w:sz w:val="24"/>
          <w:szCs w:val="24"/>
        </w:rPr>
        <w:t xml:space="preserve">Linden, D., &amp; Broten, N. (2017). The Road to Serfdom. </w:t>
      </w:r>
      <w:proofErr w:type="spellStart"/>
      <w:r w:rsidRPr="00C77E86">
        <w:rPr>
          <w:rFonts w:ascii="Times New Roman" w:hAnsi="Times New Roman" w:cs="Times New Roman"/>
          <w:sz w:val="24"/>
          <w:szCs w:val="24"/>
        </w:rPr>
        <w:t>Macat</w:t>
      </w:r>
      <w:proofErr w:type="spellEnd"/>
      <w:r w:rsidRPr="00C77E86">
        <w:rPr>
          <w:rFonts w:ascii="Times New Roman" w:hAnsi="Times New Roman" w:cs="Times New Roman"/>
          <w:sz w:val="24"/>
          <w:szCs w:val="24"/>
        </w:rPr>
        <w:t xml:space="preserve"> Library.</w:t>
      </w:r>
    </w:p>
    <w:p w:rsidR="00497ECD" w:rsidRPr="00C77E86" w:rsidRDefault="00497ECD" w:rsidP="00C77E86">
      <w:pPr>
        <w:spacing w:after="0" w:line="480" w:lineRule="auto"/>
        <w:contextualSpacing/>
        <w:rPr>
          <w:rFonts w:ascii="Times New Roman" w:hAnsi="Times New Roman" w:cs="Times New Roman"/>
          <w:sz w:val="24"/>
          <w:szCs w:val="24"/>
        </w:rPr>
      </w:pPr>
      <w:r w:rsidRPr="00C77E86">
        <w:rPr>
          <w:rFonts w:ascii="Times New Roman" w:hAnsi="Times New Roman" w:cs="Times New Roman"/>
          <w:sz w:val="24"/>
          <w:szCs w:val="24"/>
        </w:rPr>
        <w:t>Smith, A. (2017). The wealth of nations: An inquiry into the n</w:t>
      </w:r>
      <w:r w:rsidR="00C77E86">
        <w:rPr>
          <w:rFonts w:ascii="Times New Roman" w:hAnsi="Times New Roman" w:cs="Times New Roman"/>
          <w:sz w:val="24"/>
          <w:szCs w:val="24"/>
        </w:rPr>
        <w:t>ature and causes. Global Vision</w:t>
      </w:r>
      <w:r w:rsidR="00C77E86">
        <w:rPr>
          <w:rFonts w:ascii="Times New Roman" w:hAnsi="Times New Roman" w:cs="Times New Roman"/>
          <w:sz w:val="24"/>
          <w:szCs w:val="24"/>
        </w:rPr>
        <w:tab/>
      </w:r>
      <w:r w:rsidRPr="00C77E86">
        <w:rPr>
          <w:rFonts w:ascii="Times New Roman" w:hAnsi="Times New Roman" w:cs="Times New Roman"/>
          <w:sz w:val="24"/>
          <w:szCs w:val="24"/>
        </w:rPr>
        <w:t>Publishing House.</w:t>
      </w:r>
    </w:p>
    <w:p w:rsidR="00497ECD" w:rsidRPr="00C77E86" w:rsidRDefault="00497ECD" w:rsidP="00C77E86">
      <w:pPr>
        <w:spacing w:after="0" w:line="480" w:lineRule="auto"/>
        <w:rPr>
          <w:rFonts w:ascii="Times New Roman" w:hAnsi="Times New Roman" w:cs="Times New Roman"/>
          <w:sz w:val="24"/>
          <w:szCs w:val="24"/>
        </w:rPr>
      </w:pPr>
    </w:p>
    <w:sectPr w:rsidR="00497ECD" w:rsidRPr="00C77E86" w:rsidSect="00C77E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744" w:rsidRDefault="008E6744" w:rsidP="00C77E86">
      <w:pPr>
        <w:spacing w:after="0" w:line="240" w:lineRule="auto"/>
      </w:pPr>
      <w:r>
        <w:separator/>
      </w:r>
    </w:p>
  </w:endnote>
  <w:endnote w:type="continuationSeparator" w:id="0">
    <w:p w:rsidR="008E6744" w:rsidRDefault="008E6744" w:rsidP="00C7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744" w:rsidRDefault="008E6744" w:rsidP="00C77E86">
      <w:pPr>
        <w:spacing w:after="0" w:line="240" w:lineRule="auto"/>
      </w:pPr>
      <w:r>
        <w:separator/>
      </w:r>
    </w:p>
  </w:footnote>
  <w:footnote w:type="continuationSeparator" w:id="0">
    <w:p w:rsidR="008E6744" w:rsidRDefault="008E6744" w:rsidP="00C77E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90013036"/>
      <w:docPartObj>
        <w:docPartGallery w:val="Page Numbers (Top of Page)"/>
        <w:docPartUnique/>
      </w:docPartObj>
    </w:sdtPr>
    <w:sdtEndPr>
      <w:rPr>
        <w:noProof/>
      </w:rPr>
    </w:sdtEndPr>
    <w:sdtContent>
      <w:p w:rsidR="00C77E86" w:rsidRPr="00C77E86" w:rsidRDefault="00C77E86" w:rsidP="00C77E86">
        <w:pPr>
          <w:pStyle w:val="Header"/>
          <w:jc w:val="right"/>
          <w:rPr>
            <w:rFonts w:ascii="Times New Roman" w:hAnsi="Times New Roman" w:cs="Times New Roman"/>
            <w:sz w:val="24"/>
            <w:szCs w:val="24"/>
          </w:rPr>
        </w:pPr>
        <w:r w:rsidRPr="00C77E86">
          <w:rPr>
            <w:rFonts w:ascii="Times New Roman" w:hAnsi="Times New Roman" w:cs="Times New Roman"/>
            <w:sz w:val="24"/>
            <w:szCs w:val="24"/>
          </w:rPr>
          <w:t>INVESTMENT AND SPENDING STIMULUS</w:t>
        </w:r>
        <w:r w:rsidRPr="00C77E86">
          <w:rPr>
            <w:rFonts w:ascii="Times New Roman" w:hAnsi="Times New Roman" w:cs="Times New Roman"/>
            <w:sz w:val="24"/>
            <w:szCs w:val="24"/>
          </w:rPr>
          <w:tab/>
        </w:r>
        <w:r w:rsidRPr="00C77E86">
          <w:rPr>
            <w:rFonts w:ascii="Times New Roman" w:hAnsi="Times New Roman" w:cs="Times New Roman"/>
            <w:sz w:val="24"/>
            <w:szCs w:val="24"/>
          </w:rPr>
          <w:tab/>
        </w:r>
        <w:r w:rsidRPr="00C77E86">
          <w:rPr>
            <w:rFonts w:ascii="Times New Roman" w:hAnsi="Times New Roman" w:cs="Times New Roman"/>
            <w:sz w:val="24"/>
            <w:szCs w:val="24"/>
          </w:rPr>
          <w:fldChar w:fldCharType="begin"/>
        </w:r>
        <w:r w:rsidRPr="00C77E86">
          <w:rPr>
            <w:rFonts w:ascii="Times New Roman" w:hAnsi="Times New Roman" w:cs="Times New Roman"/>
            <w:sz w:val="24"/>
            <w:szCs w:val="24"/>
          </w:rPr>
          <w:instrText xml:space="preserve"> PAGE   \* MERGEFORMAT </w:instrText>
        </w:r>
        <w:r w:rsidRPr="00C77E86">
          <w:rPr>
            <w:rFonts w:ascii="Times New Roman" w:hAnsi="Times New Roman" w:cs="Times New Roman"/>
            <w:sz w:val="24"/>
            <w:szCs w:val="24"/>
          </w:rPr>
          <w:fldChar w:fldCharType="separate"/>
        </w:r>
        <w:r w:rsidR="00B131DF">
          <w:rPr>
            <w:rFonts w:ascii="Times New Roman" w:hAnsi="Times New Roman" w:cs="Times New Roman"/>
            <w:noProof/>
            <w:sz w:val="24"/>
            <w:szCs w:val="24"/>
          </w:rPr>
          <w:t>2</w:t>
        </w:r>
        <w:r w:rsidRPr="00C77E8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E86" w:rsidRPr="00C77E86" w:rsidRDefault="00C77E86" w:rsidP="00C77E86">
    <w:pPr>
      <w:pStyle w:val="Header"/>
      <w:jc w:val="right"/>
      <w:rPr>
        <w:rFonts w:ascii="Times New Roman" w:hAnsi="Times New Roman" w:cs="Times New Roman"/>
        <w:sz w:val="24"/>
        <w:szCs w:val="24"/>
      </w:rPr>
    </w:pPr>
    <w:r w:rsidRPr="00C77E86">
      <w:rPr>
        <w:rFonts w:ascii="Times New Roman" w:hAnsi="Times New Roman" w:cs="Times New Roman"/>
        <w:sz w:val="24"/>
        <w:szCs w:val="24"/>
      </w:rPr>
      <w:t>Running head: INVESTMENT AND SPENDING STIMULUS</w:t>
    </w:r>
    <w:r w:rsidRPr="00C77E86">
      <w:rPr>
        <w:rFonts w:ascii="Times New Roman" w:hAnsi="Times New Roman" w:cs="Times New Roman"/>
        <w:sz w:val="24"/>
        <w:szCs w:val="24"/>
      </w:rPr>
      <w:tab/>
    </w:r>
    <w:sdt>
      <w:sdtPr>
        <w:rPr>
          <w:rFonts w:ascii="Times New Roman" w:hAnsi="Times New Roman" w:cs="Times New Roman"/>
          <w:sz w:val="24"/>
          <w:szCs w:val="24"/>
        </w:rPr>
        <w:id w:val="1658957742"/>
        <w:docPartObj>
          <w:docPartGallery w:val="Page Numbers (Top of Page)"/>
          <w:docPartUnique/>
        </w:docPartObj>
      </w:sdtPr>
      <w:sdtEndPr>
        <w:rPr>
          <w:noProof/>
        </w:rPr>
      </w:sdtEndPr>
      <w:sdtContent>
        <w:r w:rsidRPr="00C77E86">
          <w:rPr>
            <w:rFonts w:ascii="Times New Roman" w:hAnsi="Times New Roman" w:cs="Times New Roman"/>
            <w:sz w:val="24"/>
            <w:szCs w:val="24"/>
          </w:rPr>
          <w:fldChar w:fldCharType="begin"/>
        </w:r>
        <w:r w:rsidRPr="00C77E86">
          <w:rPr>
            <w:rFonts w:ascii="Times New Roman" w:hAnsi="Times New Roman" w:cs="Times New Roman"/>
            <w:sz w:val="24"/>
            <w:szCs w:val="24"/>
          </w:rPr>
          <w:instrText xml:space="preserve"> PAGE   \* MERGEFORMAT </w:instrText>
        </w:r>
        <w:r w:rsidRPr="00C77E86">
          <w:rPr>
            <w:rFonts w:ascii="Times New Roman" w:hAnsi="Times New Roman" w:cs="Times New Roman"/>
            <w:sz w:val="24"/>
            <w:szCs w:val="24"/>
          </w:rPr>
          <w:fldChar w:fldCharType="separate"/>
        </w:r>
        <w:r w:rsidR="00B131DF">
          <w:rPr>
            <w:rFonts w:ascii="Times New Roman" w:hAnsi="Times New Roman" w:cs="Times New Roman"/>
            <w:noProof/>
            <w:sz w:val="24"/>
            <w:szCs w:val="24"/>
          </w:rPr>
          <w:t>1</w:t>
        </w:r>
        <w:r w:rsidRPr="00C77E8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wNzc1tzCyNDQ0NjdX0lEKTi0uzszPAykwqgUA1GNGFCwAAAA="/>
  </w:docVars>
  <w:rsids>
    <w:rsidRoot w:val="003728F1"/>
    <w:rsid w:val="000B16E6"/>
    <w:rsid w:val="001B6043"/>
    <w:rsid w:val="003728F1"/>
    <w:rsid w:val="00390D4A"/>
    <w:rsid w:val="00413D2E"/>
    <w:rsid w:val="00425D67"/>
    <w:rsid w:val="00454189"/>
    <w:rsid w:val="00497ECD"/>
    <w:rsid w:val="00883B57"/>
    <w:rsid w:val="008E6744"/>
    <w:rsid w:val="00AA30A8"/>
    <w:rsid w:val="00B131DF"/>
    <w:rsid w:val="00C77E86"/>
    <w:rsid w:val="00D16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E86"/>
  </w:style>
  <w:style w:type="paragraph" w:styleId="Footer">
    <w:name w:val="footer"/>
    <w:basedOn w:val="Normal"/>
    <w:link w:val="FooterChar"/>
    <w:uiPriority w:val="99"/>
    <w:unhideWhenUsed/>
    <w:rsid w:val="00C77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E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E86"/>
  </w:style>
  <w:style w:type="paragraph" w:styleId="Footer">
    <w:name w:val="footer"/>
    <w:basedOn w:val="Normal"/>
    <w:link w:val="FooterChar"/>
    <w:uiPriority w:val="99"/>
    <w:unhideWhenUsed/>
    <w:rsid w:val="00C77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Simon</cp:lastModifiedBy>
  <cp:revision>3</cp:revision>
  <dcterms:created xsi:type="dcterms:W3CDTF">2018-12-10T01:06:00Z</dcterms:created>
  <dcterms:modified xsi:type="dcterms:W3CDTF">2018-12-10T14:05:00Z</dcterms:modified>
</cp:coreProperties>
</file>