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E58" w:rsidRDefault="009F3E58" w:rsidP="009F3E58">
      <w:pPr>
        <w:spacing w:line="480" w:lineRule="auto"/>
        <w:jc w:val="center"/>
        <w:rPr>
          <w:rFonts w:ascii="Times New Roman" w:hAnsi="Times New Roman" w:cs="Times New Roman"/>
          <w:sz w:val="24"/>
          <w:szCs w:val="24"/>
        </w:rPr>
      </w:pPr>
    </w:p>
    <w:p w:rsidR="009F3E58" w:rsidRDefault="009F3E58" w:rsidP="009F3E58">
      <w:pPr>
        <w:spacing w:line="480" w:lineRule="auto"/>
        <w:jc w:val="center"/>
        <w:rPr>
          <w:rFonts w:ascii="Times New Roman" w:hAnsi="Times New Roman" w:cs="Times New Roman"/>
          <w:sz w:val="24"/>
          <w:szCs w:val="24"/>
        </w:rPr>
      </w:pPr>
    </w:p>
    <w:p w:rsidR="009F3E58" w:rsidRDefault="009F3E58" w:rsidP="009F3E58">
      <w:pPr>
        <w:spacing w:line="480" w:lineRule="auto"/>
        <w:jc w:val="center"/>
        <w:rPr>
          <w:rFonts w:ascii="Times New Roman" w:hAnsi="Times New Roman" w:cs="Times New Roman"/>
          <w:sz w:val="24"/>
          <w:szCs w:val="24"/>
        </w:rPr>
      </w:pPr>
    </w:p>
    <w:p w:rsidR="009F3E58" w:rsidRDefault="009F3E58" w:rsidP="009F3E58">
      <w:pPr>
        <w:spacing w:line="480" w:lineRule="auto"/>
        <w:jc w:val="center"/>
        <w:rPr>
          <w:rFonts w:ascii="Times New Roman" w:hAnsi="Times New Roman" w:cs="Times New Roman"/>
          <w:sz w:val="24"/>
          <w:szCs w:val="24"/>
        </w:rPr>
      </w:pPr>
    </w:p>
    <w:p w:rsidR="009F3E58" w:rsidRDefault="009F3E58" w:rsidP="009F3E58">
      <w:pPr>
        <w:spacing w:line="480" w:lineRule="auto"/>
        <w:jc w:val="center"/>
        <w:rPr>
          <w:rFonts w:ascii="Times New Roman" w:hAnsi="Times New Roman" w:cs="Times New Roman"/>
          <w:sz w:val="24"/>
          <w:szCs w:val="24"/>
        </w:rPr>
      </w:pPr>
      <w:r>
        <w:rPr>
          <w:rFonts w:ascii="Times New Roman" w:hAnsi="Times New Roman" w:cs="Times New Roman"/>
          <w:sz w:val="24"/>
          <w:szCs w:val="24"/>
        </w:rPr>
        <w:t>Normalization</w:t>
      </w:r>
    </w:p>
    <w:p w:rsidR="009F3E58" w:rsidRDefault="009F3E58" w:rsidP="009F3E5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F3E58" w:rsidRDefault="009F3E58" w:rsidP="009F3E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F3E58" w:rsidRDefault="009F3E58" w:rsidP="009F3E5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F3E58" w:rsidRDefault="009F3E58" w:rsidP="009F3E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F3E58" w:rsidRDefault="009F3E58" w:rsidP="004275A3">
      <w:pPr>
        <w:spacing w:line="480" w:lineRule="auto"/>
        <w:rPr>
          <w:rFonts w:ascii="Times New Roman" w:hAnsi="Times New Roman" w:cs="Times New Roman"/>
          <w:sz w:val="24"/>
          <w:szCs w:val="24"/>
        </w:rPr>
      </w:pPr>
    </w:p>
    <w:p w:rsidR="009F3E58" w:rsidRDefault="009F3E58" w:rsidP="004275A3">
      <w:pPr>
        <w:spacing w:line="480" w:lineRule="auto"/>
        <w:rPr>
          <w:rFonts w:ascii="Times New Roman" w:hAnsi="Times New Roman" w:cs="Times New Roman"/>
          <w:sz w:val="24"/>
          <w:szCs w:val="24"/>
        </w:rPr>
      </w:pPr>
    </w:p>
    <w:p w:rsidR="009F3E58" w:rsidRDefault="009F3E58" w:rsidP="004275A3">
      <w:pPr>
        <w:spacing w:line="480" w:lineRule="auto"/>
        <w:rPr>
          <w:rFonts w:ascii="Times New Roman" w:hAnsi="Times New Roman" w:cs="Times New Roman"/>
          <w:sz w:val="24"/>
          <w:szCs w:val="24"/>
        </w:rPr>
      </w:pPr>
    </w:p>
    <w:p w:rsidR="009F3E58" w:rsidRDefault="009F3E58" w:rsidP="004275A3">
      <w:pPr>
        <w:spacing w:line="480" w:lineRule="auto"/>
        <w:rPr>
          <w:rFonts w:ascii="Times New Roman" w:hAnsi="Times New Roman" w:cs="Times New Roman"/>
          <w:sz w:val="24"/>
          <w:szCs w:val="24"/>
        </w:rPr>
      </w:pPr>
    </w:p>
    <w:p w:rsidR="009F3E58" w:rsidRDefault="009F3E58" w:rsidP="004275A3">
      <w:pPr>
        <w:spacing w:line="480" w:lineRule="auto"/>
        <w:rPr>
          <w:rFonts w:ascii="Times New Roman" w:hAnsi="Times New Roman" w:cs="Times New Roman"/>
          <w:sz w:val="24"/>
          <w:szCs w:val="24"/>
        </w:rPr>
      </w:pPr>
    </w:p>
    <w:p w:rsidR="009F3E58" w:rsidRDefault="009F3E58" w:rsidP="004275A3">
      <w:pPr>
        <w:spacing w:line="480" w:lineRule="auto"/>
        <w:rPr>
          <w:rFonts w:ascii="Times New Roman" w:hAnsi="Times New Roman" w:cs="Times New Roman"/>
          <w:sz w:val="24"/>
          <w:szCs w:val="24"/>
        </w:rPr>
      </w:pPr>
    </w:p>
    <w:p w:rsidR="009F3E58" w:rsidRDefault="009F3E58" w:rsidP="004275A3">
      <w:pPr>
        <w:spacing w:line="480" w:lineRule="auto"/>
        <w:rPr>
          <w:rFonts w:ascii="Times New Roman" w:hAnsi="Times New Roman" w:cs="Times New Roman"/>
          <w:sz w:val="24"/>
          <w:szCs w:val="24"/>
        </w:rPr>
      </w:pPr>
    </w:p>
    <w:p w:rsidR="009F3E58" w:rsidRDefault="009F3E58" w:rsidP="004275A3">
      <w:pPr>
        <w:spacing w:line="480" w:lineRule="auto"/>
        <w:rPr>
          <w:rFonts w:ascii="Times New Roman" w:hAnsi="Times New Roman" w:cs="Times New Roman"/>
          <w:sz w:val="24"/>
          <w:szCs w:val="24"/>
        </w:rPr>
      </w:pPr>
    </w:p>
    <w:p w:rsidR="009F3E58" w:rsidRDefault="009F3E58" w:rsidP="004275A3">
      <w:pPr>
        <w:spacing w:line="480" w:lineRule="auto"/>
        <w:rPr>
          <w:rFonts w:ascii="Times New Roman" w:hAnsi="Times New Roman" w:cs="Times New Roman"/>
          <w:sz w:val="24"/>
          <w:szCs w:val="24"/>
        </w:rPr>
      </w:pPr>
    </w:p>
    <w:p w:rsidR="00556F77" w:rsidRDefault="004275A3" w:rsidP="009F3E58">
      <w:pPr>
        <w:spacing w:line="480" w:lineRule="auto"/>
        <w:jc w:val="center"/>
        <w:rPr>
          <w:rFonts w:ascii="Times New Roman" w:hAnsi="Times New Roman" w:cs="Times New Roman"/>
          <w:sz w:val="24"/>
          <w:szCs w:val="24"/>
        </w:rPr>
      </w:pPr>
      <w:r w:rsidRPr="004275A3">
        <w:rPr>
          <w:rFonts w:ascii="Times New Roman" w:hAnsi="Times New Roman" w:cs="Times New Roman"/>
          <w:sz w:val="24"/>
          <w:szCs w:val="24"/>
        </w:rPr>
        <w:lastRenderedPageBreak/>
        <w:t>NORMALISATION- IT DATABASE</w:t>
      </w:r>
    </w:p>
    <w:p w:rsidR="004275A3" w:rsidRDefault="004275A3" w:rsidP="004275A3">
      <w:pPr>
        <w:spacing w:line="480" w:lineRule="auto"/>
        <w:rPr>
          <w:rFonts w:ascii="Times New Roman" w:hAnsi="Times New Roman" w:cs="Times New Roman"/>
          <w:b/>
          <w:sz w:val="24"/>
          <w:szCs w:val="24"/>
        </w:rPr>
      </w:pPr>
      <w:r w:rsidRPr="004275A3">
        <w:rPr>
          <w:rFonts w:ascii="Times New Roman" w:hAnsi="Times New Roman" w:cs="Times New Roman"/>
          <w:b/>
          <w:sz w:val="24"/>
          <w:szCs w:val="24"/>
        </w:rPr>
        <w:t>Introduction</w:t>
      </w:r>
    </w:p>
    <w:p w:rsidR="004275A3" w:rsidRDefault="004275A3" w:rsidP="009F3E58">
      <w:pPr>
        <w:spacing w:line="480" w:lineRule="auto"/>
        <w:ind w:firstLine="720"/>
        <w:rPr>
          <w:rFonts w:ascii="Times New Roman" w:hAnsi="Times New Roman" w:cs="Times New Roman"/>
          <w:sz w:val="24"/>
          <w:szCs w:val="24"/>
        </w:rPr>
      </w:pPr>
      <w:r>
        <w:rPr>
          <w:rFonts w:ascii="Times New Roman" w:hAnsi="Times New Roman" w:cs="Times New Roman"/>
          <w:sz w:val="24"/>
          <w:szCs w:val="24"/>
        </w:rPr>
        <w:t>Normalization can be described as a series of designed phases in removing the</w:t>
      </w:r>
      <w:r w:rsidR="00B9293B">
        <w:rPr>
          <w:rFonts w:ascii="Times New Roman" w:hAnsi="Times New Roman" w:cs="Times New Roman"/>
          <w:sz w:val="24"/>
          <w:szCs w:val="24"/>
        </w:rPr>
        <w:t xml:space="preserve"> </w:t>
      </w:r>
      <w:r w:rsidR="00B9293B">
        <w:rPr>
          <w:rFonts w:ascii="Times New Roman" w:hAnsi="Times New Roman" w:cs="Times New Roman"/>
          <w:sz w:val="24"/>
          <w:szCs w:val="24"/>
        </w:rPr>
        <w:t>repeating groups</w:t>
      </w:r>
      <w:r w:rsidR="00B9293B">
        <w:rPr>
          <w:rFonts w:ascii="Times New Roman" w:hAnsi="Times New Roman" w:cs="Times New Roman"/>
          <w:sz w:val="24"/>
          <w:szCs w:val="24"/>
        </w:rPr>
        <w:t xml:space="preserve"> </w:t>
      </w:r>
      <w:r w:rsidR="00B9293B">
        <w:rPr>
          <w:rFonts w:ascii="Times New Roman" w:hAnsi="Times New Roman" w:cs="Times New Roman"/>
          <w:sz w:val="24"/>
          <w:szCs w:val="24"/>
        </w:rPr>
        <w:t>and the</w:t>
      </w:r>
      <w:r>
        <w:rPr>
          <w:rFonts w:ascii="Times New Roman" w:hAnsi="Times New Roman" w:cs="Times New Roman"/>
          <w:sz w:val="24"/>
          <w:szCs w:val="24"/>
        </w:rPr>
        <w:t xml:space="preserve"> functional dependencies that are not required</w:t>
      </w:r>
      <w:r w:rsidR="000F1929">
        <w:rPr>
          <w:rFonts w:ascii="Times New Roman" w:hAnsi="Times New Roman" w:cs="Times New Roman"/>
          <w:sz w:val="24"/>
          <w:szCs w:val="24"/>
        </w:rPr>
        <w:t xml:space="preserve"> (</w:t>
      </w:r>
      <w:r w:rsidR="000F1929">
        <w:rPr>
          <w:rFonts w:ascii="Times New Roman" w:hAnsi="Times New Roman" w:cs="Times New Roman"/>
          <w:color w:val="000000"/>
          <w:sz w:val="24"/>
          <w:szCs w:val="24"/>
          <w:shd w:val="clear" w:color="auto" w:fill="FFFFFF"/>
        </w:rPr>
        <w:t xml:space="preserve">Zazula, </w:t>
      </w:r>
      <w:r w:rsidR="000F1929" w:rsidRPr="000F1929">
        <w:rPr>
          <w:rFonts w:ascii="Times New Roman" w:hAnsi="Times New Roman" w:cs="Times New Roman"/>
          <w:color w:val="000000"/>
          <w:sz w:val="24"/>
          <w:szCs w:val="24"/>
          <w:shd w:val="clear" w:color="auto" w:fill="FFFFFF"/>
        </w:rPr>
        <w:t xml:space="preserve">2011). </w:t>
      </w:r>
      <w:r>
        <w:rPr>
          <w:rFonts w:ascii="Times New Roman" w:hAnsi="Times New Roman" w:cs="Times New Roman"/>
          <w:sz w:val="24"/>
          <w:szCs w:val="24"/>
        </w:rPr>
        <w:t xml:space="preserve"> </w:t>
      </w:r>
      <w:r w:rsidR="00FB4D41">
        <w:rPr>
          <w:rFonts w:ascii="Times New Roman" w:hAnsi="Times New Roman" w:cs="Times New Roman"/>
          <w:sz w:val="24"/>
          <w:szCs w:val="24"/>
        </w:rPr>
        <w:t xml:space="preserve">However, normalization results in arranging groups of some types of entity that are in normal forms, i.e., the first normal form (1NF), the second normal form (2NF), and the third normal form (3NF). The types of entity in 3NF mostly facilitate a good design for a database. Nevertheless, a normalization is perceived to be a bottom-up approach since the starting point is mainly a group of types of </w:t>
      </w:r>
      <w:r w:rsidR="009F3E58">
        <w:rPr>
          <w:rFonts w:ascii="Times New Roman" w:hAnsi="Times New Roman" w:cs="Times New Roman"/>
          <w:sz w:val="24"/>
          <w:szCs w:val="24"/>
        </w:rPr>
        <w:t xml:space="preserve">the </w:t>
      </w:r>
      <w:r w:rsidR="00FB4D41" w:rsidRPr="009F3E58">
        <w:rPr>
          <w:rFonts w:ascii="Times New Roman" w:hAnsi="Times New Roman" w:cs="Times New Roman"/>
          <w:noProof/>
          <w:sz w:val="24"/>
          <w:szCs w:val="24"/>
        </w:rPr>
        <w:t>attribute</w:t>
      </w:r>
      <w:r w:rsidR="00FB4D41">
        <w:rPr>
          <w:rFonts w:ascii="Times New Roman" w:hAnsi="Times New Roman" w:cs="Times New Roman"/>
          <w:sz w:val="24"/>
          <w:szCs w:val="24"/>
        </w:rPr>
        <w:t xml:space="preserve">. Since the technique is used step-by-step, there </w:t>
      </w:r>
      <w:r w:rsidR="00FB4D41" w:rsidRPr="009F3E58">
        <w:rPr>
          <w:rFonts w:ascii="Times New Roman" w:hAnsi="Times New Roman" w:cs="Times New Roman"/>
          <w:noProof/>
          <w:sz w:val="24"/>
          <w:szCs w:val="24"/>
        </w:rPr>
        <w:t>emerge</w:t>
      </w:r>
      <w:r w:rsidR="00FB4D41">
        <w:rPr>
          <w:rFonts w:ascii="Times New Roman" w:hAnsi="Times New Roman" w:cs="Times New Roman"/>
          <w:sz w:val="24"/>
          <w:szCs w:val="24"/>
        </w:rPr>
        <w:t xml:space="preserve"> different sets of attribute forms, whereby every group reflects a type of entity. </w:t>
      </w:r>
      <w:r w:rsidR="00E464AB">
        <w:rPr>
          <w:rFonts w:ascii="Times New Roman" w:hAnsi="Times New Roman" w:cs="Times New Roman"/>
          <w:sz w:val="24"/>
          <w:szCs w:val="24"/>
        </w:rPr>
        <w:t xml:space="preserve">Therefore, below is a summary concerning normalizing database tables that will be used by IT staff in the upcoming training session in our college. </w:t>
      </w:r>
    </w:p>
    <w:p w:rsidR="00E464AB" w:rsidRDefault="00D06904" w:rsidP="004275A3">
      <w:pPr>
        <w:spacing w:line="480" w:lineRule="auto"/>
        <w:rPr>
          <w:rFonts w:ascii="Times New Roman" w:hAnsi="Times New Roman" w:cs="Times New Roman"/>
          <w:b/>
          <w:sz w:val="24"/>
          <w:szCs w:val="24"/>
        </w:rPr>
      </w:pPr>
      <w:r w:rsidRPr="009F3E58">
        <w:rPr>
          <w:rFonts w:ascii="Times New Roman" w:hAnsi="Times New Roman" w:cs="Times New Roman"/>
          <w:b/>
          <w:noProof/>
          <w:sz w:val="24"/>
          <w:szCs w:val="24"/>
        </w:rPr>
        <w:t>Desca</w:t>
      </w:r>
      <w:r w:rsidRPr="00D06904">
        <w:rPr>
          <w:rFonts w:ascii="Times New Roman" w:hAnsi="Times New Roman" w:cs="Times New Roman"/>
          <w:b/>
          <w:sz w:val="24"/>
          <w:szCs w:val="24"/>
        </w:rPr>
        <w:t xml:space="preserve"> Community College Class list</w:t>
      </w:r>
    </w:p>
    <w:p w:rsidR="00D06904" w:rsidRDefault="00D06904" w:rsidP="004275A3">
      <w:pPr>
        <w:spacing w:line="480" w:lineRule="auto"/>
        <w:rPr>
          <w:rFonts w:ascii="Times New Roman" w:hAnsi="Times New Roman" w:cs="Times New Roman"/>
          <w:b/>
          <w:sz w:val="24"/>
          <w:szCs w:val="24"/>
        </w:rPr>
      </w:pPr>
      <w:r>
        <w:rPr>
          <w:noProof/>
        </w:rPr>
        <w:drawing>
          <wp:inline distT="0" distB="0" distL="0" distR="0" wp14:anchorId="59E3F7DE" wp14:editId="7EB4C668">
            <wp:extent cx="5457825" cy="1981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57825" cy="1981200"/>
                    </a:xfrm>
                    <a:prstGeom prst="rect">
                      <a:avLst/>
                    </a:prstGeom>
                  </pic:spPr>
                </pic:pic>
              </a:graphicData>
            </a:graphic>
          </wp:inline>
        </w:drawing>
      </w:r>
    </w:p>
    <w:p w:rsidR="00D06904" w:rsidRDefault="00D06904" w:rsidP="009F3E5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above table represents a record of all the courses the college provides- each course has one document. Students can pursue various courses, while the teachers can be in charge of multiple courses. Data is repeated more than one time i.e., student no, student name, date of </w:t>
      </w:r>
      <w:r>
        <w:rPr>
          <w:rFonts w:ascii="Times New Roman" w:hAnsi="Times New Roman" w:cs="Times New Roman"/>
          <w:sz w:val="24"/>
          <w:szCs w:val="24"/>
        </w:rPr>
        <w:lastRenderedPageBreak/>
        <w:t>birth, gender, and the last attendance date. Therefore, this is a complex entity because different amounts of students will</w:t>
      </w:r>
      <w:r w:rsidR="000F1929">
        <w:rPr>
          <w:rFonts w:ascii="Times New Roman" w:hAnsi="Times New Roman" w:cs="Times New Roman"/>
          <w:sz w:val="24"/>
          <w:szCs w:val="24"/>
        </w:rPr>
        <w:t xml:space="preserve"> take different courses </w:t>
      </w:r>
      <w:r w:rsidR="000F1929">
        <w:rPr>
          <w:rFonts w:ascii="Times New Roman" w:hAnsi="Times New Roman" w:cs="Times New Roman"/>
          <w:sz w:val="24"/>
          <w:szCs w:val="24"/>
        </w:rPr>
        <w:t>(</w:t>
      </w:r>
      <w:r w:rsidR="000F1929">
        <w:rPr>
          <w:rFonts w:ascii="Times New Roman" w:hAnsi="Times New Roman" w:cs="Times New Roman"/>
          <w:color w:val="000000"/>
          <w:sz w:val="24"/>
          <w:szCs w:val="24"/>
          <w:shd w:val="clear" w:color="auto" w:fill="FFFFFF"/>
        </w:rPr>
        <w:t xml:space="preserve">Zazula, </w:t>
      </w:r>
      <w:r w:rsidR="000F1929" w:rsidRPr="000F1929">
        <w:rPr>
          <w:rFonts w:ascii="Times New Roman" w:hAnsi="Times New Roman" w:cs="Times New Roman"/>
          <w:color w:val="000000"/>
          <w:sz w:val="24"/>
          <w:szCs w:val="24"/>
          <w:shd w:val="clear" w:color="auto" w:fill="FFFFFF"/>
        </w:rPr>
        <w:t>201</w:t>
      </w:r>
      <w:r w:rsidR="000F1929">
        <w:rPr>
          <w:rFonts w:ascii="Times New Roman" w:hAnsi="Times New Roman" w:cs="Times New Roman"/>
          <w:color w:val="000000"/>
          <w:sz w:val="24"/>
          <w:szCs w:val="24"/>
          <w:shd w:val="clear" w:color="auto" w:fill="FFFFFF"/>
        </w:rPr>
        <w:t xml:space="preserve">1). </w:t>
      </w:r>
      <w:r>
        <w:rPr>
          <w:rFonts w:ascii="Times New Roman" w:hAnsi="Times New Roman" w:cs="Times New Roman"/>
          <w:sz w:val="24"/>
          <w:szCs w:val="24"/>
        </w:rPr>
        <w:t>As a result, the system is converted in phases known as the Normal Forms:</w:t>
      </w:r>
    </w:p>
    <w:p w:rsidR="00D06904" w:rsidRDefault="00D06904" w:rsidP="00D0690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Un-Normalized Form (UNF)</w:t>
      </w:r>
    </w:p>
    <w:p w:rsidR="00D06904" w:rsidRDefault="00D06904" w:rsidP="00D0690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First Normal Form (1NF)</w:t>
      </w:r>
    </w:p>
    <w:p w:rsidR="00D06904" w:rsidRDefault="00D06904" w:rsidP="00D0690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Second Normal Form (2NF)</w:t>
      </w:r>
    </w:p>
    <w:p w:rsidR="00D06904" w:rsidRDefault="00D06904" w:rsidP="00D0690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Third Normal Form (3NF)</w:t>
      </w:r>
    </w:p>
    <w:p w:rsidR="00D06904" w:rsidRDefault="00D06904" w:rsidP="00D06904">
      <w:p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as earlier mentioned, the simple version of the system that can be integrated </w:t>
      </w:r>
      <w:r w:rsidRPr="009F3E58">
        <w:rPr>
          <w:rFonts w:ascii="Times New Roman" w:hAnsi="Times New Roman" w:cs="Times New Roman"/>
          <w:noProof/>
          <w:sz w:val="24"/>
          <w:szCs w:val="24"/>
        </w:rPr>
        <w:t>in</w:t>
      </w:r>
      <w:r w:rsidR="009F3E58">
        <w:rPr>
          <w:rFonts w:ascii="Times New Roman" w:hAnsi="Times New Roman" w:cs="Times New Roman"/>
          <w:noProof/>
          <w:sz w:val="24"/>
          <w:szCs w:val="24"/>
        </w:rPr>
        <w:t>to</w:t>
      </w:r>
      <w:r>
        <w:rPr>
          <w:rFonts w:ascii="Times New Roman" w:hAnsi="Times New Roman" w:cs="Times New Roman"/>
          <w:sz w:val="24"/>
          <w:szCs w:val="24"/>
        </w:rPr>
        <w:t xml:space="preserve"> the database is the 3NF version. </w:t>
      </w:r>
    </w:p>
    <w:p w:rsidR="00D06904" w:rsidRDefault="00D06904" w:rsidP="00D06904">
      <w:pPr>
        <w:spacing w:line="480" w:lineRule="auto"/>
        <w:rPr>
          <w:rFonts w:ascii="Times New Roman" w:hAnsi="Times New Roman" w:cs="Times New Roman"/>
          <w:b/>
          <w:sz w:val="24"/>
          <w:szCs w:val="24"/>
        </w:rPr>
      </w:pPr>
      <w:r w:rsidRPr="00D06904">
        <w:rPr>
          <w:rFonts w:ascii="Times New Roman" w:hAnsi="Times New Roman" w:cs="Times New Roman"/>
          <w:b/>
          <w:sz w:val="24"/>
          <w:szCs w:val="24"/>
        </w:rPr>
        <w:t>Un-Normalized Form (UNF)</w:t>
      </w:r>
    </w:p>
    <w:p w:rsidR="00D06904" w:rsidRDefault="002B5B5A" w:rsidP="00D06904">
      <w:pPr>
        <w:spacing w:line="480" w:lineRule="auto"/>
        <w:rPr>
          <w:rFonts w:ascii="Times New Roman" w:hAnsi="Times New Roman" w:cs="Times New Roman"/>
          <w:sz w:val="24"/>
          <w:szCs w:val="24"/>
        </w:rPr>
      </w:pPr>
      <w:r>
        <w:rPr>
          <w:rFonts w:ascii="Times New Roman" w:hAnsi="Times New Roman" w:cs="Times New Roman"/>
          <w:sz w:val="24"/>
          <w:szCs w:val="24"/>
        </w:rPr>
        <w:t>In this step, the following is performed:</w:t>
      </w:r>
    </w:p>
    <w:p w:rsidR="002B5B5A" w:rsidRDefault="002B5B5A" w:rsidP="002B5B5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Listing the entity’s attributes</w:t>
      </w:r>
    </w:p>
    <w:p w:rsidR="002B5B5A" w:rsidRDefault="002B5B5A" w:rsidP="002B5B5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Identifying the unique course code (main key) </w:t>
      </w:r>
    </w:p>
    <w:p w:rsidR="002B5B5A" w:rsidRDefault="002B5B5A" w:rsidP="002B5B5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Identifying the set of attributes that are repeating</w:t>
      </w:r>
    </w:p>
    <w:p w:rsidR="002B5B5A" w:rsidRDefault="002B5B5A" w:rsidP="002B5B5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Identifying the key from the group repeating.</w:t>
      </w:r>
    </w:p>
    <w:p w:rsidR="002B5B5A" w:rsidRDefault="002B5B5A" w:rsidP="002B5B5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process is carried out in a specific document with keys denoted by </w:t>
      </w:r>
      <w:proofErr w:type="gramStart"/>
      <w:r>
        <w:rPr>
          <w:rFonts w:ascii="Times New Roman" w:hAnsi="Times New Roman" w:cs="Times New Roman"/>
          <w:sz w:val="24"/>
          <w:szCs w:val="24"/>
        </w:rPr>
        <w:t>( as</w:t>
      </w:r>
      <w:proofErr w:type="gramEnd"/>
      <w:r>
        <w:rPr>
          <w:rFonts w:ascii="Times New Roman" w:hAnsi="Times New Roman" w:cs="Times New Roman"/>
          <w:sz w:val="24"/>
          <w:szCs w:val="24"/>
        </w:rPr>
        <w:t xml:space="preserve"> illustrated below:</w:t>
      </w:r>
    </w:p>
    <w:p w:rsidR="002B5B5A" w:rsidRDefault="002B5B5A" w:rsidP="002B5B5A">
      <w:pPr>
        <w:spacing w:line="480" w:lineRule="auto"/>
        <w:rPr>
          <w:rFonts w:ascii="Times New Roman" w:hAnsi="Times New Roman" w:cs="Times New Roman"/>
          <w:sz w:val="24"/>
          <w:szCs w:val="24"/>
        </w:rPr>
      </w:pPr>
      <w:r>
        <w:rPr>
          <w:noProof/>
        </w:rPr>
        <w:lastRenderedPageBreak/>
        <w:drawing>
          <wp:inline distT="0" distB="0" distL="0" distR="0" wp14:anchorId="38B6E938" wp14:editId="50639677">
            <wp:extent cx="5572125" cy="2771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72125" cy="2771775"/>
                    </a:xfrm>
                    <a:prstGeom prst="rect">
                      <a:avLst/>
                    </a:prstGeom>
                  </pic:spPr>
                </pic:pic>
              </a:graphicData>
            </a:graphic>
          </wp:inline>
        </w:drawing>
      </w:r>
    </w:p>
    <w:p w:rsidR="002B5B5A" w:rsidRDefault="002B5B5A" w:rsidP="002B5B5A">
      <w:pPr>
        <w:spacing w:line="480" w:lineRule="auto"/>
        <w:rPr>
          <w:rFonts w:ascii="Times New Roman" w:hAnsi="Times New Roman" w:cs="Times New Roman"/>
          <w:b/>
          <w:sz w:val="24"/>
          <w:szCs w:val="24"/>
        </w:rPr>
      </w:pPr>
      <w:r w:rsidRPr="002B5B5A">
        <w:rPr>
          <w:rFonts w:ascii="Times New Roman" w:hAnsi="Times New Roman" w:cs="Times New Roman"/>
          <w:b/>
          <w:sz w:val="24"/>
          <w:szCs w:val="24"/>
        </w:rPr>
        <w:t>Converting to First Normal Form (1NF)</w:t>
      </w:r>
    </w:p>
    <w:p w:rsidR="002B5B5A" w:rsidRDefault="002B5B5A" w:rsidP="009F3E5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process, we remove all the repeated set of attributes in forming a new entity, and then adding to the original key as shown below:</w:t>
      </w:r>
    </w:p>
    <w:p w:rsidR="002B5B5A" w:rsidRDefault="002B5B5A" w:rsidP="002B5B5A">
      <w:pPr>
        <w:spacing w:line="480" w:lineRule="auto"/>
        <w:rPr>
          <w:rFonts w:ascii="Times New Roman" w:hAnsi="Times New Roman" w:cs="Times New Roman"/>
          <w:sz w:val="24"/>
          <w:szCs w:val="24"/>
        </w:rPr>
      </w:pPr>
      <w:r>
        <w:rPr>
          <w:noProof/>
        </w:rPr>
        <w:drawing>
          <wp:inline distT="0" distB="0" distL="0" distR="0" wp14:anchorId="7229661F" wp14:editId="05D1DC7B">
            <wp:extent cx="5543550" cy="3133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43550" cy="3133725"/>
                    </a:xfrm>
                    <a:prstGeom prst="rect">
                      <a:avLst/>
                    </a:prstGeom>
                  </pic:spPr>
                </pic:pic>
              </a:graphicData>
            </a:graphic>
          </wp:inline>
        </w:drawing>
      </w:r>
    </w:p>
    <w:p w:rsidR="002B5B5A" w:rsidRDefault="002B5B5A" w:rsidP="009F3E5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a result, we have two linked entities by the key of the course code. This implies that every student in </w:t>
      </w:r>
      <w:r w:rsidR="009F3E58">
        <w:rPr>
          <w:rFonts w:ascii="Times New Roman" w:hAnsi="Times New Roman" w:cs="Times New Roman"/>
          <w:sz w:val="24"/>
          <w:szCs w:val="24"/>
        </w:rPr>
        <w:t xml:space="preserve">the </w:t>
      </w:r>
      <w:r w:rsidRPr="009F3E58">
        <w:rPr>
          <w:rFonts w:ascii="Times New Roman" w:hAnsi="Times New Roman" w:cs="Times New Roman"/>
          <w:noProof/>
          <w:sz w:val="24"/>
          <w:szCs w:val="24"/>
        </w:rPr>
        <w:t>class</w:t>
      </w:r>
      <w:r>
        <w:rPr>
          <w:rFonts w:ascii="Times New Roman" w:hAnsi="Times New Roman" w:cs="Times New Roman"/>
          <w:sz w:val="24"/>
          <w:szCs w:val="24"/>
        </w:rPr>
        <w:t xml:space="preserve"> is reflected </w:t>
      </w:r>
      <w:r w:rsidR="009F3E58">
        <w:rPr>
          <w:rFonts w:ascii="Times New Roman" w:hAnsi="Times New Roman" w:cs="Times New Roman"/>
          <w:noProof/>
          <w:sz w:val="24"/>
          <w:szCs w:val="24"/>
        </w:rPr>
        <w:t>in</w:t>
      </w:r>
      <w:r>
        <w:rPr>
          <w:rFonts w:ascii="Times New Roman" w:hAnsi="Times New Roman" w:cs="Times New Roman"/>
          <w:sz w:val="24"/>
          <w:szCs w:val="24"/>
        </w:rPr>
        <w:t xml:space="preserve"> an entry second table; hence, there are no issues with the different students’</w:t>
      </w:r>
      <w:r w:rsidR="000F1929">
        <w:rPr>
          <w:rFonts w:ascii="Times New Roman" w:hAnsi="Times New Roman" w:cs="Times New Roman"/>
          <w:sz w:val="24"/>
          <w:szCs w:val="24"/>
        </w:rPr>
        <w:t xml:space="preserve"> numbers </w:t>
      </w:r>
      <w:r w:rsidR="000F1929">
        <w:rPr>
          <w:rFonts w:ascii="Times New Roman" w:hAnsi="Times New Roman" w:cs="Times New Roman"/>
          <w:sz w:val="24"/>
          <w:szCs w:val="24"/>
        </w:rPr>
        <w:t>(</w:t>
      </w:r>
      <w:r w:rsidR="000F1929">
        <w:rPr>
          <w:rFonts w:ascii="Times New Roman" w:hAnsi="Times New Roman" w:cs="Times New Roman"/>
          <w:color w:val="000000"/>
          <w:sz w:val="24"/>
          <w:szCs w:val="24"/>
          <w:shd w:val="clear" w:color="auto" w:fill="FFFFFF"/>
        </w:rPr>
        <w:t xml:space="preserve">Zazula, </w:t>
      </w:r>
      <w:r w:rsidR="000F1929" w:rsidRPr="000F1929">
        <w:rPr>
          <w:rFonts w:ascii="Times New Roman" w:hAnsi="Times New Roman" w:cs="Times New Roman"/>
          <w:color w:val="000000"/>
          <w:sz w:val="24"/>
          <w:szCs w:val="24"/>
          <w:shd w:val="clear" w:color="auto" w:fill="FFFFFF"/>
        </w:rPr>
        <w:t xml:space="preserve">2011). </w:t>
      </w:r>
      <w:r w:rsidR="000F192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B5B5A" w:rsidRDefault="002B5B5A" w:rsidP="002B5B5A">
      <w:pPr>
        <w:spacing w:line="480" w:lineRule="auto"/>
        <w:rPr>
          <w:rFonts w:ascii="Times New Roman" w:hAnsi="Times New Roman" w:cs="Times New Roman"/>
          <w:b/>
          <w:sz w:val="24"/>
          <w:szCs w:val="24"/>
        </w:rPr>
      </w:pPr>
      <w:r w:rsidRPr="002B5B5A">
        <w:rPr>
          <w:rFonts w:ascii="Times New Roman" w:hAnsi="Times New Roman" w:cs="Times New Roman"/>
          <w:b/>
          <w:sz w:val="24"/>
          <w:szCs w:val="24"/>
        </w:rPr>
        <w:t>Converting to Second Normal Form (2NF)</w:t>
      </w:r>
    </w:p>
    <w:p w:rsidR="002B5B5A" w:rsidRDefault="002B5B5A" w:rsidP="009F3E58">
      <w:pPr>
        <w:spacing w:line="480" w:lineRule="auto"/>
        <w:ind w:firstLine="360"/>
        <w:rPr>
          <w:rFonts w:ascii="Times New Roman" w:hAnsi="Times New Roman" w:cs="Times New Roman"/>
          <w:sz w:val="24"/>
          <w:szCs w:val="24"/>
        </w:rPr>
      </w:pPr>
      <w:r>
        <w:rPr>
          <w:rFonts w:ascii="Times New Roman" w:hAnsi="Times New Roman" w:cs="Times New Roman"/>
          <w:sz w:val="24"/>
          <w:szCs w:val="24"/>
        </w:rPr>
        <w:t>So far, the issue of the inability for storing the document in the database tables has been solved, t</w:t>
      </w:r>
      <w:r w:rsidR="000F1929">
        <w:rPr>
          <w:rFonts w:ascii="Times New Roman" w:hAnsi="Times New Roman" w:cs="Times New Roman"/>
          <w:sz w:val="24"/>
          <w:szCs w:val="24"/>
        </w:rPr>
        <w:t>hough there emerged a new issue (</w:t>
      </w:r>
      <w:r w:rsidR="000F1929" w:rsidRPr="000F1929">
        <w:rPr>
          <w:rFonts w:ascii="Times New Roman" w:hAnsi="Times New Roman" w:cs="Times New Roman"/>
          <w:color w:val="000000"/>
          <w:sz w:val="24"/>
          <w:szCs w:val="24"/>
          <w:shd w:val="clear" w:color="auto" w:fill="FFFFFF"/>
        </w:rPr>
        <w:t>We</w:t>
      </w:r>
      <w:r w:rsidR="000F1929">
        <w:rPr>
          <w:rFonts w:ascii="Times New Roman" w:hAnsi="Times New Roman" w:cs="Times New Roman"/>
          <w:color w:val="000000"/>
          <w:sz w:val="24"/>
          <w:szCs w:val="24"/>
          <w:shd w:val="clear" w:color="auto" w:fill="FFFFFF"/>
        </w:rPr>
        <w:t xml:space="preserve">lzer-Družovec, Rozman, &amp; Györkös, </w:t>
      </w:r>
      <w:r w:rsidR="000F1929" w:rsidRPr="000F1929">
        <w:rPr>
          <w:rFonts w:ascii="Times New Roman" w:hAnsi="Times New Roman" w:cs="Times New Roman"/>
          <w:color w:val="000000"/>
          <w:sz w:val="24"/>
          <w:szCs w:val="24"/>
          <w:shd w:val="clear" w:color="auto" w:fill="FFFFFF"/>
        </w:rPr>
        <w:t xml:space="preserve">2008). </w:t>
      </w:r>
      <w:r>
        <w:rPr>
          <w:rFonts w:ascii="Times New Roman" w:hAnsi="Times New Roman" w:cs="Times New Roman"/>
          <w:sz w:val="24"/>
          <w:szCs w:val="24"/>
        </w:rPr>
        <w:t xml:space="preserve"> </w:t>
      </w:r>
      <w:r w:rsidR="00033B9F">
        <w:rPr>
          <w:rFonts w:ascii="Times New Roman" w:hAnsi="Times New Roman" w:cs="Times New Roman"/>
          <w:sz w:val="24"/>
          <w:szCs w:val="24"/>
        </w:rPr>
        <w:t>By looking at the table in the 1NF, one will notice that the details of the students are stored. Therefore, if the student is registered on a different course, then a similar information would again be stored in that table, but the student’s details have to be only stored once in the database. Such a condition is evident since various non-key attributes in the table are partly reflected on the table’s key and not the entire key. Therefore, the following should be done:</w:t>
      </w:r>
    </w:p>
    <w:p w:rsidR="00033B9F" w:rsidRDefault="00033B9F" w:rsidP="00033B9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Examining the tables with a composite key</w:t>
      </w:r>
    </w:p>
    <w:p w:rsidR="00033B9F" w:rsidRDefault="00033B9F" w:rsidP="00033B9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For every non-key attribute, we define whether its key is the 1</w:t>
      </w:r>
      <w:r w:rsidRPr="00033B9F">
        <w:rPr>
          <w:rFonts w:ascii="Times New Roman" w:hAnsi="Times New Roman" w:cs="Times New Roman"/>
          <w:sz w:val="24"/>
          <w:szCs w:val="24"/>
          <w:vertAlign w:val="superscript"/>
        </w:rPr>
        <w:t>st</w:t>
      </w:r>
      <w:r>
        <w:rPr>
          <w:rFonts w:ascii="Times New Roman" w:hAnsi="Times New Roman" w:cs="Times New Roman"/>
          <w:sz w:val="24"/>
          <w:szCs w:val="24"/>
        </w:rPr>
        <w:t xml:space="preserve"> part, or the 2</w:t>
      </w:r>
      <w:r w:rsidRPr="00033B9F">
        <w:rPr>
          <w:rFonts w:ascii="Times New Roman" w:hAnsi="Times New Roman" w:cs="Times New Roman"/>
          <w:sz w:val="24"/>
          <w:szCs w:val="24"/>
          <w:vertAlign w:val="superscript"/>
        </w:rPr>
        <w:t>nd</w:t>
      </w:r>
      <w:r>
        <w:rPr>
          <w:rFonts w:ascii="Times New Roman" w:hAnsi="Times New Roman" w:cs="Times New Roman"/>
          <w:sz w:val="24"/>
          <w:szCs w:val="24"/>
        </w:rPr>
        <w:t xml:space="preserve"> part, or, if not, then the answer becomes both the parts</w:t>
      </w:r>
    </w:p>
    <w:p w:rsidR="00033B9F" w:rsidRDefault="00033B9F" w:rsidP="00033B9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Removing the partial key, including its dependents to obtain a new table.</w:t>
      </w:r>
    </w:p>
    <w:p w:rsidR="00033B9F" w:rsidRPr="00033B9F" w:rsidRDefault="00033B9F" w:rsidP="00033B9F">
      <w:pPr>
        <w:spacing w:line="480" w:lineRule="auto"/>
        <w:rPr>
          <w:rFonts w:ascii="Times New Roman" w:hAnsi="Times New Roman" w:cs="Times New Roman"/>
          <w:sz w:val="24"/>
          <w:szCs w:val="24"/>
        </w:rPr>
      </w:pPr>
      <w:r>
        <w:rPr>
          <w:noProof/>
        </w:rPr>
        <w:lastRenderedPageBreak/>
        <w:drawing>
          <wp:inline distT="0" distB="0" distL="0" distR="0" wp14:anchorId="754BC2AA" wp14:editId="3800CBD2">
            <wp:extent cx="4638675" cy="34004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38675" cy="3400425"/>
                    </a:xfrm>
                    <a:prstGeom prst="rect">
                      <a:avLst/>
                    </a:prstGeom>
                  </pic:spPr>
                </pic:pic>
              </a:graphicData>
            </a:graphic>
          </wp:inline>
        </w:drawing>
      </w:r>
    </w:p>
    <w:p w:rsidR="00033B9F" w:rsidRDefault="00033B9F" w:rsidP="009F3E58">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result, three tables are in the database, whereby the initial table is already the 2NF since it only involve</w:t>
      </w:r>
      <w:r w:rsidR="00970DF9">
        <w:rPr>
          <w:rFonts w:ascii="Times New Roman" w:hAnsi="Times New Roman" w:cs="Times New Roman"/>
          <w:sz w:val="24"/>
          <w:szCs w:val="24"/>
        </w:rPr>
        <w:t>s</w:t>
      </w:r>
      <w:r>
        <w:rPr>
          <w:rFonts w:ascii="Times New Roman" w:hAnsi="Times New Roman" w:cs="Times New Roman"/>
          <w:sz w:val="24"/>
          <w:szCs w:val="24"/>
        </w:rPr>
        <w:t xml:space="preserve"> a single-part key. </w:t>
      </w:r>
    </w:p>
    <w:p w:rsidR="00033B9F" w:rsidRDefault="00970DF9" w:rsidP="00033B9F">
      <w:pPr>
        <w:spacing w:line="480" w:lineRule="auto"/>
        <w:rPr>
          <w:rFonts w:ascii="Times New Roman" w:hAnsi="Times New Roman" w:cs="Times New Roman"/>
          <w:b/>
          <w:sz w:val="24"/>
          <w:szCs w:val="24"/>
        </w:rPr>
      </w:pPr>
      <w:r w:rsidRPr="00970DF9">
        <w:rPr>
          <w:rFonts w:ascii="Times New Roman" w:hAnsi="Times New Roman" w:cs="Times New Roman"/>
          <w:b/>
          <w:sz w:val="24"/>
          <w:szCs w:val="24"/>
        </w:rPr>
        <w:t>Converting to Third Normal Form (3NF)</w:t>
      </w:r>
    </w:p>
    <w:p w:rsidR="00970DF9" w:rsidRDefault="00970DF9" w:rsidP="009F3E5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Occasionally across an entity, there is a key as well as a dependent relation between a set of the non-key attributes. Therefore, it is obvious in the 2NF table that such a </w:t>
      </w:r>
      <w:r w:rsidRPr="009F3E58">
        <w:rPr>
          <w:rFonts w:ascii="Times New Roman" w:hAnsi="Times New Roman" w:cs="Times New Roman"/>
          <w:noProof/>
          <w:sz w:val="24"/>
          <w:szCs w:val="24"/>
        </w:rPr>
        <w:t>relation</w:t>
      </w:r>
      <w:r w:rsidR="009F3E58">
        <w:rPr>
          <w:rFonts w:ascii="Times New Roman" w:hAnsi="Times New Roman" w:cs="Times New Roman"/>
          <w:noProof/>
          <w:sz w:val="24"/>
          <w:szCs w:val="24"/>
        </w:rPr>
        <w:t>ship</w:t>
      </w:r>
      <w:r>
        <w:rPr>
          <w:rFonts w:ascii="Times New Roman" w:hAnsi="Times New Roman" w:cs="Times New Roman"/>
          <w:sz w:val="24"/>
          <w:szCs w:val="24"/>
        </w:rPr>
        <w:t xml:space="preserve"> exists between the Tutor Id and the Tutor Name. Therefore, in 3NF, they have been removed to </w:t>
      </w:r>
      <w:r w:rsidR="000F1929">
        <w:rPr>
          <w:rFonts w:ascii="Times New Roman" w:hAnsi="Times New Roman" w:cs="Times New Roman"/>
          <w:sz w:val="24"/>
          <w:szCs w:val="24"/>
        </w:rPr>
        <w:t xml:space="preserve">obtain a new table </w:t>
      </w:r>
      <w:r w:rsidR="000F1929">
        <w:rPr>
          <w:rFonts w:ascii="Times New Roman" w:hAnsi="Times New Roman" w:cs="Times New Roman"/>
          <w:sz w:val="24"/>
          <w:szCs w:val="24"/>
        </w:rPr>
        <w:t>(</w:t>
      </w:r>
      <w:r w:rsidR="000F1929" w:rsidRPr="000F1929">
        <w:rPr>
          <w:rFonts w:ascii="Times New Roman" w:hAnsi="Times New Roman" w:cs="Times New Roman"/>
          <w:color w:val="000000"/>
          <w:sz w:val="24"/>
          <w:szCs w:val="24"/>
          <w:shd w:val="clear" w:color="auto" w:fill="FFFFFF"/>
        </w:rPr>
        <w:t>We</w:t>
      </w:r>
      <w:r w:rsidR="000F1929">
        <w:rPr>
          <w:rFonts w:ascii="Times New Roman" w:hAnsi="Times New Roman" w:cs="Times New Roman"/>
          <w:color w:val="000000"/>
          <w:sz w:val="24"/>
          <w:szCs w:val="24"/>
          <w:shd w:val="clear" w:color="auto" w:fill="FFFFFF"/>
        </w:rPr>
        <w:t xml:space="preserve">lzer-Družovec, Rozman, &amp; Györkös, </w:t>
      </w:r>
      <w:r w:rsidR="000F1929" w:rsidRPr="000F1929">
        <w:rPr>
          <w:rFonts w:ascii="Times New Roman" w:hAnsi="Times New Roman" w:cs="Times New Roman"/>
          <w:color w:val="000000"/>
          <w:sz w:val="24"/>
          <w:szCs w:val="24"/>
          <w:shd w:val="clear" w:color="auto" w:fill="FFFFFF"/>
        </w:rPr>
        <w:t>200</w:t>
      </w:r>
      <w:r w:rsidR="000F1929">
        <w:rPr>
          <w:rFonts w:ascii="Times New Roman" w:hAnsi="Times New Roman" w:cs="Times New Roman"/>
          <w:color w:val="000000"/>
          <w:sz w:val="24"/>
          <w:szCs w:val="24"/>
          <w:shd w:val="clear" w:color="auto" w:fill="FFFFFF"/>
        </w:rPr>
        <w:t xml:space="preserve">8). </w:t>
      </w:r>
      <w:r>
        <w:rPr>
          <w:rFonts w:ascii="Times New Roman" w:hAnsi="Times New Roman" w:cs="Times New Roman"/>
          <w:sz w:val="24"/>
          <w:szCs w:val="24"/>
        </w:rPr>
        <w:t>Failure to conduct the 3NF conversion, then the course details of the tutor would have been repeated every time such a course of a tutor were stored. Therefore, the following have been done:</w:t>
      </w:r>
    </w:p>
    <w:p w:rsidR="00970DF9" w:rsidRDefault="00970DF9" w:rsidP="00970DF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Identifying any potential dependencies between the non-key attributes in every table</w:t>
      </w:r>
    </w:p>
    <w:p w:rsidR="00970DF9" w:rsidRDefault="00970DF9" w:rsidP="00970DF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Removing them </w:t>
      </w:r>
      <w:r w:rsidR="009F3E58" w:rsidRPr="009F3E58">
        <w:rPr>
          <w:rFonts w:ascii="Times New Roman" w:hAnsi="Times New Roman" w:cs="Times New Roman"/>
          <w:noProof/>
          <w:sz w:val="24"/>
          <w:szCs w:val="24"/>
        </w:rPr>
        <w:t>to</w:t>
      </w:r>
      <w:r>
        <w:rPr>
          <w:rFonts w:ascii="Times New Roman" w:hAnsi="Times New Roman" w:cs="Times New Roman"/>
          <w:sz w:val="24"/>
          <w:szCs w:val="24"/>
        </w:rPr>
        <w:t xml:space="preserve"> forming a new table</w:t>
      </w:r>
    </w:p>
    <w:p w:rsidR="00970DF9" w:rsidRDefault="00970DF9" w:rsidP="00970DF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Promoting one of the attributes to become the new table’s key that has become the link to </w:t>
      </w:r>
      <w:r w:rsidR="00E80646">
        <w:rPr>
          <w:rFonts w:ascii="Times New Roman" w:hAnsi="Times New Roman" w:cs="Times New Roman"/>
          <w:sz w:val="24"/>
          <w:szCs w:val="24"/>
        </w:rPr>
        <w:t xml:space="preserve">a </w:t>
      </w:r>
      <w:r w:rsidRPr="00E80646">
        <w:rPr>
          <w:rFonts w:ascii="Times New Roman" w:hAnsi="Times New Roman" w:cs="Times New Roman"/>
          <w:noProof/>
          <w:sz w:val="24"/>
          <w:szCs w:val="24"/>
        </w:rPr>
        <w:t>foreign</w:t>
      </w:r>
      <w:r>
        <w:rPr>
          <w:rFonts w:ascii="Times New Roman" w:hAnsi="Times New Roman" w:cs="Times New Roman"/>
          <w:sz w:val="24"/>
          <w:szCs w:val="24"/>
        </w:rPr>
        <w:t xml:space="preserve"> key in the initial table represented by *).</w:t>
      </w:r>
    </w:p>
    <w:p w:rsidR="00E26B53" w:rsidRPr="00E26B53" w:rsidRDefault="00E26B53" w:rsidP="00E26B53">
      <w:pPr>
        <w:spacing w:line="480" w:lineRule="auto"/>
        <w:rPr>
          <w:rFonts w:ascii="Times New Roman" w:hAnsi="Times New Roman" w:cs="Times New Roman"/>
          <w:sz w:val="24"/>
          <w:szCs w:val="24"/>
        </w:rPr>
      </w:pPr>
      <w:r>
        <w:rPr>
          <w:noProof/>
        </w:rPr>
        <w:drawing>
          <wp:inline distT="0" distB="0" distL="0" distR="0" wp14:anchorId="44631B23" wp14:editId="5DC5372A">
            <wp:extent cx="4695825" cy="35337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95825" cy="3533775"/>
                    </a:xfrm>
                    <a:prstGeom prst="rect">
                      <a:avLst/>
                    </a:prstGeom>
                  </pic:spPr>
                </pic:pic>
              </a:graphicData>
            </a:graphic>
          </wp:inline>
        </w:drawing>
      </w:r>
    </w:p>
    <w:p w:rsidR="00970DF9" w:rsidRDefault="00970DF9" w:rsidP="00970DF9">
      <w:pPr>
        <w:spacing w:line="480" w:lineRule="auto"/>
        <w:rPr>
          <w:rFonts w:ascii="Times New Roman" w:hAnsi="Times New Roman" w:cs="Times New Roman"/>
          <w:sz w:val="24"/>
          <w:szCs w:val="24"/>
        </w:rPr>
      </w:pPr>
      <w:r>
        <w:rPr>
          <w:rFonts w:ascii="Times New Roman" w:hAnsi="Times New Roman" w:cs="Times New Roman"/>
          <w:sz w:val="24"/>
          <w:szCs w:val="24"/>
        </w:rPr>
        <w:t>As a result, the database is now complete.</w:t>
      </w:r>
    </w:p>
    <w:p w:rsidR="00E26B53" w:rsidRDefault="00E26B53" w:rsidP="00970DF9">
      <w:pPr>
        <w:spacing w:line="480" w:lineRule="auto"/>
        <w:rPr>
          <w:rFonts w:ascii="Times New Roman" w:hAnsi="Times New Roman" w:cs="Times New Roman"/>
          <w:b/>
          <w:sz w:val="24"/>
          <w:szCs w:val="24"/>
        </w:rPr>
      </w:pPr>
      <w:r w:rsidRPr="00E26B53">
        <w:rPr>
          <w:rFonts w:ascii="Times New Roman" w:hAnsi="Times New Roman" w:cs="Times New Roman"/>
          <w:b/>
          <w:sz w:val="24"/>
          <w:szCs w:val="24"/>
        </w:rPr>
        <w:t>Conclusion</w:t>
      </w:r>
    </w:p>
    <w:p w:rsidR="00E26B53" w:rsidRDefault="00E26B53" w:rsidP="009F3E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fact, the framework for formal thinking concerning database design integrity is a normalization process from a relational theory perspective. Normalization facilitates practical sound prescriptions in evaluating if a dataset for a constant data is the best based on integrity or correctness. Such prescriptions are reflected by the three normal forms (INF, 2NF, and 3NF). Also, rules directly address the integrity, i.e., which states of </w:t>
      </w:r>
      <w:r w:rsidR="00E80646">
        <w:rPr>
          <w:rFonts w:ascii="Times New Roman" w:hAnsi="Times New Roman" w:cs="Times New Roman"/>
          <w:sz w:val="24"/>
          <w:szCs w:val="24"/>
        </w:rPr>
        <w:t xml:space="preserve">the </w:t>
      </w:r>
      <w:r w:rsidRPr="00E80646">
        <w:rPr>
          <w:rFonts w:ascii="Times New Roman" w:hAnsi="Times New Roman" w:cs="Times New Roman"/>
          <w:noProof/>
          <w:sz w:val="24"/>
          <w:szCs w:val="24"/>
        </w:rPr>
        <w:t>database</w:t>
      </w:r>
      <w:r>
        <w:rPr>
          <w:rFonts w:ascii="Times New Roman" w:hAnsi="Times New Roman" w:cs="Times New Roman"/>
          <w:sz w:val="24"/>
          <w:szCs w:val="24"/>
        </w:rPr>
        <w:t xml:space="preserve"> are allowed, and which are not, depending on the business rules. </w:t>
      </w:r>
    </w:p>
    <w:p w:rsidR="009F3E58" w:rsidRDefault="009F3E58" w:rsidP="00970DF9">
      <w:pPr>
        <w:spacing w:line="480" w:lineRule="auto"/>
        <w:rPr>
          <w:rFonts w:ascii="Times New Roman" w:hAnsi="Times New Roman" w:cs="Times New Roman"/>
          <w:b/>
          <w:sz w:val="24"/>
          <w:szCs w:val="24"/>
        </w:rPr>
      </w:pPr>
    </w:p>
    <w:p w:rsidR="00E26B53" w:rsidRPr="00200C32" w:rsidRDefault="00E26B53" w:rsidP="009F3E58">
      <w:pPr>
        <w:spacing w:line="480" w:lineRule="auto"/>
        <w:jc w:val="center"/>
        <w:rPr>
          <w:rFonts w:ascii="Times New Roman" w:hAnsi="Times New Roman" w:cs="Times New Roman"/>
          <w:b/>
          <w:sz w:val="24"/>
          <w:szCs w:val="24"/>
        </w:rPr>
      </w:pPr>
      <w:bookmarkStart w:id="0" w:name="_GoBack"/>
      <w:r w:rsidRPr="00200C32">
        <w:rPr>
          <w:rFonts w:ascii="Times New Roman" w:hAnsi="Times New Roman" w:cs="Times New Roman"/>
          <w:b/>
          <w:sz w:val="24"/>
          <w:szCs w:val="24"/>
        </w:rPr>
        <w:lastRenderedPageBreak/>
        <w:t>References</w:t>
      </w:r>
    </w:p>
    <w:bookmarkEnd w:id="0"/>
    <w:p w:rsidR="000F1929" w:rsidRPr="000F1929" w:rsidRDefault="000F1929" w:rsidP="000F1929">
      <w:pPr>
        <w:spacing w:line="480" w:lineRule="auto"/>
        <w:ind w:left="720" w:hanging="720"/>
        <w:rPr>
          <w:rFonts w:ascii="Times New Roman" w:hAnsi="Times New Roman" w:cs="Times New Roman"/>
          <w:b/>
          <w:sz w:val="24"/>
          <w:szCs w:val="24"/>
        </w:rPr>
      </w:pPr>
      <w:r w:rsidRPr="000F1929">
        <w:rPr>
          <w:rFonts w:ascii="Times New Roman" w:hAnsi="Times New Roman" w:cs="Times New Roman"/>
          <w:color w:val="000000"/>
          <w:sz w:val="24"/>
          <w:szCs w:val="24"/>
          <w:shd w:val="clear" w:color="auto" w:fill="FFFFFF"/>
        </w:rPr>
        <w:t>Spruit, M., &amp; de, B. T. (January 01, 2016). Business Intelligence as a Service.</w:t>
      </w:r>
    </w:p>
    <w:p w:rsidR="00E26B53" w:rsidRPr="000F1929" w:rsidRDefault="00E26B53" w:rsidP="000F1929">
      <w:pPr>
        <w:spacing w:line="480" w:lineRule="auto"/>
        <w:ind w:left="720" w:hanging="720"/>
        <w:rPr>
          <w:rFonts w:ascii="Times New Roman" w:hAnsi="Times New Roman" w:cs="Times New Roman"/>
          <w:color w:val="000000"/>
          <w:sz w:val="24"/>
          <w:szCs w:val="24"/>
          <w:shd w:val="clear" w:color="auto" w:fill="FFFFFF"/>
        </w:rPr>
      </w:pPr>
      <w:r w:rsidRPr="000F1929">
        <w:rPr>
          <w:rFonts w:ascii="Times New Roman" w:hAnsi="Times New Roman" w:cs="Times New Roman"/>
          <w:color w:val="000000"/>
          <w:sz w:val="24"/>
          <w:szCs w:val="24"/>
          <w:shd w:val="clear" w:color="auto" w:fill="FFFFFF"/>
        </w:rPr>
        <w:t xml:space="preserve">Welzer-Družovec, T., Rozman, I., </w:t>
      </w:r>
      <w:r w:rsidRPr="000F1929">
        <w:rPr>
          <w:rFonts w:ascii="Times New Roman" w:hAnsi="Times New Roman" w:cs="Times New Roman"/>
          <w:color w:val="000000"/>
          <w:sz w:val="24"/>
          <w:szCs w:val="24"/>
          <w:shd w:val="clear" w:color="auto" w:fill="FFFFFF"/>
        </w:rPr>
        <w:t>&amp; Györkös, J. (January 01, 200</w:t>
      </w:r>
      <w:r w:rsidRPr="000F1929">
        <w:rPr>
          <w:rFonts w:ascii="Times New Roman" w:hAnsi="Times New Roman" w:cs="Times New Roman"/>
          <w:color w:val="000000"/>
          <w:sz w:val="24"/>
          <w:szCs w:val="24"/>
          <w:shd w:val="clear" w:color="auto" w:fill="FFFFFF"/>
        </w:rPr>
        <w:t>8). The normalization of rel</w:t>
      </w:r>
      <w:r w:rsidRPr="009F3E58">
        <w:rPr>
          <w:rFonts w:ascii="Times New Roman" w:hAnsi="Times New Roman" w:cs="Times New Roman"/>
          <w:noProof/>
          <w:color w:val="000000"/>
          <w:sz w:val="24"/>
          <w:szCs w:val="24"/>
          <w:shd w:val="clear" w:color="auto" w:fill="FFFFFF"/>
        </w:rPr>
        <w:t>ational da</w:t>
      </w:r>
      <w:r w:rsidRPr="000F1929">
        <w:rPr>
          <w:rFonts w:ascii="Times New Roman" w:hAnsi="Times New Roman" w:cs="Times New Roman"/>
          <w:color w:val="000000"/>
          <w:sz w:val="24"/>
          <w:szCs w:val="24"/>
          <w:shd w:val="clear" w:color="auto" w:fill="FFFFFF"/>
        </w:rPr>
        <w:t>tabase. </w:t>
      </w:r>
      <w:r w:rsidRPr="000F1929">
        <w:rPr>
          <w:rFonts w:ascii="Times New Roman" w:hAnsi="Times New Roman" w:cs="Times New Roman"/>
          <w:i/>
          <w:iCs/>
          <w:color w:val="000000"/>
          <w:sz w:val="24"/>
          <w:szCs w:val="24"/>
          <w:shd w:val="clear" w:color="auto" w:fill="FFFFFF"/>
        </w:rPr>
        <w:t>Informatica, 12, </w:t>
      </w:r>
      <w:r w:rsidRPr="000F1929">
        <w:rPr>
          <w:rFonts w:ascii="Times New Roman" w:hAnsi="Times New Roman" w:cs="Times New Roman"/>
          <w:color w:val="000000"/>
          <w:sz w:val="24"/>
          <w:szCs w:val="24"/>
          <w:shd w:val="clear" w:color="auto" w:fill="FFFFFF"/>
        </w:rPr>
        <w:t>12-15.</w:t>
      </w:r>
    </w:p>
    <w:p w:rsidR="000F1929" w:rsidRPr="000F1929" w:rsidRDefault="000F1929" w:rsidP="000F1929">
      <w:pPr>
        <w:spacing w:line="480" w:lineRule="auto"/>
        <w:ind w:left="720" w:hanging="720"/>
        <w:rPr>
          <w:rFonts w:ascii="Times New Roman" w:hAnsi="Times New Roman" w:cs="Times New Roman"/>
          <w:b/>
          <w:sz w:val="24"/>
          <w:szCs w:val="24"/>
        </w:rPr>
      </w:pPr>
      <w:r w:rsidRPr="000F1929">
        <w:rPr>
          <w:rFonts w:ascii="Times New Roman" w:hAnsi="Times New Roman" w:cs="Times New Roman"/>
          <w:color w:val="000000"/>
          <w:sz w:val="24"/>
          <w:szCs w:val="24"/>
          <w:shd w:val="clear" w:color="auto" w:fill="FFFFFF"/>
        </w:rPr>
        <w:t>Zazula, D. (January 01, 201</w:t>
      </w:r>
      <w:r w:rsidRPr="000F1929">
        <w:rPr>
          <w:rFonts w:ascii="Times New Roman" w:hAnsi="Times New Roman" w:cs="Times New Roman"/>
          <w:color w:val="000000"/>
          <w:sz w:val="24"/>
          <w:szCs w:val="24"/>
          <w:shd w:val="clear" w:color="auto" w:fill="FFFFFF"/>
        </w:rPr>
        <w:t>1). An approach to the distributed database construction. </w:t>
      </w:r>
      <w:r w:rsidRPr="000F1929">
        <w:rPr>
          <w:rFonts w:ascii="Times New Roman" w:hAnsi="Times New Roman" w:cs="Times New Roman"/>
          <w:i/>
          <w:iCs/>
          <w:color w:val="000000"/>
          <w:sz w:val="24"/>
          <w:szCs w:val="24"/>
          <w:shd w:val="clear" w:color="auto" w:fill="FFFFFF"/>
        </w:rPr>
        <w:t>Proceedings, </w:t>
      </w:r>
      <w:r w:rsidRPr="000F1929">
        <w:rPr>
          <w:rFonts w:ascii="Times New Roman" w:hAnsi="Times New Roman" w:cs="Times New Roman"/>
          <w:color w:val="000000"/>
          <w:sz w:val="24"/>
          <w:szCs w:val="24"/>
          <w:shd w:val="clear" w:color="auto" w:fill="FFFFFF"/>
        </w:rPr>
        <w:t>1065-1068.</w:t>
      </w:r>
    </w:p>
    <w:sectPr w:rsidR="000F1929" w:rsidRPr="000F1929" w:rsidSect="009F3E5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2C5" w:rsidRDefault="003872C5" w:rsidP="009F3E58">
      <w:pPr>
        <w:spacing w:after="0" w:line="240" w:lineRule="auto"/>
      </w:pPr>
      <w:r>
        <w:separator/>
      </w:r>
    </w:p>
  </w:endnote>
  <w:endnote w:type="continuationSeparator" w:id="0">
    <w:p w:rsidR="003872C5" w:rsidRDefault="003872C5" w:rsidP="009F3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2C5" w:rsidRDefault="003872C5" w:rsidP="009F3E58">
      <w:pPr>
        <w:spacing w:after="0" w:line="240" w:lineRule="auto"/>
      </w:pPr>
      <w:r>
        <w:separator/>
      </w:r>
    </w:p>
  </w:footnote>
  <w:footnote w:type="continuationSeparator" w:id="0">
    <w:p w:rsidR="003872C5" w:rsidRDefault="003872C5" w:rsidP="009F3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8120"/>
      <w:docPartObj>
        <w:docPartGallery w:val="Page Numbers (Top of Page)"/>
        <w:docPartUnique/>
      </w:docPartObj>
    </w:sdtPr>
    <w:sdtEndPr>
      <w:rPr>
        <w:rFonts w:ascii="Times New Roman" w:hAnsi="Times New Roman" w:cs="Times New Roman"/>
        <w:noProof/>
        <w:sz w:val="24"/>
        <w:szCs w:val="24"/>
      </w:rPr>
    </w:sdtEndPr>
    <w:sdtContent>
      <w:p w:rsidR="009F3E58" w:rsidRPr="009F3E58" w:rsidRDefault="009F3E58">
        <w:pPr>
          <w:pStyle w:val="Header"/>
          <w:jc w:val="right"/>
          <w:rPr>
            <w:rFonts w:ascii="Times New Roman" w:hAnsi="Times New Roman" w:cs="Times New Roman"/>
            <w:sz w:val="24"/>
            <w:szCs w:val="24"/>
          </w:rPr>
        </w:pPr>
        <w:r w:rsidRPr="009F3E58">
          <w:rPr>
            <w:rFonts w:ascii="Times New Roman" w:hAnsi="Times New Roman" w:cs="Times New Roman"/>
            <w:sz w:val="24"/>
            <w:szCs w:val="24"/>
          </w:rPr>
          <w:t>NORMALIZATION</w:t>
        </w:r>
        <w:r w:rsidRPr="009F3E58">
          <w:rPr>
            <w:rFonts w:ascii="Times New Roman" w:hAnsi="Times New Roman" w:cs="Times New Roman"/>
            <w:sz w:val="24"/>
            <w:szCs w:val="24"/>
          </w:rPr>
          <w:tab/>
        </w:r>
        <w:r w:rsidRPr="009F3E58">
          <w:rPr>
            <w:rFonts w:ascii="Times New Roman" w:hAnsi="Times New Roman" w:cs="Times New Roman"/>
            <w:sz w:val="24"/>
            <w:szCs w:val="24"/>
          </w:rPr>
          <w:tab/>
        </w:r>
        <w:r w:rsidRPr="009F3E58">
          <w:rPr>
            <w:rFonts w:ascii="Times New Roman" w:hAnsi="Times New Roman" w:cs="Times New Roman"/>
            <w:sz w:val="24"/>
            <w:szCs w:val="24"/>
          </w:rPr>
          <w:fldChar w:fldCharType="begin"/>
        </w:r>
        <w:r w:rsidRPr="009F3E58">
          <w:rPr>
            <w:rFonts w:ascii="Times New Roman" w:hAnsi="Times New Roman" w:cs="Times New Roman"/>
            <w:sz w:val="24"/>
            <w:szCs w:val="24"/>
          </w:rPr>
          <w:instrText xml:space="preserve"> PAGE   \* MERGEFORMAT </w:instrText>
        </w:r>
        <w:r w:rsidRPr="009F3E58">
          <w:rPr>
            <w:rFonts w:ascii="Times New Roman" w:hAnsi="Times New Roman" w:cs="Times New Roman"/>
            <w:sz w:val="24"/>
            <w:szCs w:val="24"/>
          </w:rPr>
          <w:fldChar w:fldCharType="separate"/>
        </w:r>
        <w:r w:rsidR="00200C32">
          <w:rPr>
            <w:rFonts w:ascii="Times New Roman" w:hAnsi="Times New Roman" w:cs="Times New Roman"/>
            <w:noProof/>
            <w:sz w:val="24"/>
            <w:szCs w:val="24"/>
          </w:rPr>
          <w:t>8</w:t>
        </w:r>
        <w:r w:rsidRPr="009F3E58">
          <w:rPr>
            <w:rFonts w:ascii="Times New Roman" w:hAnsi="Times New Roman" w:cs="Times New Roman"/>
            <w:noProof/>
            <w:sz w:val="24"/>
            <w:szCs w:val="24"/>
          </w:rPr>
          <w:fldChar w:fldCharType="end"/>
        </w:r>
      </w:p>
    </w:sdtContent>
  </w:sdt>
  <w:p w:rsidR="009F3E58" w:rsidRDefault="009F3E5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E58" w:rsidRPr="009F3E58" w:rsidRDefault="009F3E58">
    <w:pPr>
      <w:pStyle w:val="Header"/>
      <w:rPr>
        <w:rFonts w:ascii="Times New Roman" w:hAnsi="Times New Roman" w:cs="Times New Roman"/>
        <w:sz w:val="24"/>
        <w:szCs w:val="24"/>
      </w:rPr>
    </w:pPr>
    <w:r w:rsidRPr="009F3E58">
      <w:rPr>
        <w:rFonts w:ascii="Times New Roman" w:hAnsi="Times New Roman" w:cs="Times New Roman"/>
        <w:sz w:val="24"/>
        <w:szCs w:val="24"/>
      </w:rPr>
      <w:t>Running head: NORMALIZATION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F372E"/>
    <w:multiLevelType w:val="hybridMultilevel"/>
    <w:tmpl w:val="21BA1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880555"/>
    <w:multiLevelType w:val="hybridMultilevel"/>
    <w:tmpl w:val="76AAD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033F2B"/>
    <w:multiLevelType w:val="hybridMultilevel"/>
    <w:tmpl w:val="43965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F94D51"/>
    <w:multiLevelType w:val="hybridMultilevel"/>
    <w:tmpl w:val="C31CA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2NDM0MDcxMbI0MTNW0lEKTi0uzszPAykwrAUAWcUBECwAAAA="/>
  </w:docVars>
  <w:rsids>
    <w:rsidRoot w:val="004275A3"/>
    <w:rsid w:val="00033B9F"/>
    <w:rsid w:val="000F1929"/>
    <w:rsid w:val="001022F4"/>
    <w:rsid w:val="00200C32"/>
    <w:rsid w:val="002B5B5A"/>
    <w:rsid w:val="003872C5"/>
    <w:rsid w:val="004275A3"/>
    <w:rsid w:val="00653824"/>
    <w:rsid w:val="00970DF9"/>
    <w:rsid w:val="009F3E58"/>
    <w:rsid w:val="00B9293B"/>
    <w:rsid w:val="00D06904"/>
    <w:rsid w:val="00E26B53"/>
    <w:rsid w:val="00E464AB"/>
    <w:rsid w:val="00E80646"/>
    <w:rsid w:val="00FB4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09542"/>
  <w15:chartTrackingRefBased/>
  <w15:docId w15:val="{5FFAF87C-3DD5-443E-8B0D-220C2EA5F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904"/>
    <w:pPr>
      <w:ind w:left="720"/>
      <w:contextualSpacing/>
    </w:pPr>
  </w:style>
  <w:style w:type="paragraph" w:styleId="Header">
    <w:name w:val="header"/>
    <w:basedOn w:val="Normal"/>
    <w:link w:val="HeaderChar"/>
    <w:uiPriority w:val="99"/>
    <w:unhideWhenUsed/>
    <w:rsid w:val="009F3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E58"/>
  </w:style>
  <w:style w:type="paragraph" w:styleId="Footer">
    <w:name w:val="footer"/>
    <w:basedOn w:val="Normal"/>
    <w:link w:val="FooterChar"/>
    <w:uiPriority w:val="99"/>
    <w:unhideWhenUsed/>
    <w:rsid w:val="009F3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8</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2018-05-09T05:08:00Z</dcterms:created>
  <dcterms:modified xsi:type="dcterms:W3CDTF">2018-05-09T06:57:00Z</dcterms:modified>
</cp:coreProperties>
</file>